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202</w:t>
      </w:r>
      <w:r>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3</w:t>
      </w:r>
      <w:r>
        <w:rPr>
          <w:rFonts w:hint="eastAsia" w:ascii="方正小标宋简体" w:hAnsi="方正小标宋简体" w:eastAsia="方正小标宋简体" w:cs="方正小标宋简体"/>
          <w:b w:val="0"/>
          <w:bCs w:val="0"/>
          <w:i w:val="0"/>
          <w:iCs w:val="0"/>
          <w:caps w:val="0"/>
          <w:color w:val="000000"/>
          <w:spacing w:val="0"/>
          <w:sz w:val="44"/>
          <w:szCs w:val="44"/>
        </w:rPr>
        <w:t>年四川省政府政务服务和公共资源交易服务中心政府信息公开工作年报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ascii="黑体" w:hAnsi="宋体" w:eastAsia="黑体" w:cs="黑体"/>
          <w:b w:val="0"/>
          <w:bCs w:val="0"/>
          <w:i w:val="0"/>
          <w:iCs w:val="0"/>
          <w:caps w:val="0"/>
          <w:color w:val="020202"/>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jc w:val="both"/>
        <w:textAlignment w:val="auto"/>
        <w:rPr>
          <w:sz w:val="32"/>
          <w:szCs w:val="32"/>
        </w:rPr>
      </w:pPr>
      <w:r>
        <w:rPr>
          <w:rFonts w:ascii="黑体" w:hAnsi="宋体" w:eastAsia="黑体" w:cs="黑体"/>
          <w:b w:val="0"/>
          <w:bCs w:val="0"/>
          <w:i w:val="0"/>
          <w:iCs w:val="0"/>
          <w:caps w:val="0"/>
          <w:color w:val="020202"/>
          <w:spacing w:val="0"/>
          <w:sz w:val="32"/>
          <w:szCs w:val="32"/>
          <w:shd w:val="clear" w:fill="FFFFFF"/>
        </w:rPr>
        <w:t>一、总体情况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i w:val="0"/>
          <w:iCs w:val="0"/>
          <w:caps w:val="0"/>
          <w:color w:val="020202"/>
          <w:spacing w:val="0"/>
          <w:kern w:val="0"/>
          <w:sz w:val="32"/>
          <w:szCs w:val="32"/>
          <w:shd w:val="clear" w:fill="FFFFFF"/>
          <w:lang w:val="en-US" w:eastAsia="zh-CN" w:bidi="ar"/>
        </w:rPr>
        <w:t>2023年，省政务服务和公共资源交易服务中心按照省委、省政府关于深化政务公开、加强政务服务相关部署，认真贯彻落实国务院、省政府信息公开工作要点，坚持“以公开为常态、不公开为例外”为原则，进一步健全工作机制，规范依申请公开办理流程，优化信息全链条管理，夯实信息公开平台建设，加大监督保障力度，自觉接受社会各界监督，为加快构建服务型政府政务服务和公共资源交易服务体系营造良好政务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0"/>
        <w:jc w:val="both"/>
        <w:textAlignment w:val="auto"/>
        <w:rPr>
          <w:rFonts w:hint="eastAsia" w:ascii="仿宋" w:hAnsi="仿宋" w:eastAsia="仿宋" w:cs="仿宋"/>
          <w:color w:val="auto"/>
        </w:rPr>
      </w:pPr>
      <w:r>
        <w:rPr>
          <w:rFonts w:ascii="楷体" w:hAnsi="楷体" w:eastAsia="楷体" w:cs="楷体"/>
          <w:color w:val="000000"/>
          <w:kern w:val="0"/>
          <w:sz w:val="32"/>
          <w:szCs w:val="32"/>
          <w:shd w:val="clear" w:fill="FFFFFF"/>
          <w:lang w:val="en-US" w:eastAsia="zh-CN" w:bidi="ar"/>
        </w:rPr>
        <w:t>（一）</w:t>
      </w:r>
      <w:r>
        <w:rPr>
          <w:rFonts w:hint="eastAsia" w:ascii="楷体" w:hAnsi="楷体" w:eastAsia="楷体" w:cs="楷体"/>
          <w:color w:val="000000"/>
          <w:kern w:val="0"/>
          <w:sz w:val="32"/>
          <w:szCs w:val="32"/>
          <w:shd w:val="clear" w:fill="FFFFFF"/>
          <w:lang w:val="en-US" w:eastAsia="zh-CN" w:bidi="ar"/>
        </w:rPr>
        <w:t>加强公共资源交易服务信息主动公开。</w:t>
      </w:r>
      <w:r>
        <w:rPr>
          <w:rFonts w:hint="eastAsia" w:ascii="仿宋" w:hAnsi="仿宋" w:eastAsia="仿宋" w:cs="仿宋"/>
          <w:color w:val="000000"/>
          <w:kern w:val="0"/>
          <w:sz w:val="32"/>
          <w:szCs w:val="32"/>
          <w:shd w:val="clear" w:fill="FFFFFF"/>
          <w:lang w:val="en-US" w:eastAsia="zh-CN" w:bidi="ar"/>
        </w:rPr>
        <w:t>2023年四川省公共资源交易信息网发布各类公共资源交易服务信息333173条，其中工程建设类103701条，政府采购类122744条，矿业权类86条，土地使用权类4664条，国有产权交易类37337条，农村产权类3677条，国企采购类12163条，比选交易信息18443条，其他交易信息30358条</w:t>
      </w:r>
      <w:r>
        <w:rPr>
          <w:rFonts w:hint="eastAsia" w:ascii="仿宋" w:hAnsi="仿宋" w:eastAsia="仿宋" w:cs="仿宋"/>
          <w:color w:val="auto"/>
          <w:kern w:val="0"/>
          <w:sz w:val="32"/>
          <w:szCs w:val="32"/>
          <w:shd w:val="clear" w:fill="FFFFFF"/>
          <w:lang w:val="en-US" w:eastAsia="zh-CN" w:bidi="ar"/>
        </w:rPr>
        <w:t>。网站平均每天发布912 余条公告。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0"/>
        <w:jc w:val="both"/>
        <w:textAlignment w:val="auto"/>
        <w:rPr>
          <w:rFonts w:hint="default"/>
          <w:lang w:val="en-US"/>
        </w:rPr>
      </w:pPr>
      <w:r>
        <w:rPr>
          <w:rFonts w:hint="eastAsia" w:ascii="楷体" w:hAnsi="楷体" w:eastAsia="楷体" w:cs="楷体"/>
          <w:color w:val="000000"/>
          <w:kern w:val="0"/>
          <w:sz w:val="32"/>
          <w:szCs w:val="32"/>
          <w:shd w:val="clear" w:fill="FFFFFF"/>
          <w:lang w:val="en-US" w:eastAsia="zh-CN" w:bidi="ar"/>
        </w:rPr>
        <w:t>（二）加强政务服务信息主动公开。</w:t>
      </w:r>
      <w:r>
        <w:rPr>
          <w:rFonts w:hint="eastAsia" w:ascii="仿宋" w:hAnsi="仿宋" w:eastAsia="仿宋" w:cs="仿宋"/>
          <w:color w:val="000000"/>
          <w:kern w:val="0"/>
          <w:sz w:val="32"/>
          <w:szCs w:val="32"/>
          <w:shd w:val="clear" w:fill="FFFFFF"/>
          <w:lang w:val="en-US" w:eastAsia="zh-CN" w:bidi="ar"/>
        </w:rPr>
        <w:t>按“放管服”改革、优化营商环境等工作要求，认真做好我省行政许可事项全部纳入中心集中受理办理的各项工作，配合做好行政审批项目进行全面清理和精简公布等各项工作，</w:t>
      </w:r>
      <w:r>
        <w:rPr>
          <w:rFonts w:hint="eastAsia" w:ascii="仿宋" w:hAnsi="仿宋" w:eastAsia="仿宋" w:cs="仿宋"/>
          <w:color w:val="auto"/>
          <w:kern w:val="0"/>
          <w:sz w:val="32"/>
          <w:szCs w:val="32"/>
          <w:shd w:val="clear" w:fill="FFFFFF"/>
          <w:lang w:val="en-US" w:eastAsia="zh-CN" w:bidi="ar"/>
        </w:rPr>
        <w:t>在政务服务大厅进</w:t>
      </w:r>
      <w:r>
        <w:rPr>
          <w:rFonts w:hint="eastAsia" w:ascii="仿宋" w:hAnsi="仿宋" w:eastAsia="仿宋" w:cs="仿宋"/>
          <w:color w:val="000000"/>
          <w:kern w:val="0"/>
          <w:sz w:val="32"/>
          <w:szCs w:val="32"/>
          <w:shd w:val="clear" w:fill="FFFFFF"/>
          <w:lang w:val="en-US" w:eastAsia="zh-CN" w:bidi="ar"/>
        </w:rPr>
        <w:t>一步完善办事指南，明确和公开审批标准、办理程序和办理时限，确保许可事项规范办理。</w:t>
      </w:r>
      <w:r>
        <w:rPr>
          <w:rFonts w:hint="default" w:ascii="Times New Roman" w:hAnsi="Times New Roman" w:cs="Times New Roman" w:eastAsiaTheme="minorEastAsia"/>
          <w:color w:val="000000"/>
          <w:kern w:val="0"/>
          <w:sz w:val="32"/>
          <w:szCs w:val="32"/>
          <w:shd w:val="clear" w:fill="FFFFFF"/>
          <w:lang w:val="en-US" w:eastAsia="zh-CN" w:bidi="ar"/>
        </w:rPr>
        <w:t>202</w:t>
      </w:r>
      <w:r>
        <w:rPr>
          <w:rFonts w:hint="eastAsia" w:ascii="Times New Roman" w:hAnsi="Times New Roman" w:cs="Times New Roman"/>
          <w:color w:val="000000"/>
          <w:kern w:val="0"/>
          <w:sz w:val="32"/>
          <w:szCs w:val="32"/>
          <w:shd w:val="clear" w:fill="FFFFFF"/>
          <w:lang w:val="en-US" w:eastAsia="zh-CN" w:bidi="ar"/>
        </w:rPr>
        <w:t>3</w:t>
      </w:r>
      <w:r>
        <w:rPr>
          <w:rFonts w:hint="eastAsia" w:ascii="仿宋" w:hAnsi="仿宋" w:eastAsia="仿宋" w:cs="仿宋"/>
          <w:color w:val="000000"/>
          <w:kern w:val="0"/>
          <w:sz w:val="32"/>
          <w:szCs w:val="32"/>
          <w:shd w:val="clear" w:fill="FFFFFF"/>
          <w:lang w:val="en-US" w:eastAsia="zh-CN" w:bidi="ar"/>
        </w:rPr>
        <w:t>年，省一体化政务服务平台办理各类事项</w:t>
      </w:r>
      <w:r>
        <w:rPr>
          <w:rFonts w:hint="eastAsia" w:ascii="Times New Roman" w:hAnsi="Times New Roman" w:cs="Times New Roman"/>
          <w:color w:val="000000"/>
          <w:kern w:val="0"/>
          <w:sz w:val="32"/>
          <w:szCs w:val="32"/>
          <w:shd w:val="clear" w:fill="FFFFFF"/>
          <w:lang w:val="en-US" w:eastAsia="zh-CN" w:bidi="ar"/>
        </w:rPr>
        <w:t>6643.27</w:t>
      </w:r>
      <w:r>
        <w:rPr>
          <w:rFonts w:hint="eastAsia" w:ascii="仿宋" w:hAnsi="仿宋" w:eastAsia="仿宋" w:cs="仿宋"/>
          <w:color w:val="000000"/>
          <w:kern w:val="0"/>
          <w:sz w:val="32"/>
          <w:szCs w:val="32"/>
          <w:shd w:val="clear" w:fill="FFFFFF"/>
          <w:lang w:val="en-US" w:eastAsia="zh-CN" w:bidi="ar"/>
        </w:rPr>
        <w:t>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00"/>
        <w:jc w:val="both"/>
        <w:textAlignment w:val="auto"/>
      </w:pPr>
      <w:r>
        <w:rPr>
          <w:rFonts w:hint="eastAsia" w:ascii="楷体" w:hAnsi="楷体" w:eastAsia="楷体" w:cs="楷体"/>
          <w:color w:val="000000"/>
          <w:kern w:val="0"/>
          <w:sz w:val="32"/>
          <w:szCs w:val="32"/>
          <w:shd w:val="clear" w:fill="FFFFFF"/>
          <w:lang w:val="en-US" w:eastAsia="zh-CN" w:bidi="ar"/>
        </w:rPr>
        <w:t>（三）加强财政资金信息公开。</w:t>
      </w:r>
      <w:r>
        <w:rPr>
          <w:rFonts w:hint="eastAsia" w:ascii="仿宋" w:hAnsi="仿宋" w:eastAsia="仿宋" w:cs="仿宋"/>
          <w:color w:val="000000"/>
          <w:kern w:val="0"/>
          <w:sz w:val="32"/>
          <w:szCs w:val="32"/>
          <w:shd w:val="clear" w:fill="FFFFFF"/>
          <w:lang w:val="en-US" w:eastAsia="zh-CN" w:bidi="ar"/>
        </w:rPr>
        <w:t>对财政拨款“三公”经费</w:t>
      </w:r>
      <w:r>
        <w:rPr>
          <w:rFonts w:hint="default" w:ascii="Times New Roman" w:hAnsi="Times New Roman" w:cs="Times New Roman" w:eastAsiaTheme="minorEastAsia"/>
          <w:color w:val="000000"/>
          <w:kern w:val="0"/>
          <w:sz w:val="32"/>
          <w:szCs w:val="32"/>
          <w:shd w:val="clear" w:fill="FFFFFF"/>
          <w:lang w:val="en-US" w:eastAsia="zh-CN" w:bidi="ar"/>
        </w:rPr>
        <w:t>202</w:t>
      </w:r>
      <w:r>
        <w:rPr>
          <w:rFonts w:hint="eastAsia" w:ascii="Times New Roman" w:hAnsi="Times New Roman" w:cs="Times New Roman"/>
          <w:color w:val="000000"/>
          <w:kern w:val="0"/>
          <w:sz w:val="32"/>
          <w:szCs w:val="32"/>
          <w:shd w:val="clear" w:fill="FFFFFF"/>
          <w:lang w:val="en-US" w:eastAsia="zh-CN" w:bidi="ar"/>
        </w:rPr>
        <w:t>2</w:t>
      </w:r>
      <w:r>
        <w:rPr>
          <w:rFonts w:hint="eastAsia" w:ascii="仿宋" w:hAnsi="仿宋" w:eastAsia="仿宋" w:cs="仿宋"/>
          <w:color w:val="000000"/>
          <w:kern w:val="0"/>
          <w:sz w:val="32"/>
          <w:szCs w:val="32"/>
          <w:shd w:val="clear" w:fill="FFFFFF"/>
          <w:lang w:val="en-US" w:eastAsia="zh-CN" w:bidi="ar"/>
        </w:rPr>
        <w:t>年决算情况和</w:t>
      </w:r>
      <w:r>
        <w:rPr>
          <w:rFonts w:hint="default" w:ascii="Times New Roman" w:hAnsi="Times New Roman" w:cs="Times New Roman" w:eastAsiaTheme="minorEastAsia"/>
          <w:color w:val="000000"/>
          <w:kern w:val="0"/>
          <w:sz w:val="32"/>
          <w:szCs w:val="32"/>
          <w:shd w:val="clear" w:fill="FFFFFF"/>
          <w:lang w:val="en-US" w:eastAsia="zh-CN" w:bidi="ar"/>
        </w:rPr>
        <w:t>202</w:t>
      </w:r>
      <w:r>
        <w:rPr>
          <w:rFonts w:hint="eastAsia" w:ascii="Times New Roman" w:hAnsi="Times New Roman" w:cs="Times New Roman"/>
          <w:color w:val="000000"/>
          <w:kern w:val="0"/>
          <w:sz w:val="32"/>
          <w:szCs w:val="32"/>
          <w:shd w:val="clear" w:fill="FFFFFF"/>
          <w:lang w:val="en-US" w:eastAsia="zh-CN" w:bidi="ar"/>
        </w:rPr>
        <w:t>3</w:t>
      </w:r>
      <w:r>
        <w:rPr>
          <w:rFonts w:hint="eastAsia" w:ascii="仿宋" w:hAnsi="仿宋" w:eastAsia="仿宋" w:cs="仿宋"/>
          <w:color w:val="000000"/>
          <w:kern w:val="0"/>
          <w:sz w:val="32"/>
          <w:szCs w:val="32"/>
          <w:shd w:val="clear" w:fill="FFFFFF"/>
          <w:lang w:val="en-US" w:eastAsia="zh-CN" w:bidi="ar"/>
        </w:rPr>
        <w:t>年预算情况包括因公出国（境）经费、公务接待费、公务用车购置及运行维护费等信息通过中心门户网站对外公开。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00"/>
        <w:jc w:val="both"/>
        <w:textAlignment w:val="auto"/>
        <w:rPr>
          <w:color w:val="FF0000"/>
        </w:rPr>
      </w:pPr>
      <w:r>
        <w:rPr>
          <w:rFonts w:hint="eastAsia" w:ascii="楷体" w:hAnsi="楷体" w:eastAsia="楷体" w:cs="楷体"/>
          <w:color w:val="000000"/>
          <w:kern w:val="0"/>
          <w:sz w:val="32"/>
          <w:szCs w:val="32"/>
          <w:shd w:val="clear" w:fill="FFFFFF"/>
          <w:lang w:val="en-US" w:eastAsia="zh-CN" w:bidi="ar"/>
        </w:rPr>
        <w:t>（四）加强新闻媒体宣传公开。</w:t>
      </w:r>
      <w:r>
        <w:rPr>
          <w:rFonts w:hint="eastAsia" w:ascii="仿宋" w:hAnsi="仿宋" w:eastAsia="仿宋" w:cs="仿宋"/>
          <w:color w:val="000000"/>
          <w:kern w:val="0"/>
          <w:sz w:val="32"/>
          <w:szCs w:val="32"/>
          <w:shd w:val="clear" w:fill="FFFFFF"/>
          <w:lang w:val="en-US" w:eastAsia="zh-CN" w:bidi="ar"/>
        </w:rPr>
        <w:t>做好全省重大措施、重要项目开标活动等工作动态的新闻报道，在政务服务大厅和交易服务大厅滚动播放自制视频宣传材料，提升办</w:t>
      </w:r>
      <w:r>
        <w:rPr>
          <w:rFonts w:hint="eastAsia" w:ascii="仿宋" w:hAnsi="仿宋" w:eastAsia="仿宋" w:cs="仿宋"/>
          <w:color w:val="auto"/>
          <w:kern w:val="0"/>
          <w:sz w:val="32"/>
          <w:szCs w:val="32"/>
          <w:shd w:val="clear" w:fill="FFFFFF"/>
          <w:lang w:val="en-US" w:eastAsia="zh-CN" w:bidi="ar"/>
        </w:rPr>
        <w:t>事群众和主管部门的认可度。</w:t>
      </w:r>
      <w:r>
        <w:rPr>
          <w:rFonts w:hint="default" w:ascii="Times New Roman" w:hAnsi="Times New Roman" w:cs="Times New Roman" w:eastAsiaTheme="minorEastAsia"/>
          <w:color w:val="auto"/>
          <w:kern w:val="0"/>
          <w:sz w:val="32"/>
          <w:szCs w:val="32"/>
          <w:shd w:val="clear" w:fill="FFFFFF"/>
          <w:lang w:val="en-US" w:eastAsia="zh-CN" w:bidi="ar"/>
        </w:rPr>
        <w:t>202</w:t>
      </w:r>
      <w:r>
        <w:rPr>
          <w:rFonts w:hint="eastAsia" w:ascii="Times New Roman" w:hAnsi="Times New Roman" w:cs="Times New Roman"/>
          <w:color w:val="auto"/>
          <w:kern w:val="0"/>
          <w:sz w:val="32"/>
          <w:szCs w:val="32"/>
          <w:shd w:val="clear" w:fill="FFFFFF"/>
          <w:lang w:val="en-US" w:eastAsia="zh-CN" w:bidi="ar"/>
        </w:rPr>
        <w:t>3</w:t>
      </w:r>
      <w:r>
        <w:rPr>
          <w:rFonts w:hint="eastAsia" w:ascii="仿宋" w:hAnsi="仿宋" w:eastAsia="仿宋" w:cs="仿宋"/>
          <w:color w:val="auto"/>
          <w:kern w:val="0"/>
          <w:sz w:val="32"/>
          <w:szCs w:val="32"/>
          <w:shd w:val="clear" w:fill="FFFFFF"/>
          <w:lang w:val="en-US" w:eastAsia="zh-CN" w:bidi="ar"/>
        </w:rPr>
        <w:t>年，通过中心门户网站主动公开信息</w:t>
      </w:r>
      <w:r>
        <w:rPr>
          <w:rFonts w:hint="eastAsia" w:ascii="Times New Roman" w:hAnsi="Times New Roman" w:cs="Times New Roman"/>
          <w:color w:val="auto"/>
          <w:kern w:val="0"/>
          <w:sz w:val="32"/>
          <w:szCs w:val="32"/>
          <w:shd w:val="clear" w:fill="FFFFFF"/>
          <w:lang w:val="en-US" w:eastAsia="zh-CN" w:bidi="ar"/>
        </w:rPr>
        <w:t>2297</w:t>
      </w:r>
      <w:r>
        <w:rPr>
          <w:rFonts w:hint="eastAsia" w:ascii="仿宋" w:hAnsi="仿宋" w:eastAsia="仿宋" w:cs="仿宋"/>
          <w:color w:val="auto"/>
          <w:kern w:val="0"/>
          <w:sz w:val="32"/>
          <w:szCs w:val="32"/>
          <w:shd w:val="clear" w:fill="FFFFFF"/>
          <w:lang w:val="en-US" w:eastAsia="zh-CN" w:bidi="ar"/>
        </w:rPr>
        <w:t>条，其中，工作动态类</w:t>
      </w:r>
      <w:r>
        <w:rPr>
          <w:rFonts w:hint="eastAsia" w:ascii="Times New Roman" w:hAnsi="Times New Roman" w:cs="Times New Roman"/>
          <w:color w:val="auto"/>
          <w:kern w:val="0"/>
          <w:sz w:val="32"/>
          <w:szCs w:val="32"/>
          <w:shd w:val="clear" w:fill="FFFFFF"/>
          <w:lang w:val="en-US" w:eastAsia="zh-CN" w:bidi="ar"/>
        </w:rPr>
        <w:t>1128</w:t>
      </w:r>
      <w:r>
        <w:rPr>
          <w:rFonts w:hint="eastAsia" w:ascii="仿宋" w:hAnsi="仿宋" w:eastAsia="仿宋" w:cs="仿宋"/>
          <w:color w:val="auto"/>
          <w:kern w:val="0"/>
          <w:sz w:val="32"/>
          <w:szCs w:val="32"/>
          <w:shd w:val="clear" w:fill="FFFFFF"/>
          <w:lang w:val="en-US" w:eastAsia="zh-CN" w:bidi="ar"/>
        </w:rPr>
        <w:t>条，占</w:t>
      </w:r>
      <w:r>
        <w:rPr>
          <w:rFonts w:hint="eastAsia" w:ascii="Times New Roman" w:hAnsi="Times New Roman" w:cs="Times New Roman"/>
          <w:color w:val="auto"/>
          <w:kern w:val="0"/>
          <w:sz w:val="32"/>
          <w:szCs w:val="32"/>
          <w:shd w:val="clear" w:fill="FFFFFF"/>
          <w:lang w:val="en-US" w:eastAsia="zh-CN" w:bidi="ar"/>
        </w:rPr>
        <w:t>49</w:t>
      </w:r>
      <w:r>
        <w:rPr>
          <w:rFonts w:hint="default" w:ascii="Times New Roman" w:hAnsi="Times New Roman" w:cs="Times New Roman" w:eastAsiaTheme="minorEastAsia"/>
          <w:color w:val="auto"/>
          <w:kern w:val="0"/>
          <w:sz w:val="32"/>
          <w:szCs w:val="32"/>
          <w:shd w:val="clear" w:fill="FFFFFF"/>
          <w:lang w:val="en-US" w:eastAsia="zh-CN" w:bidi="ar"/>
        </w:rPr>
        <w:t>%</w:t>
      </w:r>
      <w:r>
        <w:rPr>
          <w:rFonts w:hint="eastAsia" w:ascii="仿宋" w:hAnsi="仿宋" w:eastAsia="仿宋" w:cs="仿宋"/>
          <w:color w:val="auto"/>
          <w:kern w:val="0"/>
          <w:sz w:val="32"/>
          <w:szCs w:val="32"/>
          <w:shd w:val="clear" w:fill="FFFFFF"/>
          <w:lang w:val="en-US" w:eastAsia="zh-CN" w:bidi="ar"/>
        </w:rPr>
        <w:t>；党建信息</w:t>
      </w:r>
      <w:r>
        <w:rPr>
          <w:rFonts w:hint="eastAsia" w:ascii="Times New Roman" w:hAnsi="Times New Roman" w:cs="Times New Roman"/>
          <w:color w:val="auto"/>
          <w:kern w:val="0"/>
          <w:sz w:val="32"/>
          <w:szCs w:val="32"/>
          <w:shd w:val="clear" w:fill="FFFFFF"/>
          <w:lang w:val="en-US" w:eastAsia="zh-CN" w:bidi="ar"/>
        </w:rPr>
        <w:t>107</w:t>
      </w:r>
      <w:r>
        <w:rPr>
          <w:rFonts w:hint="eastAsia" w:ascii="仿宋" w:hAnsi="仿宋" w:eastAsia="仿宋" w:cs="仿宋"/>
          <w:color w:val="auto"/>
          <w:kern w:val="0"/>
          <w:sz w:val="32"/>
          <w:szCs w:val="32"/>
          <w:shd w:val="clear" w:fill="FFFFFF"/>
          <w:lang w:val="en-US" w:eastAsia="zh-CN" w:bidi="ar"/>
        </w:rPr>
        <w:t>条，占</w:t>
      </w:r>
      <w:r>
        <w:rPr>
          <w:rFonts w:hint="eastAsia" w:ascii="Times New Roman" w:hAnsi="Times New Roman" w:cs="Times New Roman"/>
          <w:color w:val="auto"/>
          <w:kern w:val="0"/>
          <w:sz w:val="32"/>
          <w:szCs w:val="32"/>
          <w:shd w:val="clear" w:fill="FFFFFF"/>
          <w:lang w:val="en-US" w:eastAsia="zh-CN" w:bidi="ar"/>
        </w:rPr>
        <w:t>5</w:t>
      </w:r>
      <w:r>
        <w:rPr>
          <w:rFonts w:hint="eastAsia" w:ascii="仿宋" w:hAnsi="仿宋" w:eastAsia="仿宋" w:cs="仿宋"/>
          <w:color w:val="auto"/>
          <w:kern w:val="0"/>
          <w:sz w:val="32"/>
          <w:szCs w:val="32"/>
          <w:shd w:val="clear" w:fill="FFFFFF"/>
          <w:lang w:val="en-US" w:eastAsia="zh-CN" w:bidi="ar"/>
        </w:rPr>
        <w:t>％；法规公文类3条，占0.1%；采集发布全省各市（州）、县（区）各类政务服务和资源交易服务新闻信息</w:t>
      </w:r>
      <w:r>
        <w:rPr>
          <w:rFonts w:hint="eastAsia" w:ascii="Times New Roman" w:hAnsi="Times New Roman" w:cs="Times New Roman"/>
          <w:color w:val="auto"/>
          <w:kern w:val="0"/>
          <w:sz w:val="32"/>
          <w:szCs w:val="32"/>
          <w:shd w:val="clear" w:fill="FFFFFF"/>
          <w:lang w:val="en-US" w:eastAsia="zh-CN" w:bidi="ar"/>
        </w:rPr>
        <w:t>747</w:t>
      </w:r>
      <w:r>
        <w:rPr>
          <w:rFonts w:hint="eastAsia" w:ascii="仿宋" w:hAnsi="仿宋" w:eastAsia="仿宋" w:cs="仿宋"/>
          <w:color w:val="auto"/>
          <w:kern w:val="0"/>
          <w:sz w:val="32"/>
          <w:szCs w:val="32"/>
          <w:shd w:val="clear" w:fill="FFFFFF"/>
          <w:lang w:val="en-US" w:eastAsia="zh-CN" w:bidi="ar"/>
        </w:rPr>
        <w:t>篇，占</w:t>
      </w:r>
      <w:r>
        <w:rPr>
          <w:rFonts w:hint="eastAsia" w:ascii="Times New Roman" w:hAnsi="Times New Roman" w:cs="Times New Roman"/>
          <w:color w:val="auto"/>
          <w:kern w:val="0"/>
          <w:sz w:val="32"/>
          <w:szCs w:val="32"/>
          <w:shd w:val="clear" w:fill="FFFFFF"/>
          <w:lang w:val="en-US" w:eastAsia="zh-CN" w:bidi="ar"/>
        </w:rPr>
        <w:t>33</w:t>
      </w:r>
      <w:r>
        <w:rPr>
          <w:rFonts w:hint="default" w:ascii="Times New Roman" w:hAnsi="Times New Roman" w:cs="Times New Roman" w:eastAsiaTheme="minorEastAsia"/>
          <w:color w:val="auto"/>
          <w:kern w:val="0"/>
          <w:sz w:val="32"/>
          <w:szCs w:val="32"/>
          <w:shd w:val="clear" w:fill="FFFFFF"/>
          <w:lang w:val="en-US" w:eastAsia="zh-CN" w:bidi="ar"/>
        </w:rPr>
        <w:t>%</w:t>
      </w:r>
      <w:r>
        <w:rPr>
          <w:rFonts w:hint="eastAsia" w:ascii="仿宋" w:hAnsi="仿宋" w:eastAsia="仿宋" w:cs="仿宋"/>
          <w:color w:val="auto"/>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00"/>
        <w:jc w:val="both"/>
        <w:textAlignment w:val="auto"/>
        <w:rPr>
          <w:rFonts w:hint="eastAsia" w:ascii="黑体" w:hAnsi="宋体" w:eastAsia="黑体" w:cs="黑体"/>
          <w:kern w:val="0"/>
          <w:sz w:val="32"/>
          <w:szCs w:val="32"/>
          <w:shd w:val="clear" w:fill="FFFFFF"/>
          <w:lang w:val="en-US" w:eastAsia="zh-CN" w:bidi="ar"/>
        </w:rPr>
      </w:pPr>
      <w:r>
        <w:rPr>
          <w:rFonts w:hint="eastAsia" w:ascii="楷体" w:hAnsi="楷体" w:eastAsia="楷体" w:cs="楷体"/>
          <w:color w:val="000000"/>
          <w:kern w:val="0"/>
          <w:sz w:val="32"/>
          <w:szCs w:val="32"/>
          <w:shd w:val="clear" w:fill="FFFFFF"/>
          <w:lang w:val="en-US" w:eastAsia="zh-CN" w:bidi="ar"/>
        </w:rPr>
        <w:t>（五）加强与公众互动交流。</w:t>
      </w:r>
      <w:r>
        <w:rPr>
          <w:rFonts w:hint="eastAsia" w:ascii="仿宋" w:hAnsi="仿宋" w:eastAsia="仿宋" w:cs="仿宋"/>
          <w:color w:val="auto"/>
          <w:kern w:val="0"/>
          <w:sz w:val="32"/>
          <w:szCs w:val="32"/>
          <w:shd w:val="clear" w:fill="FFFFFF"/>
          <w:lang w:val="en-US" w:eastAsia="zh-CN" w:bidi="ar"/>
        </w:rPr>
        <w:t>利用好</w:t>
      </w:r>
      <w:r>
        <w:rPr>
          <w:rFonts w:hint="default" w:ascii="Times New Roman" w:hAnsi="Times New Roman" w:cs="Times New Roman" w:eastAsiaTheme="minorEastAsia"/>
          <w:color w:val="auto"/>
          <w:kern w:val="0"/>
          <w:sz w:val="32"/>
          <w:szCs w:val="32"/>
          <w:shd w:val="clear" w:fill="FFFFFF"/>
          <w:lang w:val="en-US" w:eastAsia="zh-CN" w:bidi="ar"/>
        </w:rPr>
        <w:t>12345</w:t>
      </w:r>
      <w:r>
        <w:rPr>
          <w:rFonts w:hint="eastAsia" w:ascii="仿宋" w:hAnsi="仿宋" w:eastAsia="仿宋" w:cs="仿宋"/>
          <w:color w:val="auto"/>
          <w:kern w:val="0"/>
          <w:sz w:val="32"/>
          <w:szCs w:val="32"/>
          <w:shd w:val="clear" w:fill="FFFFFF"/>
          <w:lang w:val="en-US" w:eastAsia="zh-CN" w:bidi="ar"/>
        </w:rPr>
        <w:t>政务热线、微博微信等平台，进一</w:t>
      </w:r>
      <w:r>
        <w:rPr>
          <w:rFonts w:hint="eastAsia" w:ascii="仿宋" w:hAnsi="仿宋" w:eastAsia="仿宋" w:cs="仿宋"/>
          <w:color w:val="000000"/>
          <w:kern w:val="0"/>
          <w:sz w:val="32"/>
          <w:szCs w:val="32"/>
          <w:shd w:val="clear" w:fill="FFFFFF"/>
          <w:lang w:val="en-US" w:eastAsia="zh-CN" w:bidi="ar"/>
        </w:rPr>
        <w:t>步加强与公众互动交流。</w:t>
      </w:r>
      <w:r>
        <w:rPr>
          <w:rFonts w:hint="default" w:ascii="Times New Roman" w:hAnsi="Times New Roman" w:cs="Times New Roman" w:eastAsiaTheme="minorEastAsia"/>
          <w:color w:val="000000"/>
          <w:kern w:val="0"/>
          <w:sz w:val="32"/>
          <w:szCs w:val="32"/>
          <w:shd w:val="clear" w:fill="FFFFFF"/>
          <w:lang w:val="en-US" w:eastAsia="zh-CN" w:bidi="ar"/>
        </w:rPr>
        <w:t>202</w:t>
      </w:r>
      <w:r>
        <w:rPr>
          <w:rFonts w:hint="eastAsia" w:ascii="Times New Roman" w:hAnsi="Times New Roman" w:cs="Times New Roman"/>
          <w:color w:val="000000"/>
          <w:kern w:val="0"/>
          <w:sz w:val="32"/>
          <w:szCs w:val="32"/>
          <w:shd w:val="clear" w:fill="FFFFFF"/>
          <w:lang w:val="en-US" w:eastAsia="zh-CN" w:bidi="ar"/>
        </w:rPr>
        <w:t>3</w:t>
      </w:r>
      <w:r>
        <w:rPr>
          <w:rFonts w:hint="eastAsia" w:ascii="仿宋" w:hAnsi="仿宋" w:eastAsia="仿宋" w:cs="仿宋"/>
          <w:color w:val="000000"/>
          <w:kern w:val="0"/>
          <w:sz w:val="32"/>
          <w:szCs w:val="32"/>
          <w:shd w:val="clear" w:fill="FFFFFF"/>
          <w:lang w:val="en-US" w:eastAsia="zh-CN" w:bidi="ar"/>
        </w:rPr>
        <w:t>年，微博发博3068条，阅读量达814万；通过微信公众号推送新闻</w:t>
      </w:r>
      <w:r>
        <w:rPr>
          <w:rFonts w:hint="eastAsia" w:ascii="Times New Roman" w:hAnsi="Times New Roman" w:cs="Times New Roman"/>
          <w:color w:val="000000"/>
          <w:kern w:val="0"/>
          <w:sz w:val="32"/>
          <w:szCs w:val="32"/>
          <w:shd w:val="clear" w:fill="FFFFFF"/>
          <w:lang w:val="en-US" w:eastAsia="zh-CN" w:bidi="ar"/>
        </w:rPr>
        <w:t>1377</w:t>
      </w:r>
      <w:r>
        <w:rPr>
          <w:rFonts w:hint="eastAsia" w:ascii="仿宋" w:hAnsi="仿宋" w:eastAsia="仿宋" w:cs="仿宋"/>
          <w:color w:val="000000"/>
          <w:kern w:val="0"/>
          <w:sz w:val="32"/>
          <w:szCs w:val="32"/>
          <w:shd w:val="clear" w:fill="FFFFFF"/>
          <w:lang w:val="en-US" w:eastAsia="zh-CN" w:bidi="ar"/>
        </w:rPr>
        <w:t>条，阅读量达33.7万。办理</w:t>
      </w:r>
      <w:r>
        <w:rPr>
          <w:rFonts w:hint="default" w:ascii="Times New Roman" w:hAnsi="Times New Roman" w:cs="Times New Roman" w:eastAsiaTheme="minorEastAsia"/>
          <w:color w:val="000000"/>
          <w:kern w:val="0"/>
          <w:sz w:val="32"/>
          <w:szCs w:val="32"/>
          <w:shd w:val="clear" w:fill="FFFFFF"/>
          <w:lang w:val="en-US" w:eastAsia="zh-CN" w:bidi="ar"/>
        </w:rPr>
        <w:t>12345</w:t>
      </w:r>
      <w:r>
        <w:rPr>
          <w:rFonts w:hint="eastAsia" w:ascii="仿宋" w:hAnsi="仿宋" w:eastAsia="仿宋" w:cs="仿宋"/>
          <w:color w:val="000000"/>
          <w:kern w:val="0"/>
          <w:sz w:val="32"/>
          <w:szCs w:val="32"/>
          <w:shd w:val="clear" w:fill="FFFFFF"/>
          <w:lang w:val="en-US" w:eastAsia="zh-CN" w:bidi="ar"/>
        </w:rPr>
        <w:t>热线交办件</w:t>
      </w:r>
      <w:r>
        <w:rPr>
          <w:rFonts w:hint="eastAsia" w:ascii="Times New Roman" w:hAnsi="Times New Roman" w:cs="Times New Roman"/>
          <w:color w:val="000000"/>
          <w:kern w:val="0"/>
          <w:sz w:val="32"/>
          <w:szCs w:val="32"/>
          <w:shd w:val="clear" w:fill="FFFFFF"/>
          <w:lang w:val="en-US" w:eastAsia="zh-CN" w:bidi="ar"/>
        </w:rPr>
        <w:t>122</w:t>
      </w:r>
      <w:r>
        <w:rPr>
          <w:rFonts w:hint="eastAsia" w:ascii="仿宋" w:hAnsi="仿宋" w:eastAsia="仿宋" w:cs="仿宋"/>
          <w:color w:val="000000"/>
          <w:kern w:val="0"/>
          <w:sz w:val="32"/>
          <w:szCs w:val="32"/>
          <w:shd w:val="clear" w:fill="FFFFFF"/>
          <w:lang w:val="en-US" w:eastAsia="zh-CN" w:bidi="ar"/>
        </w:rPr>
        <w:t>余件，无超期件和不满意件。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eastAsia" w:ascii="黑体" w:hAnsi="宋体" w:eastAsia="黑体" w:cs="黑体"/>
          <w:kern w:val="0"/>
          <w:sz w:val="32"/>
          <w:szCs w:val="32"/>
          <w:shd w:val="clear" w:fill="FFFFFF"/>
          <w:lang w:val="en-US" w:eastAsia="zh-CN" w:bidi="ar"/>
        </w:rPr>
        <w:sectPr>
          <w:pgSz w:w="11906" w:h="16838"/>
          <w:pgMar w:top="1440" w:right="1803" w:bottom="1440" w:left="1803" w:header="851" w:footer="992" w:gutter="0"/>
          <w:cols w:space="0" w:num="1"/>
          <w:rtlGutter w:val="0"/>
          <w:docGrid w:type="lines" w:linePitch="319"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pPr>
      <w:r>
        <w:rPr>
          <w:rFonts w:hint="eastAsia" w:ascii="黑体" w:hAnsi="宋体" w:eastAsia="黑体" w:cs="黑体"/>
          <w:kern w:val="0"/>
          <w:sz w:val="32"/>
          <w:szCs w:val="32"/>
          <w:shd w:val="clear" w:fill="FFFFFF"/>
          <w:lang w:val="en-US" w:eastAsia="zh-CN" w:bidi="ar"/>
        </w:rPr>
        <w:t>二、主动公开政府信息情况</w:t>
      </w:r>
    </w:p>
    <w:tbl>
      <w:tblPr>
        <w:tblStyle w:val="4"/>
        <w:tblW w:w="124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801"/>
        <w:gridCol w:w="2484"/>
        <w:gridCol w:w="2767"/>
        <w:gridCol w:w="33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705"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信息内容</w:t>
            </w:r>
          </w:p>
        </w:tc>
        <w:tc>
          <w:tcPr>
            <w:tcW w:w="22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本年新制作数量</w:t>
            </w:r>
          </w:p>
        </w:tc>
        <w:tc>
          <w:tcPr>
            <w:tcW w:w="24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本年新公开数量</w:t>
            </w:r>
          </w:p>
        </w:tc>
        <w:tc>
          <w:tcPr>
            <w:tcW w:w="30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对外公开数量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4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规章</w:t>
            </w:r>
          </w:p>
        </w:tc>
        <w:tc>
          <w:tcPr>
            <w:tcW w:w="22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2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30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规范性文件</w:t>
            </w:r>
          </w:p>
        </w:tc>
        <w:tc>
          <w:tcPr>
            <w:tcW w:w="22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2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30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705"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信息内容</w:t>
            </w:r>
          </w:p>
        </w:tc>
        <w:tc>
          <w:tcPr>
            <w:tcW w:w="22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上一年项目数量</w:t>
            </w:r>
          </w:p>
        </w:tc>
        <w:tc>
          <w:tcPr>
            <w:tcW w:w="24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本年增</w:t>
            </w:r>
          </w:p>
        </w:tc>
        <w:tc>
          <w:tcPr>
            <w:tcW w:w="30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4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行政许可</w:t>
            </w:r>
          </w:p>
        </w:tc>
        <w:tc>
          <w:tcPr>
            <w:tcW w:w="22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2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30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5"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4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信息内容</w:t>
            </w:r>
          </w:p>
        </w:tc>
        <w:tc>
          <w:tcPr>
            <w:tcW w:w="22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上一年项目数量</w:t>
            </w:r>
          </w:p>
        </w:tc>
        <w:tc>
          <w:tcPr>
            <w:tcW w:w="24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本年增</w:t>
            </w:r>
          </w:p>
        </w:tc>
        <w:tc>
          <w:tcPr>
            <w:tcW w:w="30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行政处罚</w:t>
            </w:r>
          </w:p>
        </w:tc>
        <w:tc>
          <w:tcPr>
            <w:tcW w:w="22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2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30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行政强制</w:t>
            </w:r>
          </w:p>
        </w:tc>
        <w:tc>
          <w:tcPr>
            <w:tcW w:w="22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2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30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705"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信息内容</w:t>
            </w:r>
          </w:p>
        </w:tc>
        <w:tc>
          <w:tcPr>
            <w:tcW w:w="22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上一年项目数量</w:t>
            </w:r>
          </w:p>
        </w:tc>
        <w:tc>
          <w:tcPr>
            <w:tcW w:w="489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本年增/</w:t>
            </w:r>
            <w:r>
              <w:rPr>
                <w:rFonts w:hint="eastAsia" w:ascii="Times New Roman" w:hAnsi="Times New Roman" w:cs="Times New Roman" w:eastAsiaTheme="minorEastAsia"/>
                <w:kern w:val="0"/>
                <w:sz w:val="24"/>
                <w:szCs w:val="24"/>
                <w:lang w:val="en-US" w:eastAsia="zh-CN" w:bidi="ar"/>
              </w:rPr>
              <w:t>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行政事业性收费</w:t>
            </w:r>
          </w:p>
        </w:tc>
        <w:tc>
          <w:tcPr>
            <w:tcW w:w="22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48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pPr>
      <w:r>
        <w:rPr>
          <w:rFonts w:hint="eastAsia" w:ascii="黑体" w:hAnsi="宋体" w:eastAsia="黑体" w:cs="黑体"/>
          <w:kern w:val="0"/>
          <w:sz w:val="32"/>
          <w:szCs w:val="32"/>
          <w:shd w:val="clear" w:fill="FFFFFF"/>
          <w:lang w:val="en-US" w:eastAsia="zh-CN" w:bidi="ar"/>
        </w:rPr>
        <w:t>三、</w:t>
      </w:r>
      <w:r>
        <w:rPr>
          <w:rFonts w:hint="eastAsia" w:ascii="黑体" w:hAnsi="宋体" w:eastAsia="黑体" w:cs="黑体"/>
          <w:i w:val="0"/>
          <w:iCs w:val="0"/>
          <w:caps w:val="0"/>
          <w:color w:val="333333"/>
          <w:spacing w:val="0"/>
          <w:kern w:val="0"/>
          <w:sz w:val="32"/>
          <w:szCs w:val="32"/>
          <w:shd w:val="clear" w:fill="FFFFFF"/>
          <w:lang w:val="en-US" w:eastAsia="zh-CN" w:bidi="ar"/>
        </w:rPr>
        <w:t>收到和处理政府信息公开申请情况</w:t>
      </w:r>
    </w:p>
    <w:tbl>
      <w:tblPr>
        <w:tblStyle w:val="4"/>
        <w:tblW w:w="122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41"/>
        <w:gridCol w:w="962"/>
        <w:gridCol w:w="3610"/>
        <w:gridCol w:w="661"/>
        <w:gridCol w:w="573"/>
        <w:gridCol w:w="708"/>
        <w:gridCol w:w="918"/>
        <w:gridCol w:w="975"/>
        <w:gridCol w:w="803"/>
        <w:gridCol w:w="1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jc w:val="center"/>
        </w:trPr>
        <w:tc>
          <w:tcPr>
            <w:tcW w:w="6113"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（本列数据的勾稽关系为：第一项加第二项之和，等于第三项加第四项之和）</w:t>
            </w:r>
          </w:p>
        </w:tc>
        <w:tc>
          <w:tcPr>
            <w:tcW w:w="6156" w:type="dxa"/>
            <w:gridSpan w:val="7"/>
            <w:tcBorders>
              <w:top w:val="single" w:color="auto" w:sz="8" w:space="0"/>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6113"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661" w:type="dxa"/>
            <w:vMerge w:val="restart"/>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人</w:t>
            </w:r>
          </w:p>
        </w:tc>
        <w:tc>
          <w:tcPr>
            <w:tcW w:w="3977" w:type="dxa"/>
            <w:gridSpan w:val="5"/>
            <w:tcBorders>
              <w:top w:val="single" w:color="auto" w:sz="8" w:space="0"/>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法人或其他组织</w:t>
            </w:r>
          </w:p>
        </w:tc>
        <w:tc>
          <w:tcPr>
            <w:tcW w:w="1518" w:type="dxa"/>
            <w:vMerge w:val="restart"/>
            <w:tcBorders>
              <w:top w:val="single" w:color="auto" w:sz="8" w:space="0"/>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jc w:val="center"/>
        </w:trPr>
        <w:tc>
          <w:tcPr>
            <w:tcW w:w="6113"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661" w:type="dxa"/>
            <w:vMerge w:val="continue"/>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商业企业</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科研机构</w:t>
            </w:r>
          </w:p>
        </w:tc>
        <w:tc>
          <w:tcPr>
            <w:tcW w:w="918" w:type="dxa"/>
            <w:tcBorders>
              <w:top w:val="single" w:color="auto" w:sz="8" w:space="0"/>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社会公益组织</w:t>
            </w:r>
          </w:p>
        </w:tc>
        <w:tc>
          <w:tcPr>
            <w:tcW w:w="975" w:type="dxa"/>
            <w:tcBorders>
              <w:top w:val="single" w:color="auto" w:sz="8" w:space="0"/>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法律服务机构</w:t>
            </w:r>
          </w:p>
        </w:tc>
        <w:tc>
          <w:tcPr>
            <w:tcW w:w="803" w:type="dxa"/>
            <w:tcBorders>
              <w:top w:val="single" w:color="auto" w:sz="8" w:space="0"/>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其他</w:t>
            </w:r>
          </w:p>
        </w:tc>
        <w:tc>
          <w:tcPr>
            <w:tcW w:w="1518" w:type="dxa"/>
            <w:vMerge w:val="continue"/>
            <w:tcBorders>
              <w:top w:val="single" w:color="auto" w:sz="8" w:space="0"/>
              <w:left w:val="nil"/>
              <w:bottom w:val="single" w:color="auto" w:sz="8" w:space="0"/>
              <w:right w:val="single" w:color="auto" w:sz="8" w:space="0"/>
            </w:tcBorders>
            <w:shd w:val="clear" w:color="auto" w:fill="auto"/>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5" w:hRule="atLeast"/>
          <w:jc w:val="center"/>
        </w:trPr>
        <w:tc>
          <w:tcPr>
            <w:tcW w:w="6113" w:type="dxa"/>
            <w:gridSpan w:val="3"/>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w:t>
            </w:r>
            <w:r>
              <w:rPr>
                <w:rFonts w:hint="eastAsia" w:ascii="Times New Roman" w:hAnsi="Times New Roman" w:cs="Times New Roman" w:eastAsiaTheme="minorEastAsia"/>
                <w:kern w:val="0"/>
                <w:sz w:val="24"/>
                <w:szCs w:val="24"/>
                <w:lang w:val="en-US" w:eastAsia="zh-CN" w:bidi="ar"/>
              </w:rPr>
              <w:t>、本年新收政府信息公开申请数量</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5" w:hRule="atLeast"/>
          <w:jc w:val="center"/>
        </w:trPr>
        <w:tc>
          <w:tcPr>
            <w:tcW w:w="6113" w:type="dxa"/>
            <w:gridSpan w:val="3"/>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二、上年结转政府信息公开申请数量</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jc w:val="center"/>
        </w:trPr>
        <w:tc>
          <w:tcPr>
            <w:tcW w:w="1541" w:type="dxa"/>
            <w:vMerge w:val="restart"/>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三、本年度办理结果</w:t>
            </w:r>
          </w:p>
        </w:tc>
        <w:tc>
          <w:tcPr>
            <w:tcW w:w="4572" w:type="dxa"/>
            <w:gridSpan w:val="2"/>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（一）予以公开</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single" w:color="auto" w:sz="8" w:space="0"/>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jc w:val="center"/>
        </w:trPr>
        <w:tc>
          <w:tcPr>
            <w:tcW w:w="1541" w:type="dxa"/>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4572" w:type="dxa"/>
            <w:gridSpan w:val="2"/>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（二）部分公开（区分处理的，只计这一情形，不计其他情形）</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1541" w:type="dxa"/>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62" w:type="dxa"/>
            <w:vMerge w:val="restart"/>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（三）不予公开</w:t>
            </w:r>
          </w:p>
        </w:tc>
        <w:tc>
          <w:tcPr>
            <w:tcW w:w="3610"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cs="Times New Roman" w:eastAsiaTheme="minorEastAsia"/>
                <w:kern w:val="0"/>
                <w:sz w:val="24"/>
                <w:szCs w:val="24"/>
                <w:lang w:val="en-US" w:eastAsia="zh-CN" w:bidi="ar"/>
              </w:rPr>
              <w:t>属于国家秘密</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single" w:color="auto" w:sz="8" w:space="0"/>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jc w:val="center"/>
        </w:trPr>
        <w:tc>
          <w:tcPr>
            <w:tcW w:w="1541" w:type="dxa"/>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62" w:type="dxa"/>
            <w:vMerge w:val="continue"/>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imes New Roman" w:hAnsi="Times New Roman" w:cs="Times New Roman" w:eastAsiaTheme="minorEastAsia"/>
                <w:kern w:val="0"/>
                <w:sz w:val="24"/>
                <w:szCs w:val="24"/>
                <w:lang w:val="en-US" w:eastAsia="zh-CN" w:bidi="ar"/>
              </w:rPr>
            </w:pPr>
          </w:p>
        </w:tc>
        <w:tc>
          <w:tcPr>
            <w:tcW w:w="3610"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cs="Times New Roman" w:eastAsiaTheme="minorEastAsia"/>
                <w:kern w:val="0"/>
                <w:sz w:val="24"/>
                <w:szCs w:val="24"/>
                <w:lang w:val="en-US" w:eastAsia="zh-CN" w:bidi="ar"/>
              </w:rPr>
              <w:t>其他法律行政法规禁止公开</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jc w:val="center"/>
        </w:trPr>
        <w:tc>
          <w:tcPr>
            <w:tcW w:w="1541" w:type="dxa"/>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62" w:type="dxa"/>
            <w:vMerge w:val="continue"/>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imes New Roman" w:hAnsi="Times New Roman" w:cs="Times New Roman" w:eastAsiaTheme="minorEastAsia"/>
                <w:kern w:val="0"/>
                <w:sz w:val="24"/>
                <w:szCs w:val="24"/>
                <w:lang w:val="en-US" w:eastAsia="zh-CN" w:bidi="ar"/>
              </w:rPr>
            </w:pPr>
          </w:p>
        </w:tc>
        <w:tc>
          <w:tcPr>
            <w:tcW w:w="3610"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cs="Times New Roman" w:eastAsiaTheme="minorEastAsia"/>
                <w:kern w:val="0"/>
                <w:sz w:val="24"/>
                <w:szCs w:val="24"/>
                <w:lang w:val="en-US" w:eastAsia="zh-CN" w:bidi="ar"/>
              </w:rPr>
              <w:t>危及“</w:t>
            </w:r>
            <w:r>
              <w:rPr>
                <w:rFonts w:hint="default" w:ascii="Times New Roman" w:hAnsi="Times New Roman" w:cs="Times New Roman" w:eastAsiaTheme="minorEastAsia"/>
                <w:kern w:val="0"/>
                <w:sz w:val="24"/>
                <w:szCs w:val="24"/>
                <w:lang w:val="en-US" w:eastAsia="zh-CN" w:bidi="ar"/>
              </w:rPr>
              <w:t>三安全一稳定</w:t>
            </w:r>
            <w:r>
              <w:rPr>
                <w:rFonts w:hint="eastAsia" w:ascii="Times New Roman" w:hAnsi="Times New Roman" w:cs="Times New Roman" w:eastAsiaTheme="minorEastAsia"/>
                <w:kern w:val="0"/>
                <w:sz w:val="24"/>
                <w:szCs w:val="24"/>
                <w:lang w:val="en-US" w:eastAsia="zh-CN" w:bidi="ar"/>
              </w:rPr>
              <w:t>”</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1541" w:type="dxa"/>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62" w:type="dxa"/>
            <w:vMerge w:val="continue"/>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imes New Roman" w:hAnsi="Times New Roman" w:cs="Times New Roman" w:eastAsiaTheme="minorEastAsia"/>
                <w:kern w:val="0"/>
                <w:sz w:val="24"/>
                <w:szCs w:val="24"/>
                <w:lang w:val="en-US" w:eastAsia="zh-CN" w:bidi="ar"/>
              </w:rPr>
            </w:pPr>
          </w:p>
        </w:tc>
        <w:tc>
          <w:tcPr>
            <w:tcW w:w="3610"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cs="Times New Roman" w:eastAsiaTheme="minorEastAsia"/>
                <w:kern w:val="0"/>
                <w:sz w:val="24"/>
                <w:szCs w:val="24"/>
                <w:lang w:val="en-US" w:eastAsia="zh-CN" w:bidi="ar"/>
              </w:rPr>
              <w:t>保护第三方合法权益</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0" w:hRule="atLeast"/>
          <w:jc w:val="center"/>
        </w:trPr>
        <w:tc>
          <w:tcPr>
            <w:tcW w:w="1541" w:type="dxa"/>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62" w:type="dxa"/>
            <w:vMerge w:val="continue"/>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imes New Roman" w:hAnsi="Times New Roman" w:cs="Times New Roman" w:eastAsiaTheme="minorEastAsia"/>
                <w:kern w:val="0"/>
                <w:sz w:val="24"/>
                <w:szCs w:val="24"/>
                <w:lang w:val="en-US" w:eastAsia="zh-CN" w:bidi="ar"/>
              </w:rPr>
            </w:pPr>
          </w:p>
        </w:tc>
        <w:tc>
          <w:tcPr>
            <w:tcW w:w="3610"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cs="Times New Roman" w:eastAsiaTheme="minorEastAsia"/>
                <w:kern w:val="0"/>
                <w:sz w:val="24"/>
                <w:szCs w:val="24"/>
                <w:lang w:val="en-US" w:eastAsia="zh-CN" w:bidi="ar"/>
              </w:rPr>
              <w:t>属于三类内部事务信息</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jc w:val="center"/>
        </w:trPr>
        <w:tc>
          <w:tcPr>
            <w:tcW w:w="1541" w:type="dxa"/>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62" w:type="dxa"/>
            <w:vMerge w:val="continue"/>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imes New Roman" w:hAnsi="Times New Roman" w:cs="Times New Roman" w:eastAsiaTheme="minorEastAsia"/>
                <w:kern w:val="0"/>
                <w:sz w:val="24"/>
                <w:szCs w:val="24"/>
                <w:lang w:val="en-US" w:eastAsia="zh-CN" w:bidi="ar"/>
              </w:rPr>
            </w:pPr>
          </w:p>
        </w:tc>
        <w:tc>
          <w:tcPr>
            <w:tcW w:w="3610"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6.</w:t>
            </w:r>
            <w:r>
              <w:rPr>
                <w:rFonts w:hint="eastAsia" w:ascii="Times New Roman" w:hAnsi="Times New Roman" w:cs="Times New Roman" w:eastAsiaTheme="minorEastAsia"/>
                <w:kern w:val="0"/>
                <w:sz w:val="24"/>
                <w:szCs w:val="24"/>
                <w:lang w:val="en-US" w:eastAsia="zh-CN" w:bidi="ar"/>
              </w:rPr>
              <w:t>属于四类过程性信息</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jc w:val="center"/>
        </w:trPr>
        <w:tc>
          <w:tcPr>
            <w:tcW w:w="1541" w:type="dxa"/>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62" w:type="dxa"/>
            <w:vMerge w:val="continue"/>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imes New Roman" w:hAnsi="Times New Roman" w:cs="Times New Roman" w:eastAsiaTheme="minorEastAsia"/>
                <w:kern w:val="0"/>
                <w:sz w:val="24"/>
                <w:szCs w:val="24"/>
                <w:lang w:val="en-US" w:eastAsia="zh-CN" w:bidi="ar"/>
              </w:rPr>
            </w:pPr>
          </w:p>
        </w:tc>
        <w:tc>
          <w:tcPr>
            <w:tcW w:w="3610"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cs="Times New Roman" w:eastAsiaTheme="minorEastAsia"/>
                <w:kern w:val="0"/>
                <w:sz w:val="24"/>
                <w:szCs w:val="24"/>
                <w:lang w:val="en-US" w:eastAsia="zh-CN" w:bidi="ar"/>
              </w:rPr>
              <w:t>属于行政执法案卷</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 w:hRule="atLeast"/>
          <w:jc w:val="center"/>
        </w:trPr>
        <w:tc>
          <w:tcPr>
            <w:tcW w:w="1541" w:type="dxa"/>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62" w:type="dxa"/>
            <w:vMerge w:val="continue"/>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imes New Roman" w:hAnsi="Times New Roman" w:cs="Times New Roman" w:eastAsiaTheme="minorEastAsia"/>
                <w:kern w:val="0"/>
                <w:sz w:val="24"/>
                <w:szCs w:val="24"/>
                <w:lang w:val="en-US" w:eastAsia="zh-CN" w:bidi="ar"/>
              </w:rPr>
            </w:pPr>
          </w:p>
        </w:tc>
        <w:tc>
          <w:tcPr>
            <w:tcW w:w="3610"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cs="Times New Roman" w:eastAsiaTheme="minorEastAsia"/>
                <w:kern w:val="0"/>
                <w:sz w:val="24"/>
                <w:szCs w:val="24"/>
                <w:lang w:val="en-US" w:eastAsia="zh-CN" w:bidi="ar"/>
              </w:rPr>
              <w:t>属于行政查询事项</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5" w:hRule="atLeast"/>
          <w:jc w:val="center"/>
        </w:trPr>
        <w:tc>
          <w:tcPr>
            <w:tcW w:w="1541" w:type="dxa"/>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62" w:type="dxa"/>
            <w:vMerge w:val="restart"/>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（四）无法提供</w:t>
            </w:r>
          </w:p>
        </w:tc>
        <w:tc>
          <w:tcPr>
            <w:tcW w:w="3610"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cs="Times New Roman" w:eastAsiaTheme="minorEastAsia"/>
                <w:kern w:val="0"/>
                <w:sz w:val="24"/>
                <w:szCs w:val="24"/>
                <w:lang w:val="en-US" w:eastAsia="zh-CN" w:bidi="ar"/>
              </w:rPr>
              <w:t>本机关不掌握相关政府信息</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0" w:hRule="atLeast"/>
          <w:jc w:val="center"/>
        </w:trPr>
        <w:tc>
          <w:tcPr>
            <w:tcW w:w="1541" w:type="dxa"/>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62" w:type="dxa"/>
            <w:vMerge w:val="continue"/>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imes New Roman" w:hAnsi="Times New Roman" w:cs="Times New Roman" w:eastAsiaTheme="minorEastAsia"/>
                <w:kern w:val="0"/>
                <w:sz w:val="24"/>
                <w:szCs w:val="24"/>
                <w:lang w:val="en-US" w:eastAsia="zh-CN" w:bidi="ar"/>
              </w:rPr>
            </w:pPr>
          </w:p>
        </w:tc>
        <w:tc>
          <w:tcPr>
            <w:tcW w:w="3610"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cs="Times New Roman" w:eastAsiaTheme="minorEastAsia"/>
                <w:kern w:val="0"/>
                <w:sz w:val="24"/>
                <w:szCs w:val="24"/>
                <w:lang w:val="en-US" w:eastAsia="zh-CN" w:bidi="ar"/>
              </w:rPr>
              <w:t>没有现成信息需要另行制作</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 w:hRule="atLeast"/>
          <w:jc w:val="center"/>
        </w:trPr>
        <w:tc>
          <w:tcPr>
            <w:tcW w:w="1541" w:type="dxa"/>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62" w:type="dxa"/>
            <w:vMerge w:val="continue"/>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imes New Roman" w:hAnsi="Times New Roman" w:cs="Times New Roman" w:eastAsiaTheme="minorEastAsia"/>
                <w:kern w:val="0"/>
                <w:sz w:val="24"/>
                <w:szCs w:val="24"/>
                <w:lang w:val="en-US" w:eastAsia="zh-CN" w:bidi="ar"/>
              </w:rPr>
            </w:pPr>
          </w:p>
        </w:tc>
        <w:tc>
          <w:tcPr>
            <w:tcW w:w="3610"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cs="Times New Roman" w:eastAsiaTheme="minorEastAsia"/>
                <w:kern w:val="0"/>
                <w:sz w:val="24"/>
                <w:szCs w:val="24"/>
                <w:lang w:val="en-US" w:eastAsia="zh-CN" w:bidi="ar"/>
              </w:rPr>
              <w:t>补正后申请内容仍不明确</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5" w:hRule="atLeast"/>
          <w:jc w:val="center"/>
        </w:trPr>
        <w:tc>
          <w:tcPr>
            <w:tcW w:w="1541" w:type="dxa"/>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62" w:type="dxa"/>
            <w:vMerge w:val="restart"/>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（五）不予处理</w:t>
            </w:r>
          </w:p>
        </w:tc>
        <w:tc>
          <w:tcPr>
            <w:tcW w:w="3610"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cs="Times New Roman" w:eastAsiaTheme="minorEastAsia"/>
                <w:kern w:val="0"/>
                <w:sz w:val="24"/>
                <w:szCs w:val="24"/>
                <w:lang w:val="en-US" w:eastAsia="zh-CN" w:bidi="ar"/>
              </w:rPr>
              <w:t>信访举报投诉类申请</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1541" w:type="dxa"/>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62" w:type="dxa"/>
            <w:vMerge w:val="continue"/>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imes New Roman" w:hAnsi="Times New Roman" w:cs="Times New Roman" w:eastAsiaTheme="minorEastAsia"/>
                <w:kern w:val="0"/>
                <w:sz w:val="24"/>
                <w:szCs w:val="24"/>
                <w:lang w:val="en-US" w:eastAsia="zh-CN" w:bidi="ar"/>
              </w:rPr>
            </w:pPr>
          </w:p>
        </w:tc>
        <w:tc>
          <w:tcPr>
            <w:tcW w:w="3610"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cs="Times New Roman" w:eastAsiaTheme="minorEastAsia"/>
                <w:kern w:val="0"/>
                <w:sz w:val="24"/>
                <w:szCs w:val="24"/>
                <w:lang w:val="en-US" w:eastAsia="zh-CN" w:bidi="ar"/>
              </w:rPr>
              <w:t>重复申请</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1541" w:type="dxa"/>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62" w:type="dxa"/>
            <w:vMerge w:val="continue"/>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imes New Roman" w:hAnsi="Times New Roman" w:cs="Times New Roman" w:eastAsiaTheme="minorEastAsia"/>
                <w:kern w:val="0"/>
                <w:sz w:val="24"/>
                <w:szCs w:val="24"/>
                <w:lang w:val="en-US" w:eastAsia="zh-CN" w:bidi="ar"/>
              </w:rPr>
            </w:pPr>
          </w:p>
        </w:tc>
        <w:tc>
          <w:tcPr>
            <w:tcW w:w="3610"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cs="Times New Roman" w:eastAsiaTheme="minorEastAsia"/>
                <w:kern w:val="0"/>
                <w:sz w:val="24"/>
                <w:szCs w:val="24"/>
                <w:lang w:val="en-US" w:eastAsia="zh-CN" w:bidi="ar"/>
              </w:rPr>
              <w:t>要求提供公开出版物</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 w:hRule="atLeast"/>
          <w:jc w:val="center"/>
        </w:trPr>
        <w:tc>
          <w:tcPr>
            <w:tcW w:w="1541" w:type="dxa"/>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62" w:type="dxa"/>
            <w:vMerge w:val="continue"/>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imes New Roman" w:hAnsi="Times New Roman" w:cs="Times New Roman" w:eastAsiaTheme="minorEastAsia"/>
                <w:kern w:val="0"/>
                <w:sz w:val="24"/>
                <w:szCs w:val="24"/>
                <w:lang w:val="en-US" w:eastAsia="zh-CN" w:bidi="ar"/>
              </w:rPr>
            </w:pPr>
          </w:p>
        </w:tc>
        <w:tc>
          <w:tcPr>
            <w:tcW w:w="3610"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cs="Times New Roman" w:eastAsiaTheme="minorEastAsia"/>
                <w:kern w:val="0"/>
                <w:sz w:val="24"/>
                <w:szCs w:val="24"/>
                <w:lang w:val="en-US" w:eastAsia="zh-CN" w:bidi="ar"/>
              </w:rPr>
              <w:t>无正当理由大量反复申请</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jc w:val="center"/>
        </w:trPr>
        <w:tc>
          <w:tcPr>
            <w:tcW w:w="1541" w:type="dxa"/>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62" w:type="dxa"/>
            <w:vMerge w:val="continue"/>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imes New Roman" w:hAnsi="Times New Roman" w:cs="Times New Roman" w:eastAsiaTheme="minorEastAsia"/>
                <w:kern w:val="0"/>
                <w:sz w:val="24"/>
                <w:szCs w:val="24"/>
                <w:lang w:val="en-US" w:eastAsia="zh-CN" w:bidi="ar"/>
              </w:rPr>
            </w:pPr>
          </w:p>
        </w:tc>
        <w:tc>
          <w:tcPr>
            <w:tcW w:w="3610"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cs="Times New Roman" w:eastAsiaTheme="minorEastAsia"/>
                <w:kern w:val="0"/>
                <w:sz w:val="24"/>
                <w:szCs w:val="24"/>
                <w:lang w:val="en-US" w:eastAsia="zh-CN" w:bidi="ar"/>
              </w:rPr>
              <w:t>要求行政机关确认或重新出具已获取信息</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0" w:hRule="atLeast"/>
          <w:jc w:val="center"/>
        </w:trPr>
        <w:tc>
          <w:tcPr>
            <w:tcW w:w="1541" w:type="dxa"/>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62" w:type="dxa"/>
            <w:vMerge w:val="restart"/>
            <w:tcBorders>
              <w:top w:val="nil"/>
              <w:left w:val="nil"/>
              <w:bottom w:val="nil"/>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（六）其他处理</w:t>
            </w:r>
          </w:p>
        </w:tc>
        <w:tc>
          <w:tcPr>
            <w:tcW w:w="3610"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cs="Times New Roman" w:eastAsiaTheme="minorEastAsia"/>
                <w:kern w:val="0"/>
                <w:sz w:val="24"/>
                <w:szCs w:val="24"/>
                <w:lang w:val="en-US" w:eastAsia="zh-CN" w:bidi="ar"/>
              </w:rPr>
              <w:t>申请人无正当理由逾期不补正、行政机关不再处理其政府信息公开申请</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0" w:hRule="atLeast"/>
          <w:jc w:val="center"/>
        </w:trPr>
        <w:tc>
          <w:tcPr>
            <w:tcW w:w="1541" w:type="dxa"/>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62" w:type="dxa"/>
            <w:vMerge w:val="continue"/>
            <w:tcBorders>
              <w:top w:val="nil"/>
              <w:left w:val="nil"/>
              <w:bottom w:val="nil"/>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imes New Roman" w:hAnsi="Times New Roman" w:cs="Times New Roman" w:eastAsiaTheme="minorEastAsia"/>
                <w:kern w:val="0"/>
                <w:sz w:val="24"/>
                <w:szCs w:val="24"/>
                <w:lang w:val="en-US" w:eastAsia="zh-CN" w:bidi="ar"/>
              </w:rPr>
            </w:pPr>
          </w:p>
        </w:tc>
        <w:tc>
          <w:tcPr>
            <w:tcW w:w="3610"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cs="Times New Roman" w:eastAsiaTheme="minorEastAsia"/>
                <w:kern w:val="0"/>
                <w:sz w:val="24"/>
                <w:szCs w:val="24"/>
                <w:lang w:val="en-US" w:eastAsia="zh-CN" w:bidi="ar"/>
              </w:rPr>
              <w:t>申请人逾期未按收费通知要求缴纳费用、行政机关不再处理其政府信息公开申请</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0" w:hRule="atLeast"/>
          <w:jc w:val="center"/>
        </w:trPr>
        <w:tc>
          <w:tcPr>
            <w:tcW w:w="1541" w:type="dxa"/>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62" w:type="dxa"/>
            <w:vMerge w:val="continue"/>
            <w:tcBorders>
              <w:top w:val="nil"/>
              <w:left w:val="nil"/>
              <w:bottom w:val="nil"/>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imes New Roman" w:hAnsi="Times New Roman" w:cs="Times New Roman" w:eastAsiaTheme="minorEastAsia"/>
                <w:kern w:val="0"/>
                <w:sz w:val="24"/>
                <w:szCs w:val="24"/>
                <w:lang w:val="en-US" w:eastAsia="zh-CN" w:bidi="ar"/>
              </w:rPr>
            </w:pPr>
          </w:p>
        </w:tc>
        <w:tc>
          <w:tcPr>
            <w:tcW w:w="3610"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cs="Times New Roman" w:eastAsiaTheme="minorEastAsia"/>
                <w:kern w:val="0"/>
                <w:sz w:val="24"/>
                <w:szCs w:val="24"/>
                <w:lang w:val="en-US" w:eastAsia="zh-CN" w:bidi="ar"/>
              </w:rPr>
              <w:t>其他</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0" w:hRule="atLeast"/>
          <w:jc w:val="center"/>
        </w:trPr>
        <w:tc>
          <w:tcPr>
            <w:tcW w:w="1541" w:type="dxa"/>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4572" w:type="dxa"/>
            <w:gridSpan w:val="2"/>
            <w:tcBorders>
              <w:top w:val="nil"/>
              <w:left w:val="nil"/>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（七）总计</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5" w:hRule="atLeast"/>
          <w:jc w:val="center"/>
        </w:trPr>
        <w:tc>
          <w:tcPr>
            <w:tcW w:w="6113" w:type="dxa"/>
            <w:gridSpan w:val="3"/>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四、结转下年度继续办理</w:t>
            </w:r>
          </w:p>
        </w:tc>
        <w:tc>
          <w:tcPr>
            <w:tcW w:w="661"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57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0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975"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03"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518" w:type="dxa"/>
            <w:tcBorders>
              <w:top w:val="nil"/>
              <w:left w:val="nil"/>
              <w:bottom w:val="single" w:color="auto" w:sz="8" w:space="0"/>
              <w:right w:val="single" w:color="auto" w:sz="8" w:space="0"/>
            </w:tcBorders>
            <w:shd w:val="clear" w:color="auto" w:fill="auto"/>
            <w:tcMar>
              <w:bottom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eastAsia" w:ascii="黑体" w:hAnsi="宋体" w:eastAsia="黑体" w:cs="黑体"/>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eastAsia" w:ascii="黑体" w:hAnsi="宋体" w:eastAsia="黑体" w:cs="黑体"/>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pPr>
      <w:r>
        <w:rPr>
          <w:rFonts w:hint="eastAsia" w:ascii="黑体" w:hAnsi="宋体" w:eastAsia="黑体" w:cs="黑体"/>
          <w:kern w:val="0"/>
          <w:sz w:val="32"/>
          <w:szCs w:val="32"/>
          <w:shd w:val="clear" w:fill="FFFFFF"/>
          <w:lang w:val="en-US" w:eastAsia="zh-CN" w:bidi="ar"/>
        </w:rPr>
        <w:t>四、政府信息公开行政复议、行政诉讼情况</w:t>
      </w:r>
    </w:p>
    <w:tbl>
      <w:tblPr>
        <w:tblStyle w:val="4"/>
        <w:tblW w:w="1239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42"/>
        <w:gridCol w:w="790"/>
        <w:gridCol w:w="739"/>
        <w:gridCol w:w="726"/>
        <w:gridCol w:w="460"/>
        <w:gridCol w:w="852"/>
        <w:gridCol w:w="757"/>
        <w:gridCol w:w="817"/>
        <w:gridCol w:w="787"/>
        <w:gridCol w:w="605"/>
        <w:gridCol w:w="817"/>
        <w:gridCol w:w="787"/>
        <w:gridCol w:w="848"/>
        <w:gridCol w:w="817"/>
        <w:gridCol w:w="18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386" w:type="dxa"/>
            <w:gridSpan w:val="5"/>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行政复议</w:t>
            </w:r>
          </w:p>
        </w:tc>
        <w:tc>
          <w:tcPr>
            <w:tcW w:w="7095"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386" w:type="dxa"/>
            <w:gridSpan w:val="5"/>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3784"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未经复议直接起诉</w:t>
            </w:r>
          </w:p>
        </w:tc>
        <w:tc>
          <w:tcPr>
            <w:tcW w:w="426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结果维持</w:t>
            </w:r>
          </w:p>
        </w:tc>
        <w:tc>
          <w:tcPr>
            <w:tcW w:w="7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结果纠正</w:t>
            </w:r>
          </w:p>
        </w:tc>
        <w:tc>
          <w:tcPr>
            <w:tcW w:w="7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其他结果</w:t>
            </w:r>
          </w:p>
        </w:tc>
        <w:tc>
          <w:tcPr>
            <w:tcW w:w="7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尚未审结</w:t>
            </w:r>
          </w:p>
        </w:tc>
        <w:tc>
          <w:tcPr>
            <w:tcW w:w="41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总计</w:t>
            </w:r>
          </w:p>
        </w:tc>
        <w:tc>
          <w:tcPr>
            <w:tcW w:w="84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结果维持</w:t>
            </w:r>
          </w:p>
        </w:tc>
        <w:tc>
          <w:tcPr>
            <w:tcW w:w="7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结果纠正</w:t>
            </w:r>
          </w:p>
        </w:tc>
        <w:tc>
          <w:tcPr>
            <w:tcW w:w="81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其他结果</w:t>
            </w:r>
          </w:p>
        </w:tc>
        <w:tc>
          <w:tcPr>
            <w:tcW w:w="7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尚未审结</w:t>
            </w:r>
          </w:p>
        </w:tc>
        <w:tc>
          <w:tcPr>
            <w:tcW w:w="6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总计</w:t>
            </w:r>
          </w:p>
        </w:tc>
        <w:tc>
          <w:tcPr>
            <w:tcW w:w="81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结果维持</w:t>
            </w:r>
          </w:p>
        </w:tc>
        <w:tc>
          <w:tcPr>
            <w:tcW w:w="7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结果纠正</w:t>
            </w:r>
          </w:p>
        </w:tc>
        <w:tc>
          <w:tcPr>
            <w:tcW w:w="8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其他结果</w:t>
            </w:r>
          </w:p>
        </w:tc>
        <w:tc>
          <w:tcPr>
            <w:tcW w:w="81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尚未审结</w:t>
            </w:r>
          </w:p>
        </w:tc>
        <w:tc>
          <w:tcPr>
            <w:tcW w:w="18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4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7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c>
          <w:tcPr>
            <w:tcW w:w="18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Times New Roman" w:hAnsi="Times New Roman" w:cs="Times New Roman" w:eastAsiaTheme="minorEastAsia"/>
                <w:kern w:val="0"/>
                <w:sz w:val="24"/>
                <w:szCs w:val="24"/>
                <w:lang w:val="en-US" w:eastAsia="zh-CN" w:bidi="ar"/>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eastAsia" w:ascii="黑体" w:hAnsi="宋体" w:eastAsia="黑体" w:cs="黑体"/>
          <w:kern w:val="0"/>
          <w:sz w:val="32"/>
          <w:szCs w:val="32"/>
          <w:shd w:val="clear" w:fill="FFFFFF"/>
          <w:lang w:val="en-US" w:eastAsia="zh-CN" w:bidi="ar"/>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pPr>
      <w:r>
        <w:rPr>
          <w:rFonts w:hint="eastAsia" w:ascii="黑体" w:hAnsi="宋体" w:eastAsia="黑体" w:cs="黑体"/>
          <w:kern w:val="0"/>
          <w:sz w:val="32"/>
          <w:szCs w:val="32"/>
          <w:shd w:val="clear" w:fill="FFFFFF"/>
          <w:lang w:val="en-US" w:eastAsia="zh-CN" w:bidi="ar"/>
        </w:rPr>
        <w:t>五、政府信息公开工作存在的主要问题及改进情况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pPr>
      <w:r>
        <w:rPr>
          <w:rFonts w:hint="eastAsia" w:ascii="仿宋" w:hAnsi="仿宋" w:eastAsia="仿宋" w:cs="仿宋"/>
          <w:kern w:val="0"/>
          <w:sz w:val="32"/>
          <w:szCs w:val="32"/>
          <w:shd w:val="clear" w:fill="FFFFFF"/>
          <w:lang w:val="en-US" w:eastAsia="zh-CN" w:bidi="ar"/>
        </w:rPr>
        <w:t>我中心对政府信息公开工作开展自查，主要存在两个方面的问题：一是信息公开管理机构责任人员对政府信息公开政策要求掌握不细致、不全面，导致工作落实有差距。二是对政府信息公开工作宣传力度不够。</w:t>
      </w:r>
      <w:r>
        <w:rPr>
          <w:rFonts w:hint="default" w:ascii="Times New Roman" w:hAnsi="Times New Roman" w:cs="Times New Roman" w:eastAsiaTheme="minorEastAsia"/>
          <w:kern w:val="0"/>
          <w:sz w:val="32"/>
          <w:szCs w:val="32"/>
          <w:shd w:val="clear" w:fill="FFFFFF"/>
          <w:lang w:val="en-US" w:eastAsia="zh-CN" w:bidi="ar"/>
        </w:rPr>
        <w:t>202</w:t>
      </w:r>
      <w:r>
        <w:rPr>
          <w:rFonts w:hint="eastAsia" w:ascii="Times New Roman" w:hAnsi="Times New Roman" w:cs="Times New Roman"/>
          <w:kern w:val="0"/>
          <w:sz w:val="32"/>
          <w:szCs w:val="32"/>
          <w:shd w:val="clear" w:fill="FFFFFF"/>
          <w:lang w:val="en-US" w:eastAsia="zh-CN" w:bidi="ar"/>
        </w:rPr>
        <w:t>4</w:t>
      </w:r>
      <w:r>
        <w:rPr>
          <w:rFonts w:hint="eastAsia" w:ascii="仿宋" w:hAnsi="仿宋" w:eastAsia="仿宋" w:cs="仿宋"/>
          <w:kern w:val="0"/>
          <w:sz w:val="32"/>
          <w:szCs w:val="32"/>
          <w:shd w:val="clear" w:fill="FFFFFF"/>
          <w:lang w:val="en-US" w:eastAsia="zh-CN" w:bidi="ar"/>
        </w:rPr>
        <w:t>年，我们将重点做好以下几项工作：一是进一步规范提升主动公开工作。严格执行相关政策文件规定的主动公开范围和事项，进一步拓展和深化信息公开的内容和范围，努力提高信息公开的质量。继续抓好政务公开工作要点落实，紧扣上级工作部署，不断加强政策解读工作。二是加强信息公开平台和载体建设。积极主动建设健全信息公开平台，优化调整政府信息公开平台的栏目和功能，扩大信息公开渠道和范围，提高更新速率，改进公开方式，提升门户网站吸引力和亲和力。加强新媒体在政务公开工作中的运用，积极有效引导社会和网上舆情。三是强化信息公开制度和机制落实。继续抓好信息公开前审查实施办法、依申请公开工作规程、信息发布规范和责任追究等政府信息公开配套制度的落实，促进信息公开规范化、常态化开展。四是加强信息公开工作理论学习和业务培训。进一步适应新常态、新思路，在不断提升信息公开工作整体水平的同时，重视干部职工理论知识学习和业务技能培训，提升专业素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pPr>
      <w:r>
        <w:rPr>
          <w:rFonts w:hint="eastAsia" w:ascii="黑体" w:hAnsi="宋体" w:eastAsia="黑体" w:cs="黑体"/>
          <w:kern w:val="0"/>
          <w:sz w:val="32"/>
          <w:szCs w:val="32"/>
          <w:shd w:val="clear" w:fill="FFFFFF"/>
          <w:lang w:val="en-US" w:eastAsia="zh-CN" w:bidi="ar"/>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pPr>
      <w:r>
        <w:rPr>
          <w:rFonts w:hint="eastAsia" w:ascii="仿宋" w:hAnsi="仿宋" w:eastAsia="仿宋" w:cs="仿宋"/>
          <w:kern w:val="0"/>
          <w:sz w:val="32"/>
          <w:szCs w:val="32"/>
          <w:shd w:val="clear" w:fill="FFFFFF"/>
          <w:lang w:val="en-US" w:eastAsia="zh-CN" w:bidi="ar"/>
        </w:rPr>
        <w:t>暂无需要报告的其他事项。</w:t>
      </w:r>
    </w:p>
    <w:p>
      <w:pPr>
        <w:keepNext w:val="0"/>
        <w:keepLines w:val="0"/>
        <w:pageBreakBefore w:val="0"/>
        <w:kinsoku/>
        <w:wordWrap/>
        <w:overflowPunct/>
        <w:topLinePunct w:val="0"/>
        <w:autoSpaceDE/>
        <w:autoSpaceDN/>
        <w:bidi w:val="0"/>
        <w:adjustRightInd/>
        <w:snapToGrid/>
        <w:spacing w:line="580" w:lineRule="exact"/>
        <w:textAlignment w:val="auto"/>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CA392E-F3A4-4030-A07E-EA3F488891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38D4993-4C4E-40B4-8649-91352759E683}"/>
  </w:font>
  <w:font w:name="仿宋">
    <w:panose1 w:val="02010609060101010101"/>
    <w:charset w:val="86"/>
    <w:family w:val="auto"/>
    <w:pitch w:val="default"/>
    <w:sig w:usb0="800002BF" w:usb1="38CF7CFA" w:usb2="00000016" w:usb3="00000000" w:csb0="00040001" w:csb1="00000000"/>
    <w:embedRegular r:id="rId3" w:fontKey="{65C0DF43-A469-4D6C-8E9D-DE1023A722B2}"/>
  </w:font>
  <w:font w:name="楷体">
    <w:panose1 w:val="02010609060101010101"/>
    <w:charset w:val="86"/>
    <w:family w:val="auto"/>
    <w:pitch w:val="default"/>
    <w:sig w:usb0="800002BF" w:usb1="38CF7CFA" w:usb2="00000016" w:usb3="00000000" w:csb0="00040001" w:csb1="00000000"/>
    <w:embedRegular r:id="rId4" w:fontKey="{0E4FE146-BAC1-4EF4-8D8F-4557ED50BF2E}"/>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ZDYyYTAxNTVjMTY3OTVlMGI4YmU4OTFiZjM4YmMifQ=="/>
  </w:docVars>
  <w:rsids>
    <w:rsidRoot w:val="706D712A"/>
    <w:rsid w:val="30EC6B5C"/>
    <w:rsid w:val="369417A9"/>
    <w:rsid w:val="42AB03D4"/>
    <w:rsid w:val="54BE48F1"/>
    <w:rsid w:val="665264EC"/>
    <w:rsid w:val="6D171640"/>
    <w:rsid w:val="706D712A"/>
    <w:rsid w:val="73E56C6E"/>
    <w:rsid w:val="75124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2024-02-04T06:40:00Z</dcterms:created>
  <dc:creator>豆哥</dc:creator>
  <cp:lastModifiedBy>豆哥</cp:lastModifiedBy>
  <dcterms:modified xsi:type="dcterms:W3CDTF">2024-02-06T02:38:52Z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E6BD96CDF7A4448E84F372CECEA6316F_13</vt:lpwstr>
  </property>
</Properties>
</file>