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黑体" w:cs="Times New Roman"/>
          <w:b/>
          <w:color w:val="000000" w:themeColor="text1"/>
          <w:sz w:val="36"/>
          <w:szCs w:val="36"/>
          <w:highlight w:val="none"/>
          <w:shd w:val="clear" w:color="auto" w:fill="auto"/>
          <w:lang w:eastAsia="zh-CN"/>
          <w14:textFill>
            <w14:solidFill>
              <w14:schemeClr w14:val="tx1"/>
            </w14:solidFill>
          </w14:textFill>
        </w:rPr>
      </w:pPr>
      <w:r>
        <w:rPr>
          <w:rFonts w:hint="eastAsia" w:ascii="Times New Roman" w:hAnsi="Times New Roman" w:eastAsia="黑体" w:cs="Times New Roman"/>
          <w:b/>
          <w:color w:val="000000" w:themeColor="text1"/>
          <w:sz w:val="36"/>
          <w:szCs w:val="36"/>
          <w:highlight w:val="none"/>
          <w:shd w:val="clear" w:color="auto" w:fill="auto"/>
          <w:lang w:eastAsia="zh-CN"/>
          <w14:textFill>
            <w14:solidFill>
              <w14:schemeClr w14:val="tx1"/>
            </w14:solidFill>
          </w14:textFill>
        </w:rPr>
        <w:t>四川省政府政务服务和公共资源交易服务中心</w:t>
      </w:r>
    </w:p>
    <w:p>
      <w:pPr>
        <w:spacing w:before="312" w:beforeLines="100" w:after="312" w:afterLines="100" w:line="800" w:lineRule="exact"/>
        <w:jc w:val="center"/>
        <w:rPr>
          <w:rFonts w:hint="eastAsia" w:ascii="Times New Roman" w:hAnsi="Times New Roman" w:eastAsia="黑体" w:cs="Times New Roman"/>
          <w:b/>
          <w:color w:val="000000" w:themeColor="text1"/>
          <w:sz w:val="36"/>
          <w:szCs w:val="36"/>
          <w:highlight w:val="none"/>
          <w:shd w:val="clear" w:color="auto" w:fill="auto"/>
          <w:lang w:eastAsia="zh-CN"/>
          <w14:textFill>
            <w14:solidFill>
              <w14:schemeClr w14:val="tx1"/>
            </w14:solidFill>
          </w14:textFill>
        </w:rPr>
      </w:pPr>
      <w:r>
        <w:rPr>
          <w:rFonts w:hint="eastAsia" w:ascii="Times New Roman" w:hAnsi="Times New Roman" w:eastAsia="黑体" w:cs="Times New Roman"/>
          <w:b/>
          <w:color w:val="000000" w:themeColor="text1"/>
          <w:sz w:val="36"/>
          <w:szCs w:val="36"/>
          <w:highlight w:val="none"/>
          <w:shd w:val="clear" w:color="auto" w:fill="auto"/>
          <w:lang w:eastAsia="zh-CN"/>
          <w14:textFill>
            <w14:solidFill>
              <w14:schemeClr w14:val="tx1"/>
            </w14:solidFill>
          </w14:textFill>
        </w:rPr>
        <w:t>“川渝通办”示范窗口创建评选</w:t>
      </w:r>
    </w:p>
    <w:p>
      <w:pPr>
        <w:spacing w:before="312" w:beforeLines="100" w:after="312" w:afterLines="100" w:line="800" w:lineRule="exact"/>
        <w:jc w:val="cente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pPr>
      <w: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t>竞</w:t>
      </w:r>
    </w:p>
    <w:p>
      <w:pPr>
        <w:spacing w:before="312" w:beforeLines="100" w:after="312" w:afterLines="100" w:line="800" w:lineRule="exact"/>
        <w:jc w:val="cente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pPr>
      <w: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t>争</w:t>
      </w:r>
    </w:p>
    <w:p>
      <w:pPr>
        <w:spacing w:before="312" w:beforeLines="100" w:after="312" w:afterLines="100" w:line="800" w:lineRule="exact"/>
        <w:jc w:val="cente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pPr>
      <w: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t>性</w:t>
      </w:r>
    </w:p>
    <w:p>
      <w:pPr>
        <w:spacing w:before="312" w:beforeLines="100" w:after="312" w:afterLines="100" w:line="800" w:lineRule="exact"/>
        <w:jc w:val="cente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pPr>
      <w: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t>磋</w:t>
      </w:r>
    </w:p>
    <w:p>
      <w:pPr>
        <w:spacing w:before="312" w:beforeLines="100" w:after="312" w:afterLines="100" w:line="800" w:lineRule="exact"/>
        <w:jc w:val="cente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pPr>
      <w: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t>商</w:t>
      </w:r>
    </w:p>
    <w:p>
      <w:pPr>
        <w:spacing w:before="312" w:beforeLines="100" w:after="312" w:afterLines="100" w:line="800" w:lineRule="exact"/>
        <w:jc w:val="cente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pPr>
      <w: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t>文</w:t>
      </w:r>
    </w:p>
    <w:p>
      <w:pPr>
        <w:spacing w:before="312" w:beforeLines="100" w:after="312" w:afterLines="100" w:line="800" w:lineRule="exact"/>
        <w:jc w:val="cente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pPr>
      <w: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t>件</w:t>
      </w:r>
    </w:p>
    <w:p>
      <w:pPr>
        <w:spacing w:after="312" w:afterLines="100" w:line="440" w:lineRule="exact"/>
        <w:jc w:val="center"/>
        <w:rPr>
          <w:rFonts w:ascii="Times New Roman" w:hAnsi="Times New Roman" w:cs="Times New Roman"/>
          <w:b/>
          <w:color w:val="000000" w:themeColor="text1"/>
          <w:sz w:val="32"/>
          <w:szCs w:val="32"/>
          <w:highlight w:val="none"/>
          <w:shd w:val="clear" w:color="auto" w:fill="auto"/>
          <w14:textFill>
            <w14:solidFill>
              <w14:schemeClr w14:val="tx1"/>
            </w14:solidFill>
          </w14:textFill>
        </w:rPr>
      </w:pPr>
      <w:r>
        <w:rPr>
          <w:rFonts w:ascii="Times New Roman" w:hAnsi="Times New Roman" w:cs="Times New Roman"/>
          <w:b/>
          <w:color w:val="000000" w:themeColor="text1"/>
          <w:sz w:val="32"/>
          <w:szCs w:val="32"/>
          <w:highlight w:val="none"/>
          <w:shd w:val="clear" w:color="auto" w:fill="auto"/>
          <w14:textFill>
            <w14:solidFill>
              <w14:schemeClr w14:val="tx1"/>
            </w14:solidFill>
          </w14:textFill>
        </w:rPr>
        <w:t>中国·四川</w:t>
      </w:r>
    </w:p>
    <w:p>
      <w:pPr>
        <w:ind w:firstLine="1285" w:firstLineChars="400"/>
        <w:jc w:val="both"/>
        <w:rPr>
          <w:rFonts w:hint="eastAsia" w:ascii="Times New Roman" w:hAnsi="Times New Roman" w:cs="Times New Roman"/>
          <w:b/>
          <w:color w:val="000000" w:themeColor="text1"/>
          <w:sz w:val="32"/>
          <w:szCs w:val="32"/>
          <w:highlight w:val="none"/>
          <w:shd w:val="clear" w:color="auto" w:fill="auto"/>
          <w14:textFill>
            <w14:solidFill>
              <w14:schemeClr w14:val="tx1"/>
            </w14:solidFill>
          </w14:textFill>
        </w:rPr>
      </w:pPr>
      <w:r>
        <w:rPr>
          <w:rFonts w:hint="eastAsia" w:ascii="Times New Roman" w:hAnsi="Times New Roman" w:cs="Times New Roman"/>
          <w:b/>
          <w:color w:val="000000" w:themeColor="text1"/>
          <w:sz w:val="32"/>
          <w:szCs w:val="32"/>
          <w:highlight w:val="none"/>
          <w:shd w:val="clear" w:color="auto" w:fill="auto"/>
          <w14:textFill>
            <w14:solidFill>
              <w14:schemeClr w14:val="tx1"/>
            </w14:solidFill>
          </w14:textFill>
        </w:rPr>
        <w:t>四川省政府政务服务和公共资源交易服务中心</w:t>
      </w:r>
    </w:p>
    <w:p>
      <w:pPr>
        <w:ind w:firstLine="4176" w:firstLineChars="1300"/>
        <w:jc w:val="both"/>
        <w:rPr>
          <w:rFonts w:ascii="Times New Roman" w:hAnsi="Times New Roman" w:cs="Times New Roman"/>
          <w:b/>
          <w:color w:val="000000" w:themeColor="text1"/>
          <w:sz w:val="32"/>
          <w:szCs w:val="32"/>
          <w:highlight w:val="none"/>
          <w:shd w:val="clear" w:color="auto" w:fill="auto"/>
          <w14:textFill>
            <w14:solidFill>
              <w14:schemeClr w14:val="tx1"/>
            </w14:solidFill>
          </w14:textFill>
        </w:rPr>
      </w:pPr>
      <w:r>
        <w:rPr>
          <w:rFonts w:ascii="Times New Roman" w:hAnsi="Times New Roman" w:cs="Times New Roman"/>
          <w:b/>
          <w:color w:val="000000" w:themeColor="text1"/>
          <w:sz w:val="32"/>
          <w:szCs w:val="32"/>
          <w:highlight w:val="none"/>
          <w:shd w:val="clear" w:color="auto" w:fill="auto"/>
          <w14:textFill>
            <w14:solidFill>
              <w14:schemeClr w14:val="tx1"/>
            </w14:solidFill>
          </w14:textFill>
        </w:rPr>
        <w:t>编制</w:t>
      </w:r>
    </w:p>
    <w:p>
      <w:pPr>
        <w:jc w:val="center"/>
        <w:rPr>
          <w:rFonts w:ascii="Times New Roman" w:hAnsi="Times New Roman" w:eastAsia="黑体" w:cs="Times New Roman"/>
          <w:b/>
          <w:color w:val="000000" w:themeColor="text1"/>
          <w:sz w:val="32"/>
          <w:szCs w:val="32"/>
          <w:highlight w:val="none"/>
          <w:shd w:val="clear" w:color="auto" w:fill="auto"/>
          <w14:textFill>
            <w14:solidFill>
              <w14:schemeClr w14:val="tx1"/>
            </w14:solidFill>
          </w14:textFill>
        </w:rPr>
      </w:pPr>
    </w:p>
    <w:p>
      <w:pPr>
        <w:spacing w:line="440" w:lineRule="exact"/>
        <w:jc w:val="center"/>
        <w:rPr>
          <w:rFonts w:ascii="Times New Roman" w:hAnsi="Times New Roman" w:cs="Times New Roman"/>
          <w:color w:val="000000" w:themeColor="text1"/>
          <w:highlight w:val="none"/>
          <w:shd w:val="clear" w:color="auto" w:fill="auto"/>
          <w14:textFill>
            <w14:solidFill>
              <w14:schemeClr w14:val="tx1"/>
            </w14:solidFill>
          </w14:textFill>
        </w:rPr>
      </w:pPr>
      <w:r>
        <w:rPr>
          <w:rFonts w:hint="eastAsia" w:ascii="Times New Roman" w:hAnsi="Times New Roman" w:eastAsia="黑体" w:cs="Times New Roman"/>
          <w:b/>
          <w:color w:val="000000" w:themeColor="text1"/>
          <w:sz w:val="32"/>
          <w:szCs w:val="32"/>
          <w:highlight w:val="none"/>
          <w:shd w:val="clear" w:color="auto" w:fill="auto"/>
          <w:lang w:val="en-US" w:eastAsia="zh-CN"/>
          <w14:textFill>
            <w14:solidFill>
              <w14:schemeClr w14:val="tx1"/>
            </w14:solidFill>
          </w14:textFill>
        </w:rPr>
        <w:t>2022</w:t>
      </w:r>
      <w:r>
        <w:rPr>
          <w:rFonts w:ascii="Times New Roman" w:hAnsi="Times New Roman" w:eastAsia="黑体" w:cs="Times New Roman"/>
          <w:b/>
          <w:bCs/>
          <w:color w:val="000000" w:themeColor="text1"/>
          <w:sz w:val="32"/>
          <w:szCs w:val="32"/>
          <w:highlight w:val="none"/>
          <w:shd w:val="clear" w:color="auto" w:fill="auto"/>
          <w:lang w:val="zh-CN"/>
          <w14:textFill>
            <w14:solidFill>
              <w14:schemeClr w14:val="tx1"/>
            </w14:solidFill>
          </w14:textFill>
        </w:rPr>
        <w:t>年</w:t>
      </w:r>
      <w:r>
        <w:rPr>
          <w:rFonts w:hint="eastAsia" w:ascii="Times New Roman" w:hAnsi="Times New Roman" w:eastAsia="黑体" w:cs="Times New Roman"/>
          <w:b/>
          <w:color w:val="000000" w:themeColor="text1"/>
          <w:sz w:val="32"/>
          <w:szCs w:val="32"/>
          <w:highlight w:val="none"/>
          <w:shd w:val="clear" w:color="auto" w:fill="auto"/>
          <w:lang w:val="en-US" w:eastAsia="zh-CN"/>
          <w14:textFill>
            <w14:solidFill>
              <w14:schemeClr w14:val="tx1"/>
            </w14:solidFill>
          </w14:textFill>
        </w:rPr>
        <w:t>4</w:t>
      </w:r>
      <w:r>
        <w:rPr>
          <w:rFonts w:ascii="Times New Roman" w:hAnsi="Times New Roman" w:eastAsia="黑体" w:cs="Times New Roman"/>
          <w:b/>
          <w:bCs/>
          <w:color w:val="000000" w:themeColor="text1"/>
          <w:sz w:val="32"/>
          <w:szCs w:val="32"/>
          <w:highlight w:val="none"/>
          <w:shd w:val="clear" w:color="auto" w:fill="auto"/>
          <w:lang w:val="zh-CN"/>
          <w14:textFill>
            <w14:solidFill>
              <w14:schemeClr w14:val="tx1"/>
            </w14:solidFill>
          </w14:textFill>
        </w:rPr>
        <w:t>月</w:t>
      </w:r>
      <w:r>
        <w:rPr>
          <w:rFonts w:ascii="Times New Roman" w:hAnsi="Times New Roman" w:cs="Times New Roman"/>
          <w:color w:val="000000" w:themeColor="text1"/>
          <w:highlight w:val="none"/>
          <w:shd w:val="clear" w:color="auto" w:fill="auto"/>
          <w14:textFill>
            <w14:solidFill>
              <w14:schemeClr w14:val="tx1"/>
            </w14:solidFill>
          </w14:textFill>
        </w:rPr>
        <w:br w:type="page"/>
      </w:r>
    </w:p>
    <w:p>
      <w:pPr>
        <w:snapToGrid w:val="0"/>
        <w:jc w:val="center"/>
        <w:rPr>
          <w:rFonts w:ascii="Times New Roman" w:hAnsi="Times New Roman" w:eastAsia="黑体" w:cs="Times New Roman"/>
          <w:b/>
          <w:color w:val="000000" w:themeColor="text1"/>
          <w:sz w:val="44"/>
          <w:szCs w:val="44"/>
          <w:highlight w:val="none"/>
          <w:shd w:val="clear" w:color="auto" w:fill="auto"/>
          <w14:textFill>
            <w14:solidFill>
              <w14:schemeClr w14:val="tx1"/>
            </w14:solidFill>
          </w14:textFill>
        </w:rPr>
      </w:pPr>
      <w:r>
        <w:rPr>
          <w:rFonts w:ascii="Times New Roman" w:hAnsi="Times New Roman" w:eastAsia="黑体" w:cs="Times New Roman"/>
          <w:b/>
          <w:color w:val="000000" w:themeColor="text1"/>
          <w:sz w:val="44"/>
          <w:szCs w:val="44"/>
          <w:highlight w:val="none"/>
          <w:shd w:val="clear" w:color="auto" w:fill="auto"/>
          <w14:textFill>
            <w14:solidFill>
              <w14:schemeClr w14:val="tx1"/>
            </w14:solidFill>
          </w14:textFill>
        </w:rPr>
        <w:t>目    录</w:t>
      </w:r>
    </w:p>
    <w:p>
      <w:pPr>
        <w:pStyle w:val="8"/>
        <w:tabs>
          <w:tab w:val="left" w:pos="1050"/>
        </w:tabs>
        <w:rPr>
          <w:rFonts w:ascii="仿宋" w:hAnsi="仿宋" w:eastAsia="仿宋" w:cstheme="minorBidi"/>
          <w:color w:val="000000" w:themeColor="text1"/>
          <w:sz w:val="22"/>
          <w:highlight w:val="none"/>
          <w:shd w:val="clear" w:color="auto" w:fill="auto"/>
          <w14:textFill>
            <w14:solidFill>
              <w14:schemeClr w14:val="tx1"/>
            </w14:solidFill>
          </w14:textFill>
        </w:rPr>
      </w:pPr>
      <w:r>
        <w:rPr>
          <w:rStyle w:val="13"/>
          <w:rFonts w:ascii="仿宋" w:hAnsi="仿宋" w:eastAsia="仿宋"/>
          <w:bCs/>
          <w:color w:val="000000" w:themeColor="text1"/>
          <w:sz w:val="32"/>
          <w:szCs w:val="32"/>
          <w:highlight w:val="none"/>
          <w:shd w:val="clear" w:color="auto" w:fill="auto"/>
          <w14:textFill>
            <w14:solidFill>
              <w14:schemeClr w14:val="tx1"/>
            </w14:solidFill>
          </w14:textFill>
        </w:rPr>
        <w:fldChar w:fldCharType="begin"/>
      </w:r>
      <w:r>
        <w:rPr>
          <w:rStyle w:val="13"/>
          <w:rFonts w:ascii="仿宋" w:hAnsi="仿宋" w:eastAsia="仿宋"/>
          <w:bCs/>
          <w:color w:val="000000" w:themeColor="text1"/>
          <w:sz w:val="32"/>
          <w:szCs w:val="32"/>
          <w:highlight w:val="none"/>
          <w:shd w:val="clear" w:color="auto" w:fill="auto"/>
          <w14:textFill>
            <w14:solidFill>
              <w14:schemeClr w14:val="tx1"/>
            </w14:solidFill>
          </w14:textFill>
        </w:rPr>
        <w:instrText xml:space="preserve"> TOC \o "1-3" \h \z \u </w:instrText>
      </w:r>
      <w:r>
        <w:rPr>
          <w:rStyle w:val="13"/>
          <w:rFonts w:ascii="仿宋" w:hAnsi="仿宋" w:eastAsia="仿宋"/>
          <w:bCs/>
          <w:color w:val="000000" w:themeColor="text1"/>
          <w:sz w:val="32"/>
          <w:szCs w:val="32"/>
          <w:highlight w:val="none"/>
          <w:shd w:val="clear" w:color="auto" w:fill="auto"/>
          <w14:textFill>
            <w14:solidFill>
              <w14:schemeClr w14:val="tx1"/>
            </w14:solidFill>
          </w14:textFill>
        </w:rPr>
        <w:fldChar w:fldCharType="separate"/>
      </w: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"_Toc80303095" </w:instrText>
      </w:r>
      <w:r>
        <w:rPr>
          <w:color w:val="000000" w:themeColor="text1"/>
          <w:highlight w:val="none"/>
          <w:shd w:val="clear" w:color="auto" w:fill="auto"/>
          <w14:textFill>
            <w14:solidFill>
              <w14:schemeClr w14:val="tx1"/>
            </w14:solidFill>
          </w14:textFill>
        </w:rPr>
        <w:fldChar w:fldCharType="separate"/>
      </w:r>
      <w:r>
        <w:rPr>
          <w:rStyle w:val="13"/>
          <w:rFonts w:ascii="仿宋" w:hAnsi="仿宋" w:eastAsia="仿宋"/>
          <w:bCs/>
          <w:color w:val="000000" w:themeColor="text1"/>
          <w:sz w:val="28"/>
          <w:szCs w:val="28"/>
          <w:highlight w:val="none"/>
          <w:shd w:val="clear" w:color="auto" w:fill="auto"/>
          <w14:textFill>
            <w14:solidFill>
              <w14:schemeClr w14:val="tx1"/>
            </w14:solidFill>
          </w14:textFill>
        </w:rPr>
        <w:t>第一章</w:t>
      </w:r>
      <w:r>
        <w:rPr>
          <w:rFonts w:ascii="仿宋" w:hAnsi="仿宋" w:eastAsia="仿宋" w:cstheme="minorBidi"/>
          <w:color w:val="000000" w:themeColor="text1"/>
          <w:sz w:val="22"/>
          <w:highlight w:val="none"/>
          <w:shd w:val="clear" w:color="auto" w:fill="auto"/>
          <w14:textFill>
            <w14:solidFill>
              <w14:schemeClr w14:val="tx1"/>
            </w14:solidFill>
          </w14:textFill>
        </w:rPr>
        <w:tab/>
      </w:r>
      <w:r>
        <w:rPr>
          <w:rStyle w:val="13"/>
          <w:rFonts w:ascii="仿宋" w:hAnsi="仿宋" w:eastAsia="仿宋"/>
          <w:bCs/>
          <w:color w:val="000000" w:themeColor="text1"/>
          <w:sz w:val="28"/>
          <w:szCs w:val="28"/>
          <w:highlight w:val="none"/>
          <w:shd w:val="clear" w:color="auto" w:fill="auto"/>
          <w14:textFill>
            <w14:solidFill>
              <w14:schemeClr w14:val="tx1"/>
            </w14:solidFill>
          </w14:textFill>
        </w:rPr>
        <w:t>磋商邀请</w:t>
      </w:r>
      <w:r>
        <w:rPr>
          <w:rFonts w:ascii="仿宋" w:hAnsi="仿宋" w:eastAsia="仿宋"/>
          <w:color w:val="000000" w:themeColor="text1"/>
          <w:sz w:val="28"/>
          <w:szCs w:val="28"/>
          <w:highlight w:val="none"/>
          <w:shd w:val="clear" w:color="auto" w:fill="auto"/>
          <w14:textFill>
            <w14:solidFill>
              <w14:schemeClr w14:val="tx1"/>
            </w14:solidFill>
          </w14:textFill>
        </w:rPr>
        <w:tab/>
      </w:r>
      <w:r>
        <w:rPr>
          <w:rFonts w:ascii="仿宋" w:hAnsi="仿宋" w:eastAsia="仿宋"/>
          <w:color w:val="000000" w:themeColor="text1"/>
          <w:sz w:val="28"/>
          <w:szCs w:val="28"/>
          <w:highlight w:val="none"/>
          <w:shd w:val="clear" w:color="auto" w:fill="auto"/>
          <w14:textFill>
            <w14:solidFill>
              <w14:schemeClr w14:val="tx1"/>
            </w14:solidFill>
          </w14:textFill>
        </w:rPr>
        <w:fldChar w:fldCharType="begin"/>
      </w:r>
      <w:r>
        <w:rPr>
          <w:rFonts w:ascii="仿宋" w:hAnsi="仿宋" w:eastAsia="仿宋"/>
          <w:color w:val="000000" w:themeColor="text1"/>
          <w:sz w:val="28"/>
          <w:szCs w:val="28"/>
          <w:highlight w:val="none"/>
          <w:shd w:val="clear" w:color="auto" w:fill="auto"/>
          <w14:textFill>
            <w14:solidFill>
              <w14:schemeClr w14:val="tx1"/>
            </w14:solidFill>
          </w14:textFill>
        </w:rPr>
        <w:instrText xml:space="preserve"> PAGEREF _Toc80303095 \h </w:instrText>
      </w:r>
      <w:r>
        <w:rPr>
          <w:rFonts w:ascii="仿宋" w:hAnsi="仿宋" w:eastAsia="仿宋"/>
          <w:color w:val="000000" w:themeColor="text1"/>
          <w:sz w:val="28"/>
          <w:szCs w:val="28"/>
          <w:highlight w:val="none"/>
          <w:shd w:val="clear" w:color="auto" w:fill="auto"/>
          <w14:textFill>
            <w14:solidFill>
              <w14:schemeClr w14:val="tx1"/>
            </w14:solidFill>
          </w14:textFill>
        </w:rPr>
        <w:fldChar w:fldCharType="separate"/>
      </w:r>
      <w:r>
        <w:rPr>
          <w:rFonts w:ascii="仿宋" w:hAnsi="仿宋" w:eastAsia="仿宋"/>
          <w:color w:val="000000" w:themeColor="text1"/>
          <w:sz w:val="28"/>
          <w:szCs w:val="28"/>
          <w:highlight w:val="none"/>
          <w:shd w:val="clear" w:color="auto" w:fill="auto"/>
          <w14:textFill>
            <w14:solidFill>
              <w14:schemeClr w14:val="tx1"/>
            </w14:solidFill>
          </w14:textFill>
        </w:rPr>
        <w:t>1</w:t>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p>
    <w:p>
      <w:pPr>
        <w:pStyle w:val="8"/>
        <w:tabs>
          <w:tab w:val="left" w:pos="1050"/>
        </w:tabs>
        <w:rPr>
          <w:rFonts w:ascii="仿宋" w:hAnsi="仿宋" w:eastAsia="仿宋" w:cstheme="minorBidi"/>
          <w:color w:val="000000" w:themeColor="text1"/>
          <w:sz w:val="22"/>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"_Toc80303109" </w:instrText>
      </w:r>
      <w:r>
        <w:rPr>
          <w:color w:val="000000" w:themeColor="text1"/>
          <w:highlight w:val="none"/>
          <w:shd w:val="clear" w:color="auto" w:fill="auto"/>
          <w14:textFill>
            <w14:solidFill>
              <w14:schemeClr w14:val="tx1"/>
            </w14:solidFill>
          </w14:textFill>
        </w:rPr>
        <w:fldChar w:fldCharType="separate"/>
      </w:r>
      <w:r>
        <w:rPr>
          <w:rStyle w:val="13"/>
          <w:rFonts w:ascii="仿宋" w:hAnsi="仿宋" w:eastAsia="仿宋"/>
          <w:bCs/>
          <w:color w:val="000000" w:themeColor="text1"/>
          <w:sz w:val="28"/>
          <w:szCs w:val="28"/>
          <w:highlight w:val="none"/>
          <w:shd w:val="clear" w:color="auto" w:fill="auto"/>
          <w14:textFill>
            <w14:solidFill>
              <w14:schemeClr w14:val="tx1"/>
            </w14:solidFill>
          </w14:textFill>
        </w:rPr>
        <w:t>第二章</w:t>
      </w:r>
      <w:r>
        <w:rPr>
          <w:rFonts w:ascii="仿宋" w:hAnsi="仿宋" w:eastAsia="仿宋" w:cstheme="minorBidi"/>
          <w:color w:val="000000" w:themeColor="text1"/>
          <w:sz w:val="22"/>
          <w:highlight w:val="none"/>
          <w:shd w:val="clear" w:color="auto" w:fill="auto"/>
          <w14:textFill>
            <w14:solidFill>
              <w14:schemeClr w14:val="tx1"/>
            </w14:solidFill>
          </w14:textFill>
        </w:rPr>
        <w:tab/>
      </w:r>
      <w:r>
        <w:rPr>
          <w:rStyle w:val="13"/>
          <w:rFonts w:ascii="仿宋" w:hAnsi="仿宋" w:eastAsia="仿宋"/>
          <w:bCs/>
          <w:color w:val="000000" w:themeColor="text1"/>
          <w:sz w:val="28"/>
          <w:szCs w:val="28"/>
          <w:highlight w:val="none"/>
          <w:shd w:val="clear" w:color="auto" w:fill="auto"/>
          <w14:textFill>
            <w14:solidFill>
              <w14:schemeClr w14:val="tx1"/>
            </w14:solidFill>
          </w14:textFill>
        </w:rPr>
        <w:t>磋商须知</w:t>
      </w:r>
      <w:r>
        <w:rPr>
          <w:rFonts w:ascii="仿宋" w:hAnsi="仿宋" w:eastAsia="仿宋"/>
          <w:color w:val="000000" w:themeColor="text1"/>
          <w:sz w:val="28"/>
          <w:szCs w:val="28"/>
          <w:highlight w:val="none"/>
          <w:shd w:val="clear" w:color="auto" w:fill="auto"/>
          <w14:textFill>
            <w14:solidFill>
              <w14:schemeClr w14:val="tx1"/>
            </w14:solidFill>
          </w14:textFill>
        </w:rPr>
        <w:tab/>
      </w:r>
      <w:r>
        <w:rPr>
          <w:rFonts w:hint="eastAsia" w:ascii="仿宋" w:hAnsi="仿宋" w:eastAsia="仿宋"/>
          <w:color w:val="000000" w:themeColor="text1"/>
          <w:sz w:val="28"/>
          <w:szCs w:val="28"/>
          <w:highlight w:val="none"/>
          <w:shd w:val="clear" w:color="auto" w:fill="auto"/>
          <w:lang w:val="en-US" w:eastAsia="zh-CN"/>
          <w14:textFill>
            <w14:solidFill>
              <w14:schemeClr w14:val="tx1"/>
            </w14:solidFill>
          </w14:textFill>
        </w:rPr>
        <w:t>3</w:t>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p>
    <w:p>
      <w:pPr>
        <w:pStyle w:val="8"/>
        <w:tabs>
          <w:tab w:val="left" w:pos="1050"/>
        </w:tabs>
        <w:rPr>
          <w:rFonts w:ascii="仿宋" w:hAnsi="仿宋" w:eastAsia="仿宋" w:cstheme="minorBidi"/>
          <w:color w:val="000000" w:themeColor="text1"/>
          <w:sz w:val="22"/>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"_Toc80303122" </w:instrText>
      </w:r>
      <w:r>
        <w:rPr>
          <w:color w:val="000000" w:themeColor="text1"/>
          <w:highlight w:val="none"/>
          <w:shd w:val="clear" w:color="auto" w:fill="auto"/>
          <w14:textFill>
            <w14:solidFill>
              <w14:schemeClr w14:val="tx1"/>
            </w14:solidFill>
          </w14:textFill>
        </w:rPr>
        <w:fldChar w:fldCharType="separate"/>
      </w:r>
      <w:r>
        <w:rPr>
          <w:rStyle w:val="13"/>
          <w:rFonts w:ascii="仿宋" w:hAnsi="仿宋" w:eastAsia="仿宋"/>
          <w:bCs/>
          <w:color w:val="000000" w:themeColor="text1"/>
          <w:sz w:val="28"/>
          <w:szCs w:val="28"/>
          <w:highlight w:val="none"/>
          <w:shd w:val="clear" w:color="auto" w:fill="auto"/>
          <w14:textFill>
            <w14:solidFill>
              <w14:schemeClr w14:val="tx1"/>
            </w14:solidFill>
          </w14:textFill>
        </w:rPr>
        <w:t>第三章</w:t>
      </w:r>
      <w:r>
        <w:rPr>
          <w:rFonts w:ascii="仿宋" w:hAnsi="仿宋" w:eastAsia="仿宋" w:cstheme="minorBidi"/>
          <w:color w:val="000000" w:themeColor="text1"/>
          <w:sz w:val="22"/>
          <w:highlight w:val="none"/>
          <w:shd w:val="clear" w:color="auto" w:fill="auto"/>
          <w14:textFill>
            <w14:solidFill>
              <w14:schemeClr w14:val="tx1"/>
            </w14:solidFill>
          </w14:textFill>
        </w:rPr>
        <w:tab/>
      </w:r>
      <w:r>
        <w:rPr>
          <w:rStyle w:val="13"/>
          <w:rFonts w:ascii="仿宋" w:hAnsi="仿宋" w:eastAsia="仿宋"/>
          <w:bCs/>
          <w:color w:val="000000" w:themeColor="text1"/>
          <w:sz w:val="28"/>
          <w:szCs w:val="28"/>
          <w:highlight w:val="none"/>
          <w:shd w:val="clear" w:color="auto" w:fill="auto"/>
          <w14:textFill>
            <w14:solidFill>
              <w14:schemeClr w14:val="tx1"/>
            </w14:solidFill>
          </w14:textFill>
        </w:rPr>
        <w:t>供应商和报价产品的资格、资质性及其他类似效力要求</w:t>
      </w:r>
      <w:r>
        <w:rPr>
          <w:rFonts w:ascii="仿宋" w:hAnsi="仿宋" w:eastAsia="仿宋"/>
          <w:color w:val="000000" w:themeColor="text1"/>
          <w:sz w:val="28"/>
          <w:szCs w:val="28"/>
          <w:highlight w:val="none"/>
          <w:shd w:val="clear" w:color="auto" w:fill="auto"/>
          <w14:textFill>
            <w14:solidFill>
              <w14:schemeClr w14:val="tx1"/>
            </w14:solidFill>
          </w14:textFill>
        </w:rPr>
        <w:tab/>
      </w:r>
      <w:r>
        <w:rPr>
          <w:rFonts w:ascii="仿宋" w:hAnsi="仿宋" w:eastAsia="仿宋"/>
          <w:color w:val="000000" w:themeColor="text1"/>
          <w:sz w:val="28"/>
          <w:szCs w:val="28"/>
          <w:highlight w:val="none"/>
          <w:shd w:val="clear" w:color="auto" w:fill="auto"/>
          <w14:textFill>
            <w14:solidFill>
              <w14:schemeClr w14:val="tx1"/>
            </w14:solidFill>
          </w14:textFill>
        </w:rPr>
        <w:fldChar w:fldCharType="begin"/>
      </w:r>
      <w:r>
        <w:rPr>
          <w:rFonts w:ascii="仿宋" w:hAnsi="仿宋" w:eastAsia="仿宋"/>
          <w:color w:val="000000" w:themeColor="text1"/>
          <w:sz w:val="28"/>
          <w:szCs w:val="28"/>
          <w:highlight w:val="none"/>
          <w:shd w:val="clear" w:color="auto" w:fill="auto"/>
          <w14:textFill>
            <w14:solidFill>
              <w14:schemeClr w14:val="tx1"/>
            </w14:solidFill>
          </w14:textFill>
        </w:rPr>
        <w:instrText xml:space="preserve"> PAGEREF _Toc80303122 \h </w:instrText>
      </w:r>
      <w:r>
        <w:rPr>
          <w:rFonts w:ascii="仿宋" w:hAnsi="仿宋" w:eastAsia="仿宋"/>
          <w:color w:val="000000" w:themeColor="text1"/>
          <w:sz w:val="28"/>
          <w:szCs w:val="28"/>
          <w:highlight w:val="none"/>
          <w:shd w:val="clear" w:color="auto" w:fill="auto"/>
          <w14:textFill>
            <w14:solidFill>
              <w14:schemeClr w14:val="tx1"/>
            </w14:solidFill>
          </w14:textFill>
        </w:rPr>
        <w:fldChar w:fldCharType="separate"/>
      </w:r>
      <w:r>
        <w:rPr>
          <w:rFonts w:ascii="仿宋" w:hAnsi="仿宋" w:eastAsia="仿宋"/>
          <w:color w:val="000000" w:themeColor="text1"/>
          <w:sz w:val="28"/>
          <w:szCs w:val="28"/>
          <w:highlight w:val="none"/>
          <w:shd w:val="clear" w:color="auto" w:fill="auto"/>
          <w14:textFill>
            <w14:solidFill>
              <w14:schemeClr w14:val="tx1"/>
            </w14:solidFill>
          </w14:textFill>
        </w:rPr>
        <w:t>19</w:t>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p>
    <w:p>
      <w:pPr>
        <w:pStyle w:val="8"/>
        <w:tabs>
          <w:tab w:val="left" w:pos="1050"/>
        </w:tabs>
        <w:rPr>
          <w:rFonts w:ascii="仿宋" w:hAnsi="仿宋" w:eastAsia="仿宋" w:cstheme="minorBidi"/>
          <w:color w:val="000000" w:themeColor="text1"/>
          <w:sz w:val="22"/>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"_Toc80303125" </w:instrText>
      </w:r>
      <w:r>
        <w:rPr>
          <w:color w:val="000000" w:themeColor="text1"/>
          <w:highlight w:val="none"/>
          <w:shd w:val="clear" w:color="auto" w:fill="auto"/>
          <w14:textFill>
            <w14:solidFill>
              <w14:schemeClr w14:val="tx1"/>
            </w14:solidFill>
          </w14:textFill>
        </w:rPr>
        <w:fldChar w:fldCharType="separate"/>
      </w:r>
      <w:r>
        <w:rPr>
          <w:rStyle w:val="13"/>
          <w:rFonts w:ascii="仿宋" w:hAnsi="仿宋" w:eastAsia="仿宋"/>
          <w:bCs/>
          <w:color w:val="000000" w:themeColor="text1"/>
          <w:sz w:val="28"/>
          <w:szCs w:val="28"/>
          <w:highlight w:val="none"/>
          <w:shd w:val="clear" w:color="auto" w:fill="auto"/>
          <w14:textFill>
            <w14:solidFill>
              <w14:schemeClr w14:val="tx1"/>
            </w14:solidFill>
          </w14:textFill>
        </w:rPr>
        <w:t>第四章</w:t>
      </w:r>
      <w:r>
        <w:rPr>
          <w:rFonts w:ascii="仿宋" w:hAnsi="仿宋" w:eastAsia="仿宋" w:cstheme="minorBidi"/>
          <w:color w:val="000000" w:themeColor="text1"/>
          <w:sz w:val="22"/>
          <w:highlight w:val="none"/>
          <w:shd w:val="clear" w:color="auto" w:fill="auto"/>
          <w14:textFill>
            <w14:solidFill>
              <w14:schemeClr w14:val="tx1"/>
            </w14:solidFill>
          </w14:textFill>
        </w:rPr>
        <w:tab/>
      </w:r>
      <w:r>
        <w:rPr>
          <w:rStyle w:val="13"/>
          <w:rFonts w:ascii="仿宋" w:hAnsi="仿宋" w:eastAsia="仿宋"/>
          <w:bCs/>
          <w:color w:val="000000" w:themeColor="text1"/>
          <w:sz w:val="28"/>
          <w:szCs w:val="28"/>
          <w:highlight w:val="none"/>
          <w:shd w:val="clear" w:color="auto" w:fill="auto"/>
          <w14:textFill>
            <w14:solidFill>
              <w14:schemeClr w14:val="tx1"/>
            </w14:solidFill>
          </w14:textFill>
        </w:rPr>
        <w:t>供应商应当提供的资格、资质性及其他类似效力要求的相关</w:t>
      </w:r>
      <w:r>
        <w:rPr>
          <w:rStyle w:val="13"/>
          <w:rFonts w:ascii="仿宋" w:hAnsi="仿宋" w:eastAsia="仿宋"/>
          <w:bCs/>
          <w:color w:val="000000" w:themeColor="text1"/>
          <w:sz w:val="28"/>
          <w:szCs w:val="28"/>
          <w:highlight w:val="none"/>
          <w:shd w:val="clear" w:color="auto" w:fill="auto"/>
          <w14:textFill>
            <w14:solidFill>
              <w14:schemeClr w14:val="tx1"/>
            </w14:solidFill>
          </w14:textFill>
        </w:rPr>
        <w:br w:type="textWrapping"/>
      </w:r>
      <w:r>
        <w:rPr>
          <w:rStyle w:val="13"/>
          <w:rFonts w:ascii="仿宋" w:hAnsi="仿宋" w:eastAsia="仿宋"/>
          <w:bCs/>
          <w:color w:val="000000" w:themeColor="text1"/>
          <w:sz w:val="28"/>
          <w:szCs w:val="28"/>
          <w:highlight w:val="none"/>
          <w:shd w:val="clear" w:color="auto" w:fill="auto"/>
          <w14:textFill>
            <w14:solidFill>
              <w14:schemeClr w14:val="tx1"/>
            </w14:solidFill>
          </w14:textFill>
        </w:rPr>
        <w:t>证明材料</w:t>
      </w:r>
      <w:r>
        <w:rPr>
          <w:rFonts w:ascii="仿宋" w:hAnsi="仿宋" w:eastAsia="仿宋"/>
          <w:color w:val="000000" w:themeColor="text1"/>
          <w:sz w:val="28"/>
          <w:szCs w:val="28"/>
          <w:highlight w:val="none"/>
          <w:shd w:val="clear" w:color="auto" w:fill="auto"/>
          <w14:textFill>
            <w14:solidFill>
              <w14:schemeClr w14:val="tx1"/>
            </w14:solidFill>
          </w14:textFill>
        </w:rPr>
        <w:tab/>
      </w:r>
      <w:r>
        <w:rPr>
          <w:rFonts w:ascii="仿宋" w:hAnsi="仿宋" w:eastAsia="仿宋"/>
          <w:color w:val="000000" w:themeColor="text1"/>
          <w:sz w:val="28"/>
          <w:szCs w:val="28"/>
          <w:highlight w:val="none"/>
          <w:shd w:val="clear" w:color="auto" w:fill="auto"/>
          <w14:textFill>
            <w14:solidFill>
              <w14:schemeClr w14:val="tx1"/>
            </w14:solidFill>
          </w14:textFill>
        </w:rPr>
        <w:fldChar w:fldCharType="begin"/>
      </w:r>
      <w:r>
        <w:rPr>
          <w:rFonts w:ascii="仿宋" w:hAnsi="仿宋" w:eastAsia="仿宋"/>
          <w:color w:val="000000" w:themeColor="text1"/>
          <w:sz w:val="28"/>
          <w:szCs w:val="28"/>
          <w:highlight w:val="none"/>
          <w:shd w:val="clear" w:color="auto" w:fill="auto"/>
          <w14:textFill>
            <w14:solidFill>
              <w14:schemeClr w14:val="tx1"/>
            </w14:solidFill>
          </w14:textFill>
        </w:rPr>
        <w:instrText xml:space="preserve"> PAGEREF _Toc80303125 \h </w:instrText>
      </w:r>
      <w:r>
        <w:rPr>
          <w:rFonts w:ascii="仿宋" w:hAnsi="仿宋" w:eastAsia="仿宋"/>
          <w:color w:val="000000" w:themeColor="text1"/>
          <w:sz w:val="28"/>
          <w:szCs w:val="28"/>
          <w:highlight w:val="none"/>
          <w:shd w:val="clear" w:color="auto" w:fill="auto"/>
          <w14:textFill>
            <w14:solidFill>
              <w14:schemeClr w14:val="tx1"/>
            </w14:solidFill>
          </w14:textFill>
        </w:rPr>
        <w:fldChar w:fldCharType="separate"/>
      </w:r>
      <w:r>
        <w:rPr>
          <w:rFonts w:ascii="仿宋" w:hAnsi="仿宋" w:eastAsia="仿宋"/>
          <w:color w:val="000000" w:themeColor="text1"/>
          <w:sz w:val="28"/>
          <w:szCs w:val="28"/>
          <w:highlight w:val="none"/>
          <w:shd w:val="clear" w:color="auto" w:fill="auto"/>
          <w14:textFill>
            <w14:solidFill>
              <w14:schemeClr w14:val="tx1"/>
            </w14:solidFill>
          </w14:textFill>
        </w:rPr>
        <w:t>20</w:t>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p>
    <w:p>
      <w:pPr>
        <w:pStyle w:val="8"/>
        <w:tabs>
          <w:tab w:val="left" w:pos="1050"/>
        </w:tabs>
        <w:rPr>
          <w:rFonts w:ascii="仿宋" w:hAnsi="仿宋" w:eastAsia="仿宋" w:cstheme="minorBidi"/>
          <w:color w:val="000000" w:themeColor="text1"/>
          <w:sz w:val="22"/>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"_Toc80303128" </w:instrText>
      </w:r>
      <w:r>
        <w:rPr>
          <w:color w:val="000000" w:themeColor="text1"/>
          <w:highlight w:val="none"/>
          <w:shd w:val="clear" w:color="auto" w:fill="auto"/>
          <w14:textFill>
            <w14:solidFill>
              <w14:schemeClr w14:val="tx1"/>
            </w14:solidFill>
          </w14:textFill>
        </w:rPr>
        <w:fldChar w:fldCharType="separate"/>
      </w:r>
      <w:r>
        <w:rPr>
          <w:rStyle w:val="13"/>
          <w:rFonts w:ascii="仿宋" w:hAnsi="仿宋" w:eastAsia="仿宋"/>
          <w:bCs/>
          <w:color w:val="000000" w:themeColor="text1"/>
          <w:sz w:val="28"/>
          <w:szCs w:val="28"/>
          <w:highlight w:val="none"/>
          <w:shd w:val="clear" w:color="auto" w:fill="auto"/>
          <w14:textFill>
            <w14:solidFill>
              <w14:schemeClr w14:val="tx1"/>
            </w14:solidFill>
          </w14:textFill>
        </w:rPr>
        <w:t>第五章</w:t>
      </w:r>
      <w:r>
        <w:rPr>
          <w:rFonts w:ascii="仿宋" w:hAnsi="仿宋" w:eastAsia="仿宋" w:cstheme="minorBidi"/>
          <w:color w:val="000000" w:themeColor="text1"/>
          <w:sz w:val="22"/>
          <w:highlight w:val="none"/>
          <w:shd w:val="clear" w:color="auto" w:fill="auto"/>
          <w14:textFill>
            <w14:solidFill>
              <w14:schemeClr w14:val="tx1"/>
            </w14:solidFill>
          </w14:textFill>
        </w:rPr>
        <w:tab/>
      </w:r>
      <w:r>
        <w:rPr>
          <w:rStyle w:val="13"/>
          <w:rFonts w:ascii="仿宋" w:hAnsi="仿宋" w:eastAsia="仿宋"/>
          <w:bCs/>
          <w:color w:val="000000" w:themeColor="text1"/>
          <w:sz w:val="28"/>
          <w:szCs w:val="28"/>
          <w:highlight w:val="none"/>
          <w:shd w:val="clear" w:color="auto" w:fill="auto"/>
          <w14:textFill>
            <w14:solidFill>
              <w14:schemeClr w14:val="tx1"/>
            </w14:solidFill>
          </w14:textFill>
        </w:rPr>
        <w:t>采购项目技术、服务、政府采购合同内容条款及其他商务</w:t>
      </w:r>
      <w:r>
        <w:rPr>
          <w:rStyle w:val="13"/>
          <w:rFonts w:ascii="仿宋" w:hAnsi="仿宋" w:eastAsia="仿宋"/>
          <w:bCs/>
          <w:color w:val="000000" w:themeColor="text1"/>
          <w:sz w:val="28"/>
          <w:szCs w:val="28"/>
          <w:highlight w:val="none"/>
          <w:shd w:val="clear" w:color="auto" w:fill="auto"/>
          <w14:textFill>
            <w14:solidFill>
              <w14:schemeClr w14:val="tx1"/>
            </w14:solidFill>
          </w14:textFill>
        </w:rPr>
        <w:br w:type="textWrapping"/>
      </w:r>
      <w:r>
        <w:rPr>
          <w:rStyle w:val="13"/>
          <w:rFonts w:ascii="仿宋" w:hAnsi="仿宋" w:eastAsia="仿宋"/>
          <w:bCs/>
          <w:color w:val="000000" w:themeColor="text1"/>
          <w:sz w:val="28"/>
          <w:szCs w:val="28"/>
          <w:highlight w:val="none"/>
          <w:shd w:val="clear" w:color="auto" w:fill="auto"/>
          <w14:textFill>
            <w14:solidFill>
              <w14:schemeClr w14:val="tx1"/>
            </w14:solidFill>
          </w14:textFill>
        </w:rPr>
        <w:t>要求</w:t>
      </w:r>
      <w:r>
        <w:rPr>
          <w:rFonts w:ascii="仿宋" w:hAnsi="仿宋" w:eastAsia="仿宋"/>
          <w:color w:val="000000" w:themeColor="text1"/>
          <w:sz w:val="28"/>
          <w:szCs w:val="28"/>
          <w:highlight w:val="none"/>
          <w:shd w:val="clear" w:color="auto" w:fill="auto"/>
          <w14:textFill>
            <w14:solidFill>
              <w14:schemeClr w14:val="tx1"/>
            </w14:solidFill>
          </w14:textFill>
        </w:rPr>
        <w:tab/>
      </w:r>
      <w:r>
        <w:rPr>
          <w:rFonts w:ascii="仿宋" w:hAnsi="仿宋" w:eastAsia="仿宋"/>
          <w:color w:val="000000" w:themeColor="text1"/>
          <w:sz w:val="28"/>
          <w:szCs w:val="28"/>
          <w:highlight w:val="none"/>
          <w:shd w:val="clear" w:color="auto" w:fill="auto"/>
          <w14:textFill>
            <w14:solidFill>
              <w14:schemeClr w14:val="tx1"/>
            </w14:solidFill>
          </w14:textFill>
        </w:rPr>
        <w:tab/>
      </w:r>
      <w:r>
        <w:rPr>
          <w:rFonts w:ascii="仿宋" w:hAnsi="仿宋" w:eastAsia="仿宋"/>
          <w:color w:val="000000" w:themeColor="text1"/>
          <w:sz w:val="28"/>
          <w:szCs w:val="28"/>
          <w:highlight w:val="none"/>
          <w:shd w:val="clear" w:color="auto" w:fill="auto"/>
          <w14:textFill>
            <w14:solidFill>
              <w14:schemeClr w14:val="tx1"/>
            </w14:solidFill>
          </w14:textFill>
        </w:rPr>
        <w:fldChar w:fldCharType="begin"/>
      </w:r>
      <w:r>
        <w:rPr>
          <w:rFonts w:ascii="仿宋" w:hAnsi="仿宋" w:eastAsia="仿宋"/>
          <w:color w:val="000000" w:themeColor="text1"/>
          <w:sz w:val="28"/>
          <w:szCs w:val="28"/>
          <w:highlight w:val="none"/>
          <w:shd w:val="clear" w:color="auto" w:fill="auto"/>
          <w14:textFill>
            <w14:solidFill>
              <w14:schemeClr w14:val="tx1"/>
            </w14:solidFill>
          </w14:textFill>
        </w:rPr>
        <w:instrText xml:space="preserve"> PAGEREF _Toc80303128 \h </w:instrText>
      </w:r>
      <w:r>
        <w:rPr>
          <w:rFonts w:ascii="仿宋" w:hAnsi="仿宋" w:eastAsia="仿宋"/>
          <w:color w:val="000000" w:themeColor="text1"/>
          <w:sz w:val="28"/>
          <w:szCs w:val="28"/>
          <w:highlight w:val="none"/>
          <w:shd w:val="clear" w:color="auto" w:fill="auto"/>
          <w14:textFill>
            <w14:solidFill>
              <w14:schemeClr w14:val="tx1"/>
            </w14:solidFill>
          </w14:textFill>
        </w:rPr>
        <w:fldChar w:fldCharType="separate"/>
      </w:r>
      <w:r>
        <w:rPr>
          <w:rFonts w:ascii="仿宋" w:hAnsi="仿宋" w:eastAsia="仿宋"/>
          <w:color w:val="000000" w:themeColor="text1"/>
          <w:sz w:val="28"/>
          <w:szCs w:val="28"/>
          <w:highlight w:val="none"/>
          <w:shd w:val="clear" w:color="auto" w:fill="auto"/>
          <w14:textFill>
            <w14:solidFill>
              <w14:schemeClr w14:val="tx1"/>
            </w14:solidFill>
          </w14:textFill>
        </w:rPr>
        <w:t>22</w:t>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p>
    <w:p>
      <w:pPr>
        <w:pStyle w:val="8"/>
        <w:tabs>
          <w:tab w:val="left" w:pos="1050"/>
        </w:tabs>
        <w:rPr>
          <w:rFonts w:ascii="仿宋" w:hAnsi="仿宋" w:eastAsia="仿宋" w:cstheme="minorBidi"/>
          <w:color w:val="000000" w:themeColor="text1"/>
          <w:sz w:val="22"/>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"_Toc80303133" </w:instrText>
      </w:r>
      <w:r>
        <w:rPr>
          <w:color w:val="000000" w:themeColor="text1"/>
          <w:highlight w:val="none"/>
          <w:shd w:val="clear" w:color="auto" w:fill="auto"/>
          <w14:textFill>
            <w14:solidFill>
              <w14:schemeClr w14:val="tx1"/>
            </w14:solidFill>
          </w14:textFill>
        </w:rPr>
        <w:fldChar w:fldCharType="separate"/>
      </w:r>
      <w:r>
        <w:rPr>
          <w:rStyle w:val="13"/>
          <w:rFonts w:ascii="仿宋" w:hAnsi="仿宋" w:eastAsia="仿宋"/>
          <w:bCs/>
          <w:color w:val="000000" w:themeColor="text1"/>
          <w:sz w:val="28"/>
          <w:szCs w:val="28"/>
          <w:highlight w:val="none"/>
          <w:shd w:val="clear" w:color="auto" w:fill="auto"/>
          <w14:textFill>
            <w14:solidFill>
              <w14:schemeClr w14:val="tx1"/>
            </w14:solidFill>
          </w14:textFill>
        </w:rPr>
        <w:t>第六章</w:t>
      </w:r>
      <w:r>
        <w:rPr>
          <w:rFonts w:ascii="仿宋" w:hAnsi="仿宋" w:eastAsia="仿宋" w:cstheme="minorBidi"/>
          <w:color w:val="000000" w:themeColor="text1"/>
          <w:sz w:val="22"/>
          <w:highlight w:val="none"/>
          <w:shd w:val="clear" w:color="auto" w:fill="auto"/>
          <w14:textFill>
            <w14:solidFill>
              <w14:schemeClr w14:val="tx1"/>
            </w14:solidFill>
          </w14:textFill>
        </w:rPr>
        <w:tab/>
      </w:r>
      <w:r>
        <w:rPr>
          <w:rStyle w:val="13"/>
          <w:rFonts w:ascii="仿宋" w:hAnsi="仿宋" w:eastAsia="仿宋"/>
          <w:bCs/>
          <w:color w:val="000000" w:themeColor="text1"/>
          <w:sz w:val="28"/>
          <w:szCs w:val="28"/>
          <w:highlight w:val="none"/>
          <w:shd w:val="clear" w:color="auto" w:fill="auto"/>
          <w14:textFill>
            <w14:solidFill>
              <w14:schemeClr w14:val="tx1"/>
            </w14:solidFill>
          </w14:textFill>
        </w:rPr>
        <w:t>采购项目的实质性要求</w:t>
      </w:r>
      <w:r>
        <w:rPr>
          <w:rFonts w:ascii="仿宋" w:hAnsi="仿宋" w:eastAsia="仿宋"/>
          <w:color w:val="000000" w:themeColor="text1"/>
          <w:sz w:val="28"/>
          <w:szCs w:val="28"/>
          <w:highlight w:val="none"/>
          <w:shd w:val="clear" w:color="auto" w:fill="auto"/>
          <w14:textFill>
            <w14:solidFill>
              <w14:schemeClr w14:val="tx1"/>
            </w14:solidFill>
          </w14:textFill>
        </w:rPr>
        <w:tab/>
      </w:r>
      <w:r>
        <w:rPr>
          <w:rFonts w:ascii="仿宋" w:hAnsi="仿宋" w:eastAsia="仿宋"/>
          <w:color w:val="000000" w:themeColor="text1"/>
          <w:sz w:val="28"/>
          <w:szCs w:val="28"/>
          <w:highlight w:val="none"/>
          <w:shd w:val="clear" w:color="auto" w:fill="auto"/>
          <w14:textFill>
            <w14:solidFill>
              <w14:schemeClr w14:val="tx1"/>
            </w14:solidFill>
          </w14:textFill>
        </w:rPr>
        <w:fldChar w:fldCharType="begin"/>
      </w:r>
      <w:r>
        <w:rPr>
          <w:rFonts w:ascii="仿宋" w:hAnsi="仿宋" w:eastAsia="仿宋"/>
          <w:color w:val="000000" w:themeColor="text1"/>
          <w:sz w:val="28"/>
          <w:szCs w:val="28"/>
          <w:highlight w:val="none"/>
          <w:shd w:val="clear" w:color="auto" w:fill="auto"/>
          <w14:textFill>
            <w14:solidFill>
              <w14:schemeClr w14:val="tx1"/>
            </w14:solidFill>
          </w14:textFill>
        </w:rPr>
        <w:instrText xml:space="preserve"> PAGEREF _Toc80303133 \h </w:instrText>
      </w:r>
      <w:r>
        <w:rPr>
          <w:rFonts w:ascii="仿宋" w:hAnsi="仿宋" w:eastAsia="仿宋"/>
          <w:color w:val="000000" w:themeColor="text1"/>
          <w:sz w:val="28"/>
          <w:szCs w:val="28"/>
          <w:highlight w:val="none"/>
          <w:shd w:val="clear" w:color="auto" w:fill="auto"/>
          <w14:textFill>
            <w14:solidFill>
              <w14:schemeClr w14:val="tx1"/>
            </w14:solidFill>
          </w14:textFill>
        </w:rPr>
        <w:fldChar w:fldCharType="separate"/>
      </w:r>
      <w:r>
        <w:rPr>
          <w:rFonts w:ascii="仿宋" w:hAnsi="仿宋" w:eastAsia="仿宋"/>
          <w:color w:val="000000" w:themeColor="text1"/>
          <w:sz w:val="28"/>
          <w:szCs w:val="28"/>
          <w:highlight w:val="none"/>
          <w:shd w:val="clear" w:color="auto" w:fill="auto"/>
          <w14:textFill>
            <w14:solidFill>
              <w14:schemeClr w14:val="tx1"/>
            </w14:solidFill>
          </w14:textFill>
        </w:rPr>
        <w:t>22</w:t>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p>
    <w:p>
      <w:pPr>
        <w:pStyle w:val="8"/>
        <w:tabs>
          <w:tab w:val="left" w:pos="1050"/>
        </w:tabs>
        <w:rPr>
          <w:rFonts w:hint="eastAsia" w:ascii="仿宋" w:hAnsi="仿宋" w:eastAsia="仿宋" w:cstheme="minorBidi"/>
          <w:color w:val="000000" w:themeColor="text1"/>
          <w:sz w:val="22"/>
          <w:highlight w:val="none"/>
          <w:shd w:val="clear" w:color="auto" w:fill="auto"/>
          <w:lang w:val="en-US" w:eastAsia="zh-CN"/>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"_Toc80303134" </w:instrText>
      </w:r>
      <w:r>
        <w:rPr>
          <w:color w:val="000000" w:themeColor="text1"/>
          <w:highlight w:val="none"/>
          <w:shd w:val="clear" w:color="auto" w:fill="auto"/>
          <w14:textFill>
            <w14:solidFill>
              <w14:schemeClr w14:val="tx1"/>
            </w14:solidFill>
          </w14:textFill>
        </w:rPr>
        <w:fldChar w:fldCharType="separate"/>
      </w:r>
      <w:r>
        <w:rPr>
          <w:rStyle w:val="13"/>
          <w:rFonts w:ascii="仿宋" w:hAnsi="仿宋" w:eastAsia="仿宋"/>
          <w:bCs/>
          <w:color w:val="000000" w:themeColor="text1"/>
          <w:sz w:val="28"/>
          <w:szCs w:val="28"/>
          <w:highlight w:val="none"/>
          <w:shd w:val="clear" w:color="auto" w:fill="auto"/>
          <w14:textFill>
            <w14:solidFill>
              <w14:schemeClr w14:val="tx1"/>
            </w14:solidFill>
          </w14:textFill>
        </w:rPr>
        <w:t>第七章</w:t>
      </w:r>
      <w:r>
        <w:rPr>
          <w:rFonts w:ascii="仿宋" w:hAnsi="仿宋" w:eastAsia="仿宋" w:cstheme="minorBidi"/>
          <w:color w:val="000000" w:themeColor="text1"/>
          <w:sz w:val="22"/>
          <w:highlight w:val="none"/>
          <w:shd w:val="clear" w:color="auto" w:fill="auto"/>
          <w14:textFill>
            <w14:solidFill>
              <w14:schemeClr w14:val="tx1"/>
            </w14:solidFill>
          </w14:textFill>
        </w:rPr>
        <w:tab/>
      </w:r>
      <w:r>
        <w:rPr>
          <w:rStyle w:val="13"/>
          <w:rFonts w:ascii="仿宋" w:hAnsi="仿宋" w:eastAsia="仿宋"/>
          <w:bCs/>
          <w:color w:val="000000" w:themeColor="text1"/>
          <w:sz w:val="28"/>
          <w:szCs w:val="28"/>
          <w:highlight w:val="none"/>
          <w:shd w:val="clear" w:color="auto" w:fill="auto"/>
          <w14:textFill>
            <w14:solidFill>
              <w14:schemeClr w14:val="tx1"/>
            </w14:solidFill>
          </w14:textFill>
        </w:rPr>
        <w:t>磋商过程中可实质性变动的内容</w:t>
      </w:r>
      <w:r>
        <w:rPr>
          <w:rFonts w:ascii="仿宋" w:hAnsi="仿宋" w:eastAsia="仿宋"/>
          <w:color w:val="000000" w:themeColor="text1"/>
          <w:sz w:val="28"/>
          <w:szCs w:val="28"/>
          <w:highlight w:val="none"/>
          <w:shd w:val="clear" w:color="auto" w:fill="auto"/>
          <w14:textFill>
            <w14:solidFill>
              <w14:schemeClr w14:val="tx1"/>
            </w14:solidFill>
          </w14:textFill>
        </w:rPr>
        <w:tab/>
      </w:r>
      <w:r>
        <w:rPr>
          <w:rFonts w:hint="eastAsia" w:ascii="仿宋" w:hAnsi="仿宋" w:eastAsia="仿宋"/>
          <w:color w:val="000000" w:themeColor="text1"/>
          <w:sz w:val="28"/>
          <w:szCs w:val="28"/>
          <w:highlight w:val="none"/>
          <w:shd w:val="clear" w:color="auto" w:fill="auto"/>
          <w:lang w:val="en-US" w:eastAsia="zh-CN"/>
          <w14:textFill>
            <w14:solidFill>
              <w14:schemeClr w14:val="tx1"/>
            </w14:solidFill>
          </w14:textFill>
        </w:rPr>
        <w:t>2</w:t>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r>
        <w:rPr>
          <w:rFonts w:hint="eastAsia" w:ascii="仿宋" w:hAnsi="仿宋" w:eastAsia="仿宋"/>
          <w:color w:val="000000" w:themeColor="text1"/>
          <w:sz w:val="28"/>
          <w:szCs w:val="28"/>
          <w:highlight w:val="none"/>
          <w:shd w:val="clear" w:color="auto" w:fill="auto"/>
          <w:lang w:val="en-US" w:eastAsia="zh-CN"/>
          <w14:textFill>
            <w14:solidFill>
              <w14:schemeClr w14:val="tx1"/>
            </w14:solidFill>
          </w14:textFill>
        </w:rPr>
        <w:t>7</w:t>
      </w:r>
    </w:p>
    <w:p>
      <w:pPr>
        <w:pStyle w:val="8"/>
        <w:tabs>
          <w:tab w:val="left" w:pos="1050"/>
        </w:tabs>
        <w:rPr>
          <w:rFonts w:hint="eastAsia" w:ascii="仿宋" w:hAnsi="仿宋" w:eastAsia="仿宋" w:cstheme="minorBidi"/>
          <w:color w:val="000000" w:themeColor="text1"/>
          <w:sz w:val="22"/>
          <w:highlight w:val="none"/>
          <w:shd w:val="clear" w:color="auto" w:fill="auto"/>
          <w:lang w:val="en-US" w:eastAsia="zh-CN"/>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"_Toc80303135" </w:instrText>
      </w:r>
      <w:r>
        <w:rPr>
          <w:color w:val="000000" w:themeColor="text1"/>
          <w:highlight w:val="none"/>
          <w:shd w:val="clear" w:color="auto" w:fill="auto"/>
          <w14:textFill>
            <w14:solidFill>
              <w14:schemeClr w14:val="tx1"/>
            </w14:solidFill>
          </w14:textFill>
        </w:rPr>
        <w:fldChar w:fldCharType="separate"/>
      </w:r>
      <w:r>
        <w:rPr>
          <w:rStyle w:val="13"/>
          <w:rFonts w:ascii="仿宋" w:hAnsi="仿宋" w:eastAsia="仿宋"/>
          <w:bCs/>
          <w:color w:val="000000" w:themeColor="text1"/>
          <w:sz w:val="28"/>
          <w:szCs w:val="28"/>
          <w:highlight w:val="none"/>
          <w:shd w:val="clear" w:color="auto" w:fill="auto"/>
          <w14:textFill>
            <w14:solidFill>
              <w14:schemeClr w14:val="tx1"/>
            </w14:solidFill>
          </w14:textFill>
        </w:rPr>
        <w:t>第八章</w:t>
      </w:r>
      <w:r>
        <w:rPr>
          <w:rFonts w:ascii="仿宋" w:hAnsi="仿宋" w:eastAsia="仿宋" w:cstheme="minorBidi"/>
          <w:color w:val="000000" w:themeColor="text1"/>
          <w:sz w:val="22"/>
          <w:highlight w:val="none"/>
          <w:shd w:val="clear" w:color="auto" w:fill="auto"/>
          <w14:textFill>
            <w14:solidFill>
              <w14:schemeClr w14:val="tx1"/>
            </w14:solidFill>
          </w14:textFill>
        </w:rPr>
        <w:tab/>
      </w:r>
      <w:r>
        <w:rPr>
          <w:rStyle w:val="13"/>
          <w:rFonts w:ascii="仿宋" w:hAnsi="仿宋" w:eastAsia="仿宋"/>
          <w:bCs/>
          <w:color w:val="000000" w:themeColor="text1"/>
          <w:sz w:val="28"/>
          <w:szCs w:val="28"/>
          <w:highlight w:val="none"/>
          <w:shd w:val="clear" w:color="auto" w:fill="auto"/>
          <w14:textFill>
            <w14:solidFill>
              <w14:schemeClr w14:val="tx1"/>
            </w14:solidFill>
          </w14:textFill>
        </w:rPr>
        <w:t>响应文件格式</w:t>
      </w:r>
      <w:r>
        <w:rPr>
          <w:rFonts w:ascii="仿宋" w:hAnsi="仿宋" w:eastAsia="仿宋"/>
          <w:color w:val="000000" w:themeColor="text1"/>
          <w:sz w:val="28"/>
          <w:szCs w:val="28"/>
          <w:highlight w:val="none"/>
          <w:shd w:val="clear" w:color="auto" w:fill="auto"/>
          <w14:textFill>
            <w14:solidFill>
              <w14:schemeClr w14:val="tx1"/>
            </w14:solidFill>
          </w14:textFill>
        </w:rPr>
        <w:tab/>
      </w:r>
      <w:r>
        <w:rPr>
          <w:rFonts w:hint="eastAsia" w:ascii="仿宋" w:hAnsi="仿宋" w:eastAsia="仿宋"/>
          <w:color w:val="000000" w:themeColor="text1"/>
          <w:sz w:val="28"/>
          <w:szCs w:val="28"/>
          <w:highlight w:val="none"/>
          <w:shd w:val="clear" w:color="auto" w:fill="auto"/>
          <w:lang w:val="en-US" w:eastAsia="zh-CN"/>
          <w14:textFill>
            <w14:solidFill>
              <w14:schemeClr w14:val="tx1"/>
            </w14:solidFill>
          </w14:textFill>
        </w:rPr>
        <w:t>2</w:t>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r>
        <w:rPr>
          <w:rFonts w:hint="eastAsia" w:ascii="仿宋" w:hAnsi="仿宋" w:eastAsia="仿宋"/>
          <w:color w:val="000000" w:themeColor="text1"/>
          <w:sz w:val="28"/>
          <w:szCs w:val="28"/>
          <w:highlight w:val="none"/>
          <w:shd w:val="clear" w:color="auto" w:fill="auto"/>
          <w:lang w:val="en-US" w:eastAsia="zh-CN"/>
          <w14:textFill>
            <w14:solidFill>
              <w14:schemeClr w14:val="tx1"/>
            </w14:solidFill>
          </w14:textFill>
        </w:rPr>
        <w:t>8</w:t>
      </w:r>
    </w:p>
    <w:p>
      <w:pPr>
        <w:pStyle w:val="8"/>
        <w:tabs>
          <w:tab w:val="left" w:pos="1050"/>
        </w:tabs>
        <w:rPr>
          <w:rFonts w:ascii="仿宋" w:hAnsi="仿宋" w:eastAsia="仿宋" w:cstheme="minorBidi"/>
          <w:color w:val="000000" w:themeColor="text1"/>
          <w:sz w:val="22"/>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"_Toc80303154" </w:instrText>
      </w:r>
      <w:r>
        <w:rPr>
          <w:color w:val="000000" w:themeColor="text1"/>
          <w:highlight w:val="none"/>
          <w:shd w:val="clear" w:color="auto" w:fill="auto"/>
          <w14:textFill>
            <w14:solidFill>
              <w14:schemeClr w14:val="tx1"/>
            </w14:solidFill>
          </w14:textFill>
        </w:rPr>
        <w:fldChar w:fldCharType="separate"/>
      </w:r>
      <w:r>
        <w:rPr>
          <w:rStyle w:val="13"/>
          <w:rFonts w:ascii="仿宋" w:hAnsi="仿宋" w:eastAsia="仿宋"/>
          <w:bCs/>
          <w:color w:val="000000" w:themeColor="text1"/>
          <w:sz w:val="28"/>
          <w:szCs w:val="28"/>
          <w:highlight w:val="none"/>
          <w:shd w:val="clear" w:color="auto" w:fill="auto"/>
          <w14:textFill>
            <w14:solidFill>
              <w14:schemeClr w14:val="tx1"/>
            </w14:solidFill>
          </w14:textFill>
        </w:rPr>
        <w:t>第九章</w:t>
      </w:r>
      <w:r>
        <w:rPr>
          <w:rFonts w:ascii="仿宋" w:hAnsi="仿宋" w:eastAsia="仿宋" w:cstheme="minorBidi"/>
          <w:color w:val="000000" w:themeColor="text1"/>
          <w:sz w:val="22"/>
          <w:highlight w:val="none"/>
          <w:shd w:val="clear" w:color="auto" w:fill="auto"/>
          <w14:textFill>
            <w14:solidFill>
              <w14:schemeClr w14:val="tx1"/>
            </w14:solidFill>
          </w14:textFill>
        </w:rPr>
        <w:tab/>
      </w:r>
      <w:r>
        <w:rPr>
          <w:rStyle w:val="13"/>
          <w:rFonts w:ascii="仿宋" w:hAnsi="仿宋" w:eastAsia="仿宋"/>
          <w:bCs/>
          <w:color w:val="000000" w:themeColor="text1"/>
          <w:sz w:val="28"/>
          <w:szCs w:val="28"/>
          <w:highlight w:val="none"/>
          <w:shd w:val="clear" w:color="auto" w:fill="auto"/>
          <w14:textFill>
            <w14:solidFill>
              <w14:schemeClr w14:val="tx1"/>
            </w14:solidFill>
          </w14:textFill>
        </w:rPr>
        <w:t>评审方法</w:t>
      </w:r>
      <w:r>
        <w:rPr>
          <w:rFonts w:ascii="仿宋" w:hAnsi="仿宋" w:eastAsia="仿宋"/>
          <w:color w:val="000000" w:themeColor="text1"/>
          <w:sz w:val="28"/>
          <w:szCs w:val="28"/>
          <w:highlight w:val="none"/>
          <w:shd w:val="clear" w:color="auto" w:fill="auto"/>
          <w14:textFill>
            <w14:solidFill>
              <w14:schemeClr w14:val="tx1"/>
            </w14:solidFill>
          </w14:textFill>
        </w:rPr>
        <w:tab/>
      </w:r>
      <w:r>
        <w:rPr>
          <w:rFonts w:ascii="仿宋" w:hAnsi="仿宋" w:eastAsia="仿宋"/>
          <w:color w:val="000000" w:themeColor="text1"/>
          <w:sz w:val="28"/>
          <w:szCs w:val="28"/>
          <w:highlight w:val="none"/>
          <w:shd w:val="clear" w:color="auto" w:fill="auto"/>
          <w14:textFill>
            <w14:solidFill>
              <w14:schemeClr w14:val="tx1"/>
            </w14:solidFill>
          </w14:textFill>
        </w:rPr>
        <w:fldChar w:fldCharType="begin"/>
      </w:r>
      <w:r>
        <w:rPr>
          <w:rFonts w:ascii="仿宋" w:hAnsi="仿宋" w:eastAsia="仿宋"/>
          <w:color w:val="000000" w:themeColor="text1"/>
          <w:sz w:val="28"/>
          <w:szCs w:val="28"/>
          <w:highlight w:val="none"/>
          <w:shd w:val="clear" w:color="auto" w:fill="auto"/>
          <w14:textFill>
            <w14:solidFill>
              <w14:schemeClr w14:val="tx1"/>
            </w14:solidFill>
          </w14:textFill>
        </w:rPr>
        <w:instrText xml:space="preserve"> PAGEREF _Toc80303154 \h </w:instrText>
      </w:r>
      <w:r>
        <w:rPr>
          <w:rFonts w:ascii="仿宋" w:hAnsi="仿宋" w:eastAsia="仿宋"/>
          <w:color w:val="000000" w:themeColor="text1"/>
          <w:sz w:val="28"/>
          <w:szCs w:val="28"/>
          <w:highlight w:val="none"/>
          <w:shd w:val="clear" w:color="auto" w:fill="auto"/>
          <w14:textFill>
            <w14:solidFill>
              <w14:schemeClr w14:val="tx1"/>
            </w14:solidFill>
          </w14:textFill>
        </w:rPr>
        <w:fldChar w:fldCharType="separate"/>
      </w:r>
      <w:r>
        <w:rPr>
          <w:rFonts w:ascii="仿宋" w:hAnsi="仿宋" w:eastAsia="仿宋"/>
          <w:color w:val="000000" w:themeColor="text1"/>
          <w:sz w:val="28"/>
          <w:szCs w:val="28"/>
          <w:highlight w:val="none"/>
          <w:shd w:val="clear" w:color="auto" w:fill="auto"/>
          <w14:textFill>
            <w14:solidFill>
              <w14:schemeClr w14:val="tx1"/>
            </w14:solidFill>
          </w14:textFill>
        </w:rPr>
        <w:t>42</w:t>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p>
    <w:p>
      <w:pPr>
        <w:pStyle w:val="8"/>
        <w:tabs>
          <w:tab w:val="left" w:pos="1050"/>
        </w:tabs>
        <w:rPr>
          <w:rFonts w:ascii="仿宋" w:hAnsi="仿宋" w:eastAsia="仿宋" w:cstheme="minorBidi"/>
          <w:color w:val="000000" w:themeColor="text1"/>
          <w:sz w:val="22"/>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"_Toc80303160" </w:instrText>
      </w:r>
      <w:r>
        <w:rPr>
          <w:color w:val="000000" w:themeColor="text1"/>
          <w:highlight w:val="none"/>
          <w:shd w:val="clear" w:color="auto" w:fill="auto"/>
          <w14:textFill>
            <w14:solidFill>
              <w14:schemeClr w14:val="tx1"/>
            </w14:solidFill>
          </w14:textFill>
        </w:rPr>
        <w:fldChar w:fldCharType="separate"/>
      </w:r>
      <w:r>
        <w:rPr>
          <w:rStyle w:val="13"/>
          <w:rFonts w:ascii="仿宋" w:hAnsi="仿宋" w:eastAsia="仿宋"/>
          <w:bCs/>
          <w:color w:val="000000" w:themeColor="text1"/>
          <w:sz w:val="28"/>
          <w:szCs w:val="28"/>
          <w:highlight w:val="none"/>
          <w:shd w:val="clear" w:color="auto" w:fill="auto"/>
          <w14:textFill>
            <w14:solidFill>
              <w14:schemeClr w14:val="tx1"/>
            </w14:solidFill>
          </w14:textFill>
        </w:rPr>
        <w:t>第十章</w:t>
      </w:r>
      <w:r>
        <w:rPr>
          <w:rFonts w:ascii="仿宋" w:hAnsi="仿宋" w:eastAsia="仿宋" w:cstheme="minorBidi"/>
          <w:color w:val="000000" w:themeColor="text1"/>
          <w:sz w:val="22"/>
          <w:highlight w:val="none"/>
          <w:shd w:val="clear" w:color="auto" w:fill="auto"/>
          <w14:textFill>
            <w14:solidFill>
              <w14:schemeClr w14:val="tx1"/>
            </w14:solidFill>
          </w14:textFill>
        </w:rPr>
        <w:tab/>
      </w:r>
      <w:r>
        <w:rPr>
          <w:rStyle w:val="13"/>
          <w:rFonts w:ascii="仿宋" w:hAnsi="仿宋" w:eastAsia="仿宋"/>
          <w:bCs/>
          <w:color w:val="000000" w:themeColor="text1"/>
          <w:sz w:val="28"/>
          <w:szCs w:val="28"/>
          <w:highlight w:val="none"/>
          <w:shd w:val="clear" w:color="auto" w:fill="auto"/>
          <w14:textFill>
            <w14:solidFill>
              <w14:schemeClr w14:val="tx1"/>
            </w14:solidFill>
          </w14:textFill>
        </w:rPr>
        <w:t>政府采购合同（草案）</w:t>
      </w:r>
      <w:r>
        <w:rPr>
          <w:rFonts w:ascii="仿宋" w:hAnsi="仿宋" w:eastAsia="仿宋"/>
          <w:color w:val="000000" w:themeColor="text1"/>
          <w:sz w:val="28"/>
          <w:szCs w:val="28"/>
          <w:highlight w:val="none"/>
          <w:shd w:val="clear" w:color="auto" w:fill="auto"/>
          <w14:textFill>
            <w14:solidFill>
              <w14:schemeClr w14:val="tx1"/>
            </w14:solidFill>
          </w14:textFill>
        </w:rPr>
        <w:tab/>
      </w:r>
      <w:r>
        <w:rPr>
          <w:rFonts w:ascii="仿宋" w:hAnsi="仿宋" w:eastAsia="仿宋"/>
          <w:color w:val="000000" w:themeColor="text1"/>
          <w:sz w:val="28"/>
          <w:szCs w:val="28"/>
          <w:highlight w:val="none"/>
          <w:shd w:val="clear" w:color="auto" w:fill="auto"/>
          <w14:textFill>
            <w14:solidFill>
              <w14:schemeClr w14:val="tx1"/>
            </w14:solidFill>
          </w14:textFill>
        </w:rPr>
        <w:fldChar w:fldCharType="begin"/>
      </w:r>
      <w:r>
        <w:rPr>
          <w:rFonts w:ascii="仿宋" w:hAnsi="仿宋" w:eastAsia="仿宋"/>
          <w:color w:val="000000" w:themeColor="text1"/>
          <w:sz w:val="28"/>
          <w:szCs w:val="28"/>
          <w:highlight w:val="none"/>
          <w:shd w:val="clear" w:color="auto" w:fill="auto"/>
          <w14:textFill>
            <w14:solidFill>
              <w14:schemeClr w14:val="tx1"/>
            </w14:solidFill>
          </w14:textFill>
        </w:rPr>
        <w:instrText xml:space="preserve"> PAGEREF _Toc80303160 \h </w:instrText>
      </w:r>
      <w:r>
        <w:rPr>
          <w:rFonts w:ascii="仿宋" w:hAnsi="仿宋" w:eastAsia="仿宋"/>
          <w:color w:val="000000" w:themeColor="text1"/>
          <w:sz w:val="28"/>
          <w:szCs w:val="28"/>
          <w:highlight w:val="none"/>
          <w:shd w:val="clear" w:color="auto" w:fill="auto"/>
          <w14:textFill>
            <w14:solidFill>
              <w14:schemeClr w14:val="tx1"/>
            </w14:solidFill>
          </w14:textFill>
        </w:rPr>
        <w:fldChar w:fldCharType="separate"/>
      </w:r>
      <w:r>
        <w:rPr>
          <w:rFonts w:ascii="仿宋" w:hAnsi="仿宋" w:eastAsia="仿宋"/>
          <w:color w:val="000000" w:themeColor="text1"/>
          <w:sz w:val="28"/>
          <w:szCs w:val="28"/>
          <w:highlight w:val="none"/>
          <w:shd w:val="clear" w:color="auto" w:fill="auto"/>
          <w14:textFill>
            <w14:solidFill>
              <w14:schemeClr w14:val="tx1"/>
            </w14:solidFill>
          </w14:textFill>
        </w:rPr>
        <w:t>51</w:t>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p>
    <w:p>
      <w:pPr>
        <w:pStyle w:val="8"/>
        <w:tabs>
          <w:tab w:val="left" w:pos="1050"/>
        </w:tabs>
        <w:rPr>
          <w:rStyle w:val="13"/>
          <w:rFonts w:ascii="仿宋" w:hAnsi="仿宋" w:eastAsia="仿宋"/>
          <w:bCs/>
          <w:color w:val="000000" w:themeColor="text1"/>
          <w:sz w:val="32"/>
          <w:szCs w:val="32"/>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"_Toc80303161" </w:instrText>
      </w:r>
      <w:r>
        <w:rPr>
          <w:color w:val="000000" w:themeColor="text1"/>
          <w:highlight w:val="none"/>
          <w:shd w:val="clear" w:color="auto" w:fill="auto"/>
          <w14:textFill>
            <w14:solidFill>
              <w14:schemeClr w14:val="tx1"/>
            </w14:solidFill>
          </w14:textFill>
        </w:rPr>
        <w:fldChar w:fldCharType="separate"/>
      </w:r>
      <w:r>
        <w:rPr>
          <w:rStyle w:val="13"/>
          <w:rFonts w:ascii="仿宋" w:hAnsi="仿宋" w:eastAsia="仿宋"/>
          <w:bCs/>
          <w:color w:val="000000" w:themeColor="text1"/>
          <w:sz w:val="28"/>
          <w:szCs w:val="28"/>
          <w:highlight w:val="none"/>
          <w:shd w:val="clear" w:color="auto" w:fill="auto"/>
          <w14:textFill>
            <w14:solidFill>
              <w14:schemeClr w14:val="tx1"/>
            </w14:solidFill>
          </w14:textFill>
        </w:rPr>
        <w:t>第</w:t>
      </w:r>
      <w:r>
        <w:rPr>
          <w:rStyle w:val="13"/>
          <w:rFonts w:hint="eastAsia" w:ascii="仿宋" w:hAnsi="仿宋" w:eastAsia="仿宋"/>
          <w:bCs/>
          <w:color w:val="000000" w:themeColor="text1"/>
          <w:sz w:val="28"/>
          <w:szCs w:val="28"/>
          <w:highlight w:val="none"/>
          <w:shd w:val="clear" w:color="auto" w:fill="auto"/>
          <w14:textFill>
            <w14:solidFill>
              <w14:schemeClr w14:val="tx1"/>
            </w14:solidFill>
          </w14:textFill>
        </w:rPr>
        <w:t>十一</w:t>
      </w:r>
      <w:r>
        <w:rPr>
          <w:rStyle w:val="13"/>
          <w:rFonts w:ascii="仿宋" w:hAnsi="仿宋" w:eastAsia="仿宋"/>
          <w:bCs/>
          <w:color w:val="000000" w:themeColor="text1"/>
          <w:sz w:val="28"/>
          <w:szCs w:val="28"/>
          <w:highlight w:val="none"/>
          <w:shd w:val="clear" w:color="auto" w:fill="auto"/>
          <w14:textFill>
            <w14:solidFill>
              <w14:schemeClr w14:val="tx1"/>
            </w14:solidFill>
          </w14:textFill>
        </w:rPr>
        <w:t>章</w:t>
      </w:r>
      <w:r>
        <w:rPr>
          <w:rStyle w:val="13"/>
          <w:rFonts w:hint="eastAsia" w:ascii="仿宋" w:hAnsi="仿宋" w:eastAsia="仿宋"/>
          <w:bCs/>
          <w:color w:val="000000" w:themeColor="text1"/>
          <w:sz w:val="28"/>
          <w:szCs w:val="28"/>
          <w:highlight w:val="none"/>
          <w:shd w:val="clear" w:color="auto" w:fill="auto"/>
          <w14:textFill>
            <w14:solidFill>
              <w14:schemeClr w14:val="tx1"/>
            </w14:solidFill>
          </w14:textFill>
        </w:rPr>
        <w:t xml:space="preserve"> </w:t>
      </w:r>
      <w:r>
        <w:rPr>
          <w:rStyle w:val="13"/>
          <w:rFonts w:ascii="仿宋" w:hAnsi="仿宋" w:eastAsia="仿宋"/>
          <w:bCs/>
          <w:color w:val="000000" w:themeColor="text1"/>
          <w:sz w:val="28"/>
          <w:szCs w:val="28"/>
          <w:highlight w:val="none"/>
          <w:shd w:val="clear" w:color="auto" w:fill="auto"/>
          <w14:textFill>
            <w14:solidFill>
              <w14:schemeClr w14:val="tx1"/>
            </w14:solidFill>
          </w14:textFill>
        </w:rPr>
        <w:t>质疑函标准文本</w:t>
      </w:r>
      <w:r>
        <w:rPr>
          <w:rFonts w:ascii="仿宋" w:hAnsi="仿宋" w:eastAsia="仿宋"/>
          <w:color w:val="000000" w:themeColor="text1"/>
          <w:sz w:val="28"/>
          <w:szCs w:val="28"/>
          <w:highlight w:val="none"/>
          <w:shd w:val="clear" w:color="auto" w:fill="auto"/>
          <w14:textFill>
            <w14:solidFill>
              <w14:schemeClr w14:val="tx1"/>
            </w14:solidFill>
          </w14:textFill>
        </w:rPr>
        <w:tab/>
      </w:r>
      <w:r>
        <w:rPr>
          <w:rFonts w:ascii="仿宋" w:hAnsi="仿宋" w:eastAsia="仿宋"/>
          <w:color w:val="000000" w:themeColor="text1"/>
          <w:sz w:val="28"/>
          <w:szCs w:val="28"/>
          <w:highlight w:val="none"/>
          <w:shd w:val="clear" w:color="auto" w:fill="auto"/>
          <w14:textFill>
            <w14:solidFill>
              <w14:schemeClr w14:val="tx1"/>
            </w14:solidFill>
          </w14:textFill>
        </w:rPr>
        <w:fldChar w:fldCharType="begin"/>
      </w:r>
      <w:r>
        <w:rPr>
          <w:rFonts w:ascii="仿宋" w:hAnsi="仿宋" w:eastAsia="仿宋"/>
          <w:color w:val="000000" w:themeColor="text1"/>
          <w:sz w:val="28"/>
          <w:szCs w:val="28"/>
          <w:highlight w:val="none"/>
          <w:shd w:val="clear" w:color="auto" w:fill="auto"/>
          <w14:textFill>
            <w14:solidFill>
              <w14:schemeClr w14:val="tx1"/>
            </w14:solidFill>
          </w14:textFill>
        </w:rPr>
        <w:instrText xml:space="preserve"> PAGEREF _Toc80303161 \h </w:instrText>
      </w:r>
      <w:r>
        <w:rPr>
          <w:rFonts w:ascii="仿宋" w:hAnsi="仿宋" w:eastAsia="仿宋"/>
          <w:color w:val="000000" w:themeColor="text1"/>
          <w:sz w:val="28"/>
          <w:szCs w:val="28"/>
          <w:highlight w:val="none"/>
          <w:shd w:val="clear" w:color="auto" w:fill="auto"/>
          <w14:textFill>
            <w14:solidFill>
              <w14:schemeClr w14:val="tx1"/>
            </w14:solidFill>
          </w14:textFill>
        </w:rPr>
        <w:fldChar w:fldCharType="separate"/>
      </w:r>
      <w:r>
        <w:rPr>
          <w:rFonts w:ascii="仿宋" w:hAnsi="仿宋" w:eastAsia="仿宋"/>
          <w:color w:val="000000" w:themeColor="text1"/>
          <w:sz w:val="28"/>
          <w:szCs w:val="28"/>
          <w:highlight w:val="none"/>
          <w:shd w:val="clear" w:color="auto" w:fill="auto"/>
          <w14:textFill>
            <w14:solidFill>
              <w14:schemeClr w14:val="tx1"/>
            </w14:solidFill>
          </w14:textFill>
        </w:rPr>
        <w:t>60</w:t>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r>
        <w:rPr>
          <w:rStyle w:val="13"/>
          <w:rFonts w:ascii="仿宋" w:hAnsi="仿宋" w:eastAsia="仿宋"/>
          <w:bCs/>
          <w:color w:val="000000" w:themeColor="text1"/>
          <w:sz w:val="32"/>
          <w:szCs w:val="32"/>
          <w:highlight w:val="none"/>
          <w:shd w:val="clear" w:color="auto" w:fill="auto"/>
          <w14:textFill>
            <w14:solidFill>
              <w14:schemeClr w14:val="tx1"/>
            </w14:solidFill>
          </w14:textFill>
        </w:rPr>
        <w:fldChar w:fldCharType="end"/>
      </w:r>
    </w:p>
    <w:p>
      <w:pPr>
        <w:rPr>
          <w:rFonts w:ascii="Times New Roman" w:hAnsi="Times New Roman" w:cs="Times New Roman"/>
          <w:color w:val="000000" w:themeColor="text1"/>
          <w:highlight w:val="none"/>
          <w:shd w:val="clear" w:color="auto" w:fill="auto"/>
          <w14:textFill>
            <w14:solidFill>
              <w14:schemeClr w14:val="tx1"/>
            </w14:solidFill>
          </w14:textFill>
        </w:rPr>
        <w:sectPr>
          <w:footerReference r:id="rId5" w:type="default"/>
          <w:pgSz w:w="11906" w:h="16838"/>
          <w:pgMar w:top="1440" w:right="1134" w:bottom="1440" w:left="1701" w:header="851" w:footer="992" w:gutter="0"/>
          <w:cols w:space="425" w:num="1"/>
          <w:docGrid w:type="lines" w:linePitch="312" w:charSpace="0"/>
        </w:sectPr>
      </w:pPr>
    </w:p>
    <w:p>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bookmarkStart w:id="0" w:name="_Toc80303095"/>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第一章</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ab/>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磋商邀请</w:t>
      </w:r>
      <w:bookmarkEnd w:id="0"/>
    </w:p>
    <w:p>
      <w:pPr>
        <w:ind w:firstLine="480" w:firstLineChars="200"/>
        <w:rPr>
          <w:rFonts w:ascii="Times New Roman" w:hAnsi="Times New Roman" w:eastAsia="仿宋_GB2312" w:cs="Times New Roman"/>
          <w:color w:val="000000" w:themeColor="text1"/>
          <w:szCs w:val="28"/>
          <w:highlight w:val="none"/>
          <w:shd w:val="clear" w:color="auto" w:fill="auto"/>
          <w14:textFill>
            <w14:solidFill>
              <w14:schemeClr w14:val="tx1"/>
            </w14:solidFill>
          </w14:textFill>
        </w:rPr>
      </w:pPr>
    </w:p>
    <w:p>
      <w:pPr>
        <w:ind w:firstLine="480" w:firstLineChars="200"/>
        <w:rPr>
          <w:rFonts w:ascii="Times New Roman" w:hAnsi="Times New Roman" w:cs="Times New Roman"/>
          <w:color w:val="000000" w:themeColor="text1"/>
          <w:szCs w:val="28"/>
          <w:highlight w:val="none"/>
          <w:shd w:val="clear" w:color="auto" w:fill="auto"/>
          <w14:textFill>
            <w14:solidFill>
              <w14:schemeClr w14:val="tx1"/>
            </w14:solidFill>
          </w14:textFill>
        </w:rPr>
      </w:pPr>
      <w:r>
        <w:rPr>
          <w:rFonts w:hint="eastAsia" w:ascii="Times New Roman" w:hAnsi="Times New Roman" w:cs="Times New Roman"/>
          <w:color w:val="000000" w:themeColor="text1"/>
          <w:szCs w:val="28"/>
          <w:highlight w:val="none"/>
          <w:shd w:val="clear" w:color="auto" w:fill="auto"/>
          <w14:textFill>
            <w14:solidFill>
              <w14:schemeClr w14:val="tx1"/>
            </w14:solidFill>
          </w14:textFill>
        </w:rPr>
        <w:t>四川省政府政务服务和公共资源交易服务中心</w:t>
      </w:r>
      <w:r>
        <w:rPr>
          <w:rFonts w:ascii="Times New Roman" w:hAnsi="Times New Roman" w:cs="Times New Roman"/>
          <w:color w:val="000000" w:themeColor="text1"/>
          <w:szCs w:val="28"/>
          <w:highlight w:val="none"/>
          <w:shd w:val="clear" w:color="auto" w:fill="auto"/>
          <w14:textFill>
            <w14:solidFill>
              <w14:schemeClr w14:val="tx1"/>
            </w14:solidFill>
          </w14:textFill>
        </w:rPr>
        <w:t>拟对</w:t>
      </w:r>
      <w:r>
        <w:rPr>
          <w:rFonts w:hint="eastAsia" w:ascii="Times New Roman" w:hAnsi="Times New Roman" w:cs="Times New Roman"/>
          <w:color w:val="000000" w:themeColor="text1"/>
          <w:szCs w:val="28"/>
          <w:highlight w:val="none"/>
          <w:shd w:val="clear" w:color="auto" w:fill="auto"/>
          <w:lang w:eastAsia="zh-CN"/>
          <w14:textFill>
            <w14:solidFill>
              <w14:schemeClr w14:val="tx1"/>
            </w14:solidFill>
          </w14:textFill>
        </w:rPr>
        <w:t>“川渝通办”示范窗口创建评选项目</w:t>
      </w:r>
      <w:r>
        <w:rPr>
          <w:rFonts w:ascii="Times New Roman" w:hAnsi="Times New Roman" w:cs="Times New Roman"/>
          <w:color w:val="000000" w:themeColor="text1"/>
          <w:szCs w:val="28"/>
          <w:highlight w:val="none"/>
          <w:shd w:val="clear" w:color="auto" w:fill="auto"/>
          <w14:textFill>
            <w14:solidFill>
              <w14:schemeClr w14:val="tx1"/>
            </w14:solidFill>
          </w14:textFill>
        </w:rPr>
        <w:t>采用竞争性磋商的方式进行采购，特邀请符合本次采购要求的供应商参与本项目的竞争性磋商。</w:t>
      </w:r>
    </w:p>
    <w:p>
      <w:pPr>
        <w:ind w:firstLine="482" w:firstLineChars="200"/>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1" w:name="_Toc69936258"/>
      <w:bookmarkStart w:id="2" w:name="_Toc63423281"/>
      <w:bookmarkStart w:id="3" w:name="_Toc63012542"/>
      <w:bookmarkStart w:id="4" w:name="_Toc77273078"/>
      <w:bookmarkStart w:id="5" w:name="_Toc69651233"/>
      <w:bookmarkStart w:id="6" w:name="_Toc80303096"/>
      <w:r>
        <w:rPr>
          <w:rFonts w:ascii="Times New Roman" w:hAnsi="Times New Roman" w:cs="Times New Roman"/>
          <w:b/>
          <w:color w:val="000000" w:themeColor="text1"/>
          <w:highlight w:val="none"/>
          <w:shd w:val="clear" w:color="auto" w:fill="auto"/>
          <w14:textFill>
            <w14:solidFill>
              <w14:schemeClr w14:val="tx1"/>
            </w14:solidFill>
          </w14:textFill>
        </w:rPr>
        <w:t>一、采购项目编号：</w:t>
      </w:r>
      <w:bookmarkEnd w:id="1"/>
      <w:bookmarkEnd w:id="2"/>
      <w:bookmarkEnd w:id="3"/>
      <w:bookmarkEnd w:id="4"/>
      <w:bookmarkEnd w:id="5"/>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无</w:t>
      </w:r>
      <w:r>
        <w:rPr>
          <w:rFonts w:ascii="Times New Roman" w:hAnsi="Times New Roman" w:cs="Times New Roman"/>
          <w:bCs/>
          <w:color w:val="000000" w:themeColor="text1"/>
          <w:highlight w:val="none"/>
          <w:shd w:val="clear" w:color="auto" w:fill="auto"/>
          <w14:textFill>
            <w14:solidFill>
              <w14:schemeClr w14:val="tx1"/>
            </w14:solidFill>
          </w14:textFill>
        </w:rPr>
        <w:t>。</w:t>
      </w:r>
      <w:bookmarkEnd w:id="6"/>
    </w:p>
    <w:p>
      <w:pPr>
        <w:ind w:firstLine="482" w:firstLineChars="200"/>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7" w:name="_Toc80303097"/>
      <w:bookmarkStart w:id="8" w:name="_Toc63423282"/>
      <w:bookmarkStart w:id="9" w:name="_Toc63012543"/>
      <w:r>
        <w:rPr>
          <w:rFonts w:ascii="Times New Roman" w:hAnsi="Times New Roman" w:cs="Times New Roman"/>
          <w:b/>
          <w:color w:val="000000" w:themeColor="text1"/>
          <w:highlight w:val="none"/>
          <w:shd w:val="clear" w:color="auto" w:fill="auto"/>
          <w14:textFill>
            <w14:solidFill>
              <w14:schemeClr w14:val="tx1"/>
            </w14:solidFill>
          </w14:textFill>
        </w:rPr>
        <w:t>二、采购项目名称：</w:t>
      </w:r>
      <w:r>
        <w:rPr>
          <w:rFonts w:hint="eastAsia" w:ascii="Times New Roman" w:hAnsi="Times New Roman" w:cs="Times New Roman"/>
          <w:bCs/>
          <w:color w:val="000000" w:themeColor="text1"/>
          <w:highlight w:val="none"/>
          <w:shd w:val="clear" w:color="auto" w:fill="auto"/>
          <w14:textFill>
            <w14:solidFill>
              <w14:schemeClr w14:val="tx1"/>
            </w14:solidFill>
          </w14:textFill>
        </w:rPr>
        <w:t>四川省政府政务服务和公共资源交易服务中心</w:t>
      </w:r>
      <w:r>
        <w:rPr>
          <w:rFonts w:hint="eastAsia" w:ascii="Times New Roman" w:hAnsi="Times New Roman" w:cs="Times New Roman"/>
          <w:color w:val="000000" w:themeColor="text1"/>
          <w:szCs w:val="28"/>
          <w:highlight w:val="none"/>
          <w:shd w:val="clear" w:color="auto" w:fill="auto"/>
          <w:lang w:eastAsia="zh-CN"/>
          <w14:textFill>
            <w14:solidFill>
              <w14:schemeClr w14:val="tx1"/>
            </w14:solidFill>
          </w14:textFill>
        </w:rPr>
        <w:t>“川渝通办”示范窗口创建评选</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项目</w:t>
      </w:r>
      <w:r>
        <w:rPr>
          <w:rFonts w:ascii="Times New Roman" w:hAnsi="Times New Roman" w:cs="Times New Roman"/>
          <w:bCs/>
          <w:color w:val="000000" w:themeColor="text1"/>
          <w:highlight w:val="none"/>
          <w:shd w:val="clear" w:color="auto" w:fill="auto"/>
          <w14:textFill>
            <w14:solidFill>
              <w14:schemeClr w14:val="tx1"/>
            </w14:solidFill>
          </w14:textFill>
        </w:rPr>
        <w:t>。</w:t>
      </w:r>
      <w:bookmarkEnd w:id="7"/>
    </w:p>
    <w:p>
      <w:pPr>
        <w:ind w:firstLine="482" w:firstLineChars="200"/>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10" w:name="_Toc69936259"/>
      <w:bookmarkStart w:id="11" w:name="_Toc77273079"/>
      <w:bookmarkStart w:id="12" w:name="_Toc69651234"/>
      <w:bookmarkStart w:id="13" w:name="_Toc80303098"/>
      <w:r>
        <w:rPr>
          <w:rFonts w:ascii="Times New Roman" w:hAnsi="Times New Roman" w:cs="Times New Roman"/>
          <w:b/>
          <w:color w:val="000000" w:themeColor="text1"/>
          <w:highlight w:val="none"/>
          <w:shd w:val="clear" w:color="auto" w:fill="auto"/>
          <w14:textFill>
            <w14:solidFill>
              <w14:schemeClr w14:val="tx1"/>
            </w14:solidFill>
          </w14:textFill>
        </w:rPr>
        <w:t>三、资金</w:t>
      </w:r>
      <w:bookmarkEnd w:id="8"/>
      <w:bookmarkEnd w:id="9"/>
      <w:bookmarkEnd w:id="10"/>
      <w:bookmarkEnd w:id="11"/>
      <w:bookmarkEnd w:id="12"/>
      <w:r>
        <w:rPr>
          <w:rFonts w:ascii="Times New Roman" w:hAnsi="Times New Roman" w:cs="Times New Roman"/>
          <w:b/>
          <w:color w:val="000000" w:themeColor="text1"/>
          <w:highlight w:val="none"/>
          <w:shd w:val="clear" w:color="auto" w:fill="auto"/>
          <w14:textFill>
            <w14:solidFill>
              <w14:schemeClr w14:val="tx1"/>
            </w14:solidFill>
          </w14:textFill>
        </w:rPr>
        <w:t>来源：</w:t>
      </w:r>
      <w:r>
        <w:rPr>
          <w:rFonts w:hint="eastAsia" w:ascii="Times New Roman" w:hAnsi="Times New Roman" w:cs="Times New Roman"/>
          <w:b/>
          <w:color w:val="000000" w:themeColor="text1"/>
          <w:highlight w:val="none"/>
          <w:shd w:val="clear" w:color="auto" w:fill="auto"/>
          <w:lang w:eastAsia="zh-CN"/>
          <w14:textFill>
            <w14:solidFill>
              <w14:schemeClr w14:val="tx1"/>
            </w14:solidFill>
          </w14:textFill>
        </w:rPr>
        <w:t>预算内</w:t>
      </w:r>
      <w:r>
        <w:rPr>
          <w:rFonts w:ascii="Times New Roman" w:hAnsi="Times New Roman" w:cs="Times New Roman"/>
          <w:b/>
          <w:color w:val="000000" w:themeColor="text1"/>
          <w:highlight w:val="none"/>
          <w:shd w:val="clear" w:color="auto" w:fill="auto"/>
          <w14:textFill>
            <w14:solidFill>
              <w14:schemeClr w14:val="tx1"/>
            </w14:solidFill>
          </w14:textFill>
        </w:rPr>
        <w:t>资金。</w:t>
      </w:r>
      <w:bookmarkEnd w:id="13"/>
    </w:p>
    <w:p>
      <w:pPr>
        <w:ind w:firstLine="482" w:firstLineChars="200"/>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14" w:name="_Toc80303099"/>
      <w:r>
        <w:rPr>
          <w:rFonts w:ascii="Times New Roman" w:hAnsi="Times New Roman" w:cs="Times New Roman"/>
          <w:b/>
          <w:color w:val="000000" w:themeColor="text1"/>
          <w:highlight w:val="none"/>
          <w:shd w:val="clear" w:color="auto" w:fill="auto"/>
          <w14:textFill>
            <w14:solidFill>
              <w14:schemeClr w14:val="tx1"/>
            </w14:solidFill>
          </w14:textFill>
        </w:rPr>
        <w:t>四、项目简介</w:t>
      </w:r>
      <w:bookmarkEnd w:id="14"/>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default" w:ascii="Times New Roman" w:hAnsi="Times New Roman" w:cs="Times New Roman"/>
          <w:bCs/>
          <w:color w:val="000000" w:themeColor="text1"/>
          <w:highlight w:val="none"/>
          <w:shd w:val="clear" w:color="auto" w:fill="auto"/>
          <w:lang w:val="en-US" w:eastAsia="zh-CN"/>
          <w14:textFill>
            <w14:solidFill>
              <w14:schemeClr w14:val="tx1"/>
            </w14:solidFill>
          </w14:textFill>
        </w:rPr>
        <w:t>根据省政府办公厅TJB〔2021〕56号办文通知要求，省政务服务和资源交易服务中心</w:t>
      </w: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结合2022年政务服务“</w:t>
      </w:r>
      <w:r>
        <w:rPr>
          <w:rFonts w:hint="default" w:ascii="Times New Roman" w:hAnsi="Times New Roman" w:cs="Times New Roman"/>
          <w:bCs/>
          <w:color w:val="000000" w:themeColor="text1"/>
          <w:highlight w:val="none"/>
          <w:shd w:val="clear" w:color="auto" w:fill="auto"/>
          <w:lang w:val="en-US" w:eastAsia="zh-CN"/>
          <w14:textFill>
            <w14:solidFill>
              <w14:schemeClr w14:val="tx1"/>
            </w14:solidFill>
          </w14:textFill>
        </w:rPr>
        <w:t>标准化规范化便利化</w:t>
      </w: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w:t>
      </w:r>
      <w:r>
        <w:rPr>
          <w:rFonts w:hint="default" w:ascii="Times New Roman" w:hAnsi="Times New Roman" w:cs="Times New Roman"/>
          <w:bCs/>
          <w:color w:val="000000" w:themeColor="text1"/>
          <w:highlight w:val="none"/>
          <w:shd w:val="clear" w:color="auto" w:fill="auto"/>
          <w:lang w:val="en-US" w:eastAsia="zh-CN"/>
          <w14:textFill>
            <w14:solidFill>
              <w14:schemeClr w14:val="tx1"/>
            </w14:solidFill>
          </w14:textFill>
        </w:rPr>
        <w:t>提升行动，</w:t>
      </w: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强化窗口能力建设，完善窗口联络机制，</w:t>
      </w:r>
      <w:r>
        <w:rPr>
          <w:rFonts w:hint="default" w:ascii="Times New Roman" w:hAnsi="Times New Roman" w:cs="Times New Roman"/>
          <w:bCs/>
          <w:color w:val="000000" w:themeColor="text1"/>
          <w:highlight w:val="none"/>
          <w:shd w:val="clear" w:color="auto" w:fill="auto"/>
          <w:lang w:val="en-US" w:eastAsia="zh-CN"/>
          <w14:textFill>
            <w14:solidFill>
              <w14:schemeClr w14:val="tx1"/>
            </w14:solidFill>
          </w14:textFill>
        </w:rPr>
        <w:t>引入第三方评价机构</w:t>
      </w: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w:t>
      </w:r>
      <w:r>
        <w:rPr>
          <w:rFonts w:hint="default" w:ascii="Times New Roman" w:hAnsi="Times New Roman" w:cs="Times New Roman"/>
          <w:bCs/>
          <w:color w:val="000000" w:themeColor="text1"/>
          <w:highlight w:val="none"/>
          <w:shd w:val="clear" w:color="auto" w:fill="auto"/>
          <w:lang w:val="en-US" w:eastAsia="zh-CN"/>
          <w14:textFill>
            <w14:solidFill>
              <w14:schemeClr w14:val="tx1"/>
            </w14:solidFill>
          </w14:textFill>
        </w:rPr>
        <w:t>在全省范围内开展</w:t>
      </w: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w:t>
      </w:r>
      <w:r>
        <w:rPr>
          <w:rFonts w:hint="default" w:ascii="Times New Roman" w:hAnsi="Times New Roman" w:cs="Times New Roman"/>
          <w:bCs/>
          <w:color w:val="000000" w:themeColor="text1"/>
          <w:highlight w:val="none"/>
          <w:shd w:val="clear" w:color="auto" w:fill="auto"/>
          <w:lang w:val="en-US" w:eastAsia="zh-CN"/>
          <w14:textFill>
            <w14:solidFill>
              <w14:schemeClr w14:val="tx1"/>
            </w14:solidFill>
          </w14:textFill>
        </w:rPr>
        <w:t>川渝通办</w:t>
      </w: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w:t>
      </w:r>
      <w:r>
        <w:rPr>
          <w:rFonts w:hint="default" w:ascii="Times New Roman" w:hAnsi="Times New Roman" w:cs="Times New Roman"/>
          <w:bCs/>
          <w:color w:val="000000" w:themeColor="text1"/>
          <w:highlight w:val="none"/>
          <w:shd w:val="clear" w:color="auto" w:fill="auto"/>
          <w:lang w:val="en-US" w:eastAsia="zh-CN"/>
          <w14:textFill>
            <w14:solidFill>
              <w14:schemeClr w14:val="tx1"/>
            </w14:solidFill>
          </w14:textFill>
        </w:rPr>
        <w:t>示范窗口创建</w:t>
      </w: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评选</w:t>
      </w:r>
      <w:r>
        <w:rPr>
          <w:rFonts w:hint="default" w:ascii="Times New Roman" w:hAnsi="Times New Roman" w:cs="Times New Roman"/>
          <w:bCs/>
          <w:color w:val="000000" w:themeColor="text1"/>
          <w:highlight w:val="none"/>
          <w:shd w:val="clear" w:color="auto" w:fill="auto"/>
          <w:lang w:val="en-US" w:eastAsia="zh-CN"/>
          <w14:textFill>
            <w14:solidFill>
              <w14:schemeClr w14:val="tx1"/>
            </w14:solidFill>
          </w14:textFill>
        </w:rPr>
        <w:t>活动</w:t>
      </w: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，并按照</w:t>
      </w:r>
      <w:r>
        <w:rPr>
          <w:rFonts w:hint="default" w:ascii="Times New Roman" w:hAnsi="Times New Roman" w:cs="Times New Roman"/>
          <w:bCs/>
          <w:color w:val="000000" w:themeColor="text1"/>
          <w:highlight w:val="none"/>
          <w:shd w:val="clear" w:color="auto" w:fill="auto"/>
          <w:lang w:val="en-US" w:eastAsia="zh-CN"/>
          <w14:textFill>
            <w14:solidFill>
              <w14:schemeClr w14:val="tx1"/>
            </w14:solidFill>
          </w14:textFill>
        </w:rPr>
        <w:t>客观公正、科学严谨、专业标准、公开透明、注重实效的原</w:t>
      </w: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则，对各地“</w:t>
      </w:r>
      <w:r>
        <w:rPr>
          <w:rFonts w:hint="default" w:ascii="Times New Roman" w:hAnsi="Times New Roman" w:cs="Times New Roman"/>
          <w:bCs/>
          <w:color w:val="000000" w:themeColor="text1"/>
          <w:highlight w:val="none"/>
          <w:shd w:val="clear" w:color="auto" w:fill="auto"/>
          <w:lang w:val="en-US" w:eastAsia="zh-CN"/>
          <w14:textFill>
            <w14:solidFill>
              <w14:schemeClr w14:val="tx1"/>
            </w14:solidFill>
          </w14:textFill>
        </w:rPr>
        <w:t>川渝通办</w:t>
      </w: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”专窗</w:t>
      </w:r>
      <w:r>
        <w:rPr>
          <w:rFonts w:hint="default" w:ascii="Times New Roman" w:hAnsi="Times New Roman" w:cs="Times New Roman"/>
          <w:bCs/>
          <w:color w:val="000000" w:themeColor="text1"/>
          <w:highlight w:val="none"/>
          <w:shd w:val="clear" w:color="auto" w:fill="auto"/>
          <w:lang w:val="en-US" w:eastAsia="zh-CN"/>
          <w14:textFill>
            <w14:solidFill>
              <w14:schemeClr w14:val="tx1"/>
            </w14:solidFill>
          </w14:textFill>
        </w:rPr>
        <w:t>的运行机制、窗口建设</w:t>
      </w: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以及事项</w:t>
      </w:r>
      <w:r>
        <w:rPr>
          <w:rFonts w:hint="default" w:ascii="Times New Roman" w:hAnsi="Times New Roman" w:cs="Times New Roman"/>
          <w:bCs/>
          <w:color w:val="000000" w:themeColor="text1"/>
          <w:highlight w:val="none"/>
          <w:shd w:val="clear" w:color="auto" w:fill="auto"/>
          <w:lang w:val="en-US" w:eastAsia="zh-CN"/>
          <w14:textFill>
            <w14:solidFill>
              <w14:schemeClr w14:val="tx1"/>
            </w14:solidFill>
          </w14:textFill>
        </w:rPr>
        <w:t>办理效果等情况进行评估，以评促改、以评促优，推</w:t>
      </w: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进“</w:t>
      </w:r>
      <w:r>
        <w:rPr>
          <w:rFonts w:hint="default" w:ascii="Times New Roman" w:hAnsi="Times New Roman" w:cs="Times New Roman"/>
          <w:bCs/>
          <w:color w:val="000000" w:themeColor="text1"/>
          <w:highlight w:val="none"/>
          <w:shd w:val="clear" w:color="auto" w:fill="auto"/>
          <w:lang w:val="en-US" w:eastAsia="zh-CN"/>
          <w14:textFill>
            <w14:solidFill>
              <w14:schemeClr w14:val="tx1"/>
            </w14:solidFill>
          </w14:textFill>
        </w:rPr>
        <w:t>川渝通办</w:t>
      </w: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w:t>
      </w:r>
      <w:r>
        <w:rPr>
          <w:rFonts w:hint="default" w:ascii="Times New Roman" w:hAnsi="Times New Roman" w:cs="Times New Roman"/>
          <w:bCs/>
          <w:color w:val="000000" w:themeColor="text1"/>
          <w:highlight w:val="none"/>
          <w:shd w:val="clear" w:color="auto" w:fill="auto"/>
          <w:lang w:val="en-US" w:eastAsia="zh-CN"/>
          <w14:textFill>
            <w14:solidFill>
              <w14:schemeClr w14:val="tx1"/>
            </w14:solidFill>
          </w14:textFill>
        </w:rPr>
        <w:t>从</w:t>
      </w: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w:t>
      </w:r>
      <w:r>
        <w:rPr>
          <w:rFonts w:hint="default" w:ascii="Times New Roman" w:hAnsi="Times New Roman" w:cs="Times New Roman"/>
          <w:bCs/>
          <w:color w:val="000000" w:themeColor="text1"/>
          <w:highlight w:val="none"/>
          <w:shd w:val="clear" w:color="auto" w:fill="auto"/>
          <w:lang w:val="en-US" w:eastAsia="zh-CN"/>
          <w14:textFill>
            <w14:solidFill>
              <w14:schemeClr w14:val="tx1"/>
            </w14:solidFill>
          </w14:textFill>
        </w:rPr>
        <w:t>能办</w:t>
      </w: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w:t>
      </w:r>
      <w:r>
        <w:rPr>
          <w:rFonts w:hint="default" w:ascii="Times New Roman" w:hAnsi="Times New Roman" w:cs="Times New Roman"/>
          <w:bCs/>
          <w:color w:val="000000" w:themeColor="text1"/>
          <w:highlight w:val="none"/>
          <w:shd w:val="clear" w:color="auto" w:fill="auto"/>
          <w:lang w:val="en-US" w:eastAsia="zh-CN"/>
          <w14:textFill>
            <w14:solidFill>
              <w14:schemeClr w14:val="tx1"/>
            </w14:solidFill>
          </w14:textFill>
        </w:rPr>
        <w:t>向</w:t>
      </w: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w:t>
      </w:r>
      <w:r>
        <w:rPr>
          <w:rFonts w:hint="default" w:ascii="Times New Roman" w:hAnsi="Times New Roman" w:cs="Times New Roman"/>
          <w:bCs/>
          <w:color w:val="000000" w:themeColor="text1"/>
          <w:highlight w:val="none"/>
          <w:shd w:val="clear" w:color="auto" w:fill="auto"/>
          <w:lang w:val="en-US" w:eastAsia="zh-CN"/>
          <w14:textFill>
            <w14:solidFill>
              <w14:schemeClr w14:val="tx1"/>
            </w14:solidFill>
          </w14:textFill>
        </w:rPr>
        <w:t>好办</w:t>
      </w: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w:t>
      </w:r>
      <w:r>
        <w:rPr>
          <w:rFonts w:hint="default" w:ascii="Times New Roman" w:hAnsi="Times New Roman" w:cs="Times New Roman"/>
          <w:bCs/>
          <w:color w:val="000000" w:themeColor="text1"/>
          <w:highlight w:val="none"/>
          <w:shd w:val="clear" w:color="auto" w:fill="auto"/>
          <w:lang w:val="en-US" w:eastAsia="zh-CN"/>
          <w14:textFill>
            <w14:solidFill>
              <w14:schemeClr w14:val="tx1"/>
            </w14:solidFill>
          </w14:textFill>
        </w:rPr>
        <w:t>易办</w:t>
      </w: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w:t>
      </w:r>
      <w:r>
        <w:rPr>
          <w:rFonts w:hint="default" w:ascii="Times New Roman" w:hAnsi="Times New Roman" w:cs="Times New Roman"/>
          <w:bCs/>
          <w:color w:val="000000" w:themeColor="text1"/>
          <w:highlight w:val="none"/>
          <w:shd w:val="clear" w:color="auto" w:fill="auto"/>
          <w:lang w:val="en-US" w:eastAsia="zh-CN"/>
          <w14:textFill>
            <w14:solidFill>
              <w14:schemeClr w14:val="tx1"/>
            </w14:solidFill>
          </w14:textFill>
        </w:rPr>
        <w:t>转变</w:t>
      </w: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详见第五章。</w:t>
      </w:r>
    </w:p>
    <w:p>
      <w:pPr>
        <w:ind w:firstLine="482" w:firstLineChars="200"/>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15" w:name="_Toc77273083"/>
      <w:bookmarkStart w:id="16" w:name="_Toc69936264"/>
      <w:bookmarkStart w:id="17" w:name="_Toc80303101"/>
      <w:r>
        <w:rPr>
          <w:rFonts w:hint="eastAsia" w:ascii="Times New Roman" w:hAnsi="Times New Roman" w:cs="Times New Roman"/>
          <w:b/>
          <w:color w:val="000000" w:themeColor="text1"/>
          <w:highlight w:val="none"/>
          <w:shd w:val="clear" w:color="auto" w:fill="auto"/>
          <w14:textFill>
            <w14:solidFill>
              <w14:schemeClr w14:val="tx1"/>
            </w14:solidFill>
          </w14:textFill>
        </w:rPr>
        <w:t>五</w:t>
      </w:r>
      <w:r>
        <w:rPr>
          <w:rFonts w:ascii="Times New Roman" w:hAnsi="Times New Roman" w:cs="Times New Roman"/>
          <w:b/>
          <w:color w:val="000000" w:themeColor="text1"/>
          <w:highlight w:val="none"/>
          <w:shd w:val="clear" w:color="auto" w:fill="auto"/>
          <w14:textFill>
            <w14:solidFill>
              <w14:schemeClr w14:val="tx1"/>
            </w14:solidFill>
          </w14:textFill>
        </w:rPr>
        <w:t>、供应商参加本次政府采购活动，应当在提交响应文件前具备下列条件：</w:t>
      </w:r>
      <w:bookmarkEnd w:id="15"/>
      <w:bookmarkEnd w:id="16"/>
      <w:bookmarkEnd w:id="17"/>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1.具有独立承担民事责任的能力；</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2.具有良好的商业信誉和健全的财务会计制度；</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3.具有履行合同所必需的设备和专业技术能力；</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4.有依法缴纳税收和社会保障资金的良好记录；</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5.参加本次政府采购活动前三年内，在经营活动中没有重大违法记录；</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18" w:name="_Hlk69933373"/>
      <w:r>
        <w:rPr>
          <w:rFonts w:ascii="Times New Roman" w:hAnsi="Times New Roman" w:cs="Times New Roman"/>
          <w:bCs/>
          <w:color w:val="000000" w:themeColor="text1"/>
          <w:highlight w:val="none"/>
          <w:shd w:val="clear" w:color="auto" w:fill="auto"/>
          <w14:textFill>
            <w14:solidFill>
              <w14:schemeClr w14:val="tx1"/>
            </w14:solidFill>
          </w14:textFill>
        </w:rPr>
        <w:t>6.法律、行政法规规定的其他条件：详见第三章；</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7.根据采购项目提出的特殊条件：详见第三章。</w:t>
      </w:r>
    </w:p>
    <w:p>
      <w:pPr>
        <w:ind w:firstLine="482" w:firstLineChars="200"/>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19" w:name="_Toc63423284"/>
      <w:bookmarkStart w:id="20" w:name="_Toc69936261"/>
      <w:bookmarkStart w:id="21" w:name="_Toc69651237"/>
      <w:bookmarkStart w:id="22" w:name="_Toc77273081"/>
      <w:bookmarkStart w:id="23" w:name="_Toc63012546"/>
      <w:bookmarkStart w:id="24" w:name="_Toc80303102"/>
      <w:r>
        <w:rPr>
          <w:rFonts w:hint="eastAsia" w:ascii="Times New Roman" w:hAnsi="Times New Roman" w:cs="Times New Roman"/>
          <w:b/>
          <w:color w:val="000000" w:themeColor="text1"/>
          <w:highlight w:val="none"/>
          <w:shd w:val="clear" w:color="auto" w:fill="auto"/>
          <w14:textFill>
            <w14:solidFill>
              <w14:schemeClr w14:val="tx1"/>
            </w14:solidFill>
          </w14:textFill>
        </w:rPr>
        <w:t>六</w:t>
      </w:r>
      <w:r>
        <w:rPr>
          <w:rFonts w:ascii="Times New Roman" w:hAnsi="Times New Roman" w:cs="Times New Roman"/>
          <w:b/>
          <w:color w:val="000000" w:themeColor="text1"/>
          <w:highlight w:val="none"/>
          <w:shd w:val="clear" w:color="auto" w:fill="auto"/>
          <w14:textFill>
            <w14:solidFill>
              <w14:schemeClr w14:val="tx1"/>
            </w14:solidFill>
          </w14:textFill>
        </w:rPr>
        <w:t>、供应商</w:t>
      </w:r>
      <w:bookmarkEnd w:id="19"/>
      <w:bookmarkEnd w:id="20"/>
      <w:bookmarkEnd w:id="21"/>
      <w:bookmarkEnd w:id="22"/>
      <w:bookmarkEnd w:id="23"/>
      <w:r>
        <w:rPr>
          <w:rFonts w:ascii="Times New Roman" w:hAnsi="Times New Roman" w:cs="Times New Roman"/>
          <w:b/>
          <w:color w:val="000000" w:themeColor="text1"/>
          <w:highlight w:val="none"/>
          <w:shd w:val="clear" w:color="auto" w:fill="auto"/>
          <w14:textFill>
            <w14:solidFill>
              <w14:schemeClr w14:val="tx1"/>
            </w14:solidFill>
          </w14:textFill>
        </w:rPr>
        <w:t>邀请方式</w:t>
      </w:r>
      <w:bookmarkEnd w:id="24"/>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本次采购通过以下方式邀请供应商：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在</w:t>
      </w:r>
      <w:r>
        <w:rPr>
          <w:rFonts w:hint="eastAsia" w:ascii="Times New Roman" w:hAnsi="Times New Roman" w:cs="Times New Roman"/>
          <w:bCs/>
          <w:color w:val="000000" w:themeColor="text1"/>
          <w:highlight w:val="none"/>
          <w:shd w:val="clear" w:color="auto" w:fill="auto"/>
          <w14:textFill>
            <w14:solidFill>
              <w14:schemeClr w14:val="tx1"/>
            </w14:solidFill>
          </w14:textFill>
        </w:rPr>
        <w:t>四川省政府政务服务和公共资源交易服务中心</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门户</w:t>
      </w:r>
      <w:r>
        <w:rPr>
          <w:rFonts w:ascii="Times New Roman" w:hAnsi="Times New Roman" w:cs="Times New Roman"/>
          <w:bCs/>
          <w:color w:val="000000" w:themeColor="text1"/>
          <w:highlight w:val="none"/>
          <w:shd w:val="clear" w:color="auto" w:fill="auto"/>
          <w14:textFill>
            <w14:solidFill>
              <w14:schemeClr w14:val="tx1"/>
            </w14:solidFill>
          </w14:textFill>
        </w:rPr>
        <w:t>发布采购公告。</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25" w:name="_Hlk80294139"/>
      <w:r>
        <w:rPr>
          <w:rFonts w:ascii="Times New Roman" w:hAnsi="Times New Roman" w:cs="Times New Roman"/>
          <w:bCs/>
          <w:color w:val="000000" w:themeColor="text1"/>
          <w:highlight w:val="none"/>
          <w:shd w:val="clear" w:color="auto" w:fill="auto"/>
          <w14:textFill>
            <w14:solidFill>
              <w14:schemeClr w14:val="tx1"/>
            </w14:solidFill>
          </w14:textFill>
        </w:rPr>
        <w:t>□采购人和评审专家分别书面推荐。</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bookmarkStart w:id="26" w:name="_Hlk76637621"/>
      <w:r>
        <w:rPr>
          <w:rFonts w:ascii="Times New Roman" w:hAnsi="Times New Roman" w:cs="Times New Roman"/>
          <w:bCs/>
          <w:color w:val="000000" w:themeColor="text1"/>
          <w:highlight w:val="none"/>
          <w:shd w:val="clear" w:color="auto" w:fill="auto"/>
          <w14:textFill>
            <w14:solidFill>
              <w14:schemeClr w14:val="tx1"/>
            </w14:solidFill>
          </w14:textFill>
        </w:rPr>
        <w:t>从四川省政府采购供应商库中随机抽取</w:t>
      </w:r>
      <w:bookmarkEnd w:id="26"/>
      <w:r>
        <w:rPr>
          <w:rFonts w:ascii="Times New Roman" w:hAnsi="Times New Roman" w:cs="Times New Roman"/>
          <w:bCs/>
          <w:color w:val="000000" w:themeColor="text1"/>
          <w:highlight w:val="none"/>
          <w:shd w:val="clear" w:color="auto" w:fill="auto"/>
          <w14:textFill>
            <w14:solidFill>
              <w14:schemeClr w14:val="tx1"/>
            </w14:solidFill>
          </w14:textFill>
        </w:rPr>
        <w:t>。</w:t>
      </w:r>
    </w:p>
    <w:bookmarkEnd w:id="25"/>
    <w:p>
      <w:pPr>
        <w:ind w:firstLine="482" w:firstLineChars="200"/>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27" w:name="_Toc80303103"/>
      <w:r>
        <w:rPr>
          <w:rFonts w:hint="eastAsia" w:ascii="Times New Roman" w:hAnsi="Times New Roman" w:cs="Times New Roman"/>
          <w:b/>
          <w:color w:val="000000" w:themeColor="text1"/>
          <w:highlight w:val="none"/>
          <w:shd w:val="clear" w:color="auto" w:fill="auto"/>
          <w14:textFill>
            <w14:solidFill>
              <w14:schemeClr w14:val="tx1"/>
            </w14:solidFill>
          </w14:textFill>
        </w:rPr>
        <w:t>七</w:t>
      </w:r>
      <w:r>
        <w:rPr>
          <w:rFonts w:ascii="Times New Roman" w:hAnsi="Times New Roman" w:cs="Times New Roman"/>
          <w:b/>
          <w:color w:val="000000" w:themeColor="text1"/>
          <w:highlight w:val="none"/>
          <w:shd w:val="clear" w:color="auto" w:fill="auto"/>
          <w14:textFill>
            <w14:solidFill>
              <w14:schemeClr w14:val="tx1"/>
            </w14:solidFill>
          </w14:textFill>
        </w:rPr>
        <w:t>、禁止参加本次采购活动的供应商</w:t>
      </w:r>
      <w:bookmarkEnd w:id="27"/>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根据《关于在政府采购活动中查询及使用信用记录有关问题的通知》（财库〔2016〕125号）的要求，采购人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为采购项目提供整体设计、规范编制或者项目管理、监理、检测等服务的供应商，不得参加本采购项目。供应商为采购人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bookmarkEnd w:id="18"/>
    <w:p>
      <w:pPr>
        <w:ind w:firstLine="482" w:firstLineChars="200"/>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28" w:name="_Toc69651238"/>
      <w:bookmarkStart w:id="29" w:name="_Toc77273084"/>
      <w:bookmarkStart w:id="30" w:name="_Toc63423286"/>
      <w:bookmarkStart w:id="31" w:name="_Toc69936265"/>
      <w:bookmarkStart w:id="32" w:name="_Toc63012549"/>
      <w:bookmarkStart w:id="33" w:name="_Toc80303104"/>
      <w:r>
        <w:rPr>
          <w:rFonts w:hint="eastAsia" w:ascii="Times New Roman" w:hAnsi="Times New Roman" w:cs="Times New Roman"/>
          <w:b/>
          <w:color w:val="000000" w:themeColor="text1"/>
          <w:highlight w:val="none"/>
          <w:shd w:val="clear" w:color="auto" w:fill="auto"/>
          <w14:textFill>
            <w14:solidFill>
              <w14:schemeClr w14:val="tx1"/>
            </w14:solidFill>
          </w14:textFill>
        </w:rPr>
        <w:t>八</w:t>
      </w:r>
      <w:r>
        <w:rPr>
          <w:rFonts w:ascii="Times New Roman" w:hAnsi="Times New Roman" w:cs="Times New Roman"/>
          <w:b/>
          <w:color w:val="000000" w:themeColor="text1"/>
          <w:highlight w:val="none"/>
          <w:shd w:val="clear" w:color="auto" w:fill="auto"/>
          <w14:textFill>
            <w14:solidFill>
              <w14:schemeClr w14:val="tx1"/>
            </w14:solidFill>
          </w14:textFill>
        </w:rPr>
        <w:t>、磋商文件获取时间、</w:t>
      </w:r>
      <w:bookmarkEnd w:id="28"/>
      <w:bookmarkEnd w:id="29"/>
      <w:bookmarkEnd w:id="30"/>
      <w:bookmarkEnd w:id="31"/>
      <w:bookmarkEnd w:id="32"/>
      <w:r>
        <w:rPr>
          <w:rFonts w:ascii="Times New Roman" w:hAnsi="Times New Roman" w:cs="Times New Roman"/>
          <w:b/>
          <w:color w:val="000000" w:themeColor="text1"/>
          <w:highlight w:val="none"/>
          <w:shd w:val="clear" w:color="auto" w:fill="auto"/>
          <w14:textFill>
            <w14:solidFill>
              <w14:schemeClr w14:val="tx1"/>
            </w14:solidFill>
          </w14:textFill>
        </w:rPr>
        <w:t>方式</w:t>
      </w:r>
      <w:bookmarkEnd w:id="33"/>
    </w:p>
    <w:p>
      <w:pPr>
        <w:ind w:firstLine="480" w:firstLineChars="200"/>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磋商文件获取时间：自</w:t>
      </w:r>
      <w:bookmarkStart w:id="34" w:name="_Hlk69458161"/>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2022</w:t>
      </w:r>
      <w:r>
        <w:rPr>
          <w:rFonts w:ascii="Times New Roman" w:hAnsi="Times New Roman" w:cs="Times New Roman"/>
          <w:color w:val="000000" w:themeColor="text1"/>
          <w:highlight w:val="none"/>
          <w:shd w:val="clear" w:color="auto" w:fill="auto"/>
          <w14:textFill>
            <w14:solidFill>
              <w14:schemeClr w14:val="tx1"/>
            </w14:solidFill>
          </w14:textFill>
        </w:rPr>
        <w:t>年</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4</w:t>
      </w:r>
      <w:r>
        <w:rPr>
          <w:rFonts w:ascii="Times New Roman" w:hAnsi="Times New Roman" w:cs="Times New Roman"/>
          <w:color w:val="000000" w:themeColor="text1"/>
          <w:highlight w:val="none"/>
          <w:shd w:val="clear" w:color="auto" w:fill="auto"/>
          <w14:textFill>
            <w14:solidFill>
              <w14:schemeClr w14:val="tx1"/>
            </w14:solidFill>
          </w14:textFill>
        </w:rPr>
        <w:t>月</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12</w:t>
      </w:r>
      <w:r>
        <w:rPr>
          <w:rFonts w:ascii="Times New Roman" w:hAnsi="Times New Roman" w:cs="Times New Roman"/>
          <w:color w:val="000000" w:themeColor="text1"/>
          <w:highlight w:val="none"/>
          <w:shd w:val="clear" w:color="auto" w:fill="auto"/>
          <w14:textFill>
            <w14:solidFill>
              <w14:schemeClr w14:val="tx1"/>
            </w14:solidFill>
          </w14:textFill>
        </w:rPr>
        <w:t>日</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10</w:t>
      </w:r>
      <w:r>
        <w:rPr>
          <w:rFonts w:ascii="Times New Roman" w:hAnsi="Times New Roman" w:cs="Times New Roman"/>
          <w:color w:val="000000" w:themeColor="text1"/>
          <w:highlight w:val="none"/>
          <w:shd w:val="clear" w:color="auto" w:fill="auto"/>
          <w14:textFill>
            <w14:solidFill>
              <w14:schemeClr w14:val="tx1"/>
            </w14:solidFill>
          </w14:textFill>
        </w:rPr>
        <w:t>时00分</w:t>
      </w:r>
      <w:bookmarkEnd w:id="34"/>
      <w:r>
        <w:rPr>
          <w:rFonts w:ascii="Times New Roman" w:hAnsi="Times New Roman" w:cs="Times New Roman"/>
          <w:color w:val="000000" w:themeColor="text1"/>
          <w:highlight w:val="none"/>
          <w:shd w:val="clear" w:color="auto" w:fill="auto"/>
          <w14:textFill>
            <w14:solidFill>
              <w14:schemeClr w14:val="tx1"/>
            </w14:solidFill>
          </w14:textFill>
        </w:rPr>
        <w:t>至</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2022</w:t>
      </w:r>
      <w:r>
        <w:rPr>
          <w:rFonts w:ascii="Times New Roman" w:hAnsi="Times New Roman" w:cs="Times New Roman"/>
          <w:color w:val="000000" w:themeColor="text1"/>
          <w:highlight w:val="none"/>
          <w:shd w:val="clear" w:color="auto" w:fill="auto"/>
          <w14:textFill>
            <w14:solidFill>
              <w14:schemeClr w14:val="tx1"/>
            </w14:solidFill>
          </w14:textFill>
        </w:rPr>
        <w:t>年</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4</w:t>
      </w:r>
      <w:r>
        <w:rPr>
          <w:rFonts w:ascii="Times New Roman" w:hAnsi="Times New Roman" w:cs="Times New Roman"/>
          <w:color w:val="000000" w:themeColor="text1"/>
          <w:highlight w:val="none"/>
          <w:shd w:val="clear" w:color="auto" w:fill="auto"/>
          <w14:textFill>
            <w14:solidFill>
              <w14:schemeClr w14:val="tx1"/>
            </w14:solidFill>
          </w14:textFill>
        </w:rPr>
        <w:t>月</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14</w:t>
      </w:r>
      <w:r>
        <w:rPr>
          <w:rFonts w:ascii="Times New Roman" w:hAnsi="Times New Roman" w:cs="Times New Roman"/>
          <w:color w:val="000000" w:themeColor="text1"/>
          <w:highlight w:val="none"/>
          <w:shd w:val="clear" w:color="auto" w:fill="auto"/>
          <w14:textFill>
            <w14:solidFill>
              <w14:schemeClr w14:val="tx1"/>
            </w14:solidFill>
          </w14:textFill>
        </w:rPr>
        <w:t>日17时00分（北京时间）。</w:t>
      </w:r>
    </w:p>
    <w:p>
      <w:pPr>
        <w:ind w:firstLine="480" w:firstLineChars="200"/>
        <w:rPr>
          <w:rFonts w:hint="eastAsia" w:ascii="Times New Roman" w:hAnsi="Times New Roman" w:eastAsia="仿宋" w:cs="Times New Roman"/>
          <w:color w:val="000000" w:themeColor="text1"/>
          <w:highlight w:val="none"/>
          <w:shd w:val="clear" w:color="auto" w:fill="auto"/>
          <w:lang w:eastAsia="zh-CN"/>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磋商文件获取方式：供应商</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在</w:t>
      </w:r>
      <w:r>
        <w:rPr>
          <w:rFonts w:hint="eastAsia" w:ascii="Times New Roman" w:hAnsi="Times New Roman" w:cs="Times New Roman"/>
          <w:bCs/>
          <w:color w:val="000000" w:themeColor="text1"/>
          <w:highlight w:val="none"/>
          <w:shd w:val="clear" w:color="auto" w:fill="auto"/>
          <w14:textFill>
            <w14:solidFill>
              <w14:schemeClr w14:val="tx1"/>
            </w14:solidFill>
          </w14:textFill>
        </w:rPr>
        <w:t>四川省政府政务服务和公共资源交易服务中心</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门户网站（http://www.spprec.com）上自行下载，</w:t>
      </w:r>
      <w:r>
        <w:rPr>
          <w:rFonts w:ascii="Times New Roman" w:hAnsi="Times New Roman" w:cs="Times New Roman"/>
          <w:color w:val="000000" w:themeColor="text1"/>
          <w:highlight w:val="none"/>
          <w:shd w:val="clear" w:color="auto" w:fill="auto"/>
          <w14:textFill>
            <w14:solidFill>
              <w14:schemeClr w14:val="tx1"/>
            </w14:solidFill>
          </w14:textFill>
        </w:rPr>
        <w:t>免费获取。</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在磋商响应文件递交截止时间前递交磋商文件均为有效投标。</w:t>
      </w:r>
    </w:p>
    <w:p>
      <w:pPr>
        <w:ind w:firstLine="482" w:firstLineChars="200"/>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35" w:name="_Toc80303105"/>
      <w:bookmarkStart w:id="36" w:name="_Toc69936266"/>
      <w:bookmarkStart w:id="37" w:name="_Toc77273085"/>
      <w:bookmarkStart w:id="38" w:name="_Toc63423287"/>
      <w:bookmarkStart w:id="39" w:name="_Toc69651239"/>
      <w:bookmarkStart w:id="40" w:name="_Toc63012550"/>
      <w:r>
        <w:rPr>
          <w:rFonts w:hint="eastAsia" w:ascii="Times New Roman" w:hAnsi="Times New Roman" w:cs="Times New Roman"/>
          <w:b/>
          <w:color w:val="000000" w:themeColor="text1"/>
          <w:highlight w:val="none"/>
          <w:shd w:val="clear" w:color="auto" w:fill="auto"/>
          <w14:textFill>
            <w14:solidFill>
              <w14:schemeClr w14:val="tx1"/>
            </w14:solidFill>
          </w14:textFill>
        </w:rPr>
        <w:t>九</w:t>
      </w:r>
      <w:r>
        <w:rPr>
          <w:rFonts w:ascii="Times New Roman" w:hAnsi="Times New Roman" w:cs="Times New Roman"/>
          <w:b/>
          <w:color w:val="000000" w:themeColor="text1"/>
          <w:highlight w:val="none"/>
          <w:shd w:val="clear" w:color="auto" w:fill="auto"/>
          <w14:textFill>
            <w14:solidFill>
              <w14:schemeClr w14:val="tx1"/>
            </w14:solidFill>
          </w14:textFill>
        </w:rPr>
        <w:t>、响应文件的提交方式</w:t>
      </w:r>
      <w:r>
        <w:rPr>
          <w:rFonts w:hint="eastAsia" w:ascii="Times New Roman" w:hAnsi="Times New Roman" w:cs="Times New Roman"/>
          <w:b/>
          <w:color w:val="000000" w:themeColor="text1"/>
          <w:highlight w:val="none"/>
          <w:shd w:val="clear" w:color="auto" w:fill="auto"/>
          <w14:textFill>
            <w14:solidFill>
              <w14:schemeClr w14:val="tx1"/>
            </w14:solidFill>
          </w14:textFill>
        </w:rPr>
        <w:t>、</w:t>
      </w:r>
      <w:r>
        <w:rPr>
          <w:rFonts w:ascii="Times New Roman" w:hAnsi="Times New Roman" w:cs="Times New Roman"/>
          <w:b/>
          <w:color w:val="000000" w:themeColor="text1"/>
          <w:highlight w:val="none"/>
          <w:shd w:val="clear" w:color="auto" w:fill="auto"/>
          <w14:textFill>
            <w14:solidFill>
              <w14:schemeClr w14:val="tx1"/>
            </w14:solidFill>
          </w14:textFill>
        </w:rPr>
        <w:t>磋商时间</w:t>
      </w:r>
      <w:bookmarkEnd w:id="35"/>
      <w:bookmarkEnd w:id="36"/>
      <w:bookmarkEnd w:id="37"/>
      <w:bookmarkEnd w:id="38"/>
      <w:bookmarkEnd w:id="39"/>
      <w:bookmarkEnd w:id="40"/>
      <w:r>
        <w:rPr>
          <w:rFonts w:hint="eastAsia" w:ascii="Times New Roman" w:hAnsi="Times New Roman" w:cs="Times New Roman"/>
          <w:b/>
          <w:color w:val="000000" w:themeColor="text1"/>
          <w:highlight w:val="none"/>
          <w:shd w:val="clear" w:color="auto" w:fill="auto"/>
          <w14:textFill>
            <w14:solidFill>
              <w14:schemeClr w14:val="tx1"/>
            </w14:solidFill>
          </w14:textFill>
        </w:rPr>
        <w:t>及地点</w:t>
      </w:r>
    </w:p>
    <w:p>
      <w:pPr>
        <w:ind w:firstLine="480" w:firstLineChars="200"/>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提交方式：</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现场提交。</w:t>
      </w:r>
    </w:p>
    <w:p>
      <w:pPr>
        <w:ind w:firstLine="480" w:firstLineChars="200"/>
        <w:rPr>
          <w:rFonts w:ascii="Times New Roman" w:hAnsi="Times New Roman" w:cs="Times New Roman"/>
          <w:color w:val="000000" w:themeColor="text1"/>
          <w:highlight w:val="none"/>
          <w:shd w:val="clear" w:color="auto" w:fill="auto"/>
          <w14:textFill>
            <w14:solidFill>
              <w14:schemeClr w14:val="tx1"/>
            </w14:solidFill>
          </w14:textFill>
        </w:rPr>
      </w:pP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递交响应文件地址：成都市青羊区鼓楼南街</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101号1005</w:t>
      </w:r>
      <w:r>
        <w:rPr>
          <w:rFonts w:ascii="Times New Roman" w:hAnsi="Times New Roman" w:cs="Times New Roman"/>
          <w:color w:val="000000" w:themeColor="text1"/>
          <w:highlight w:val="none"/>
          <w:shd w:val="clear" w:color="auto" w:fill="auto"/>
          <w14:textFill>
            <w14:solidFill>
              <w14:schemeClr w14:val="tx1"/>
            </w14:solidFill>
          </w14:textFill>
        </w:rPr>
        <w:t>。逾期提交或者不按规定提交的不予接收。本次磋商不接收其他方式提交的响应文件。</w:t>
      </w:r>
    </w:p>
    <w:p>
      <w:pPr>
        <w:ind w:firstLine="480" w:firstLineChars="200"/>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提交响应文件截止时间：</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2022</w:t>
      </w:r>
      <w:r>
        <w:rPr>
          <w:rFonts w:ascii="Times New Roman" w:hAnsi="Times New Roman" w:cs="Times New Roman"/>
          <w:color w:val="000000" w:themeColor="text1"/>
          <w:highlight w:val="none"/>
          <w:shd w:val="clear" w:color="auto" w:fill="auto"/>
          <w14:textFill>
            <w14:solidFill>
              <w14:schemeClr w14:val="tx1"/>
            </w14:solidFill>
          </w14:textFill>
        </w:rPr>
        <w:t>年</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4</w:t>
      </w:r>
      <w:r>
        <w:rPr>
          <w:rFonts w:ascii="Times New Roman" w:hAnsi="Times New Roman" w:cs="Times New Roman"/>
          <w:color w:val="000000" w:themeColor="text1"/>
          <w:highlight w:val="none"/>
          <w:shd w:val="clear" w:color="auto" w:fill="auto"/>
          <w14:textFill>
            <w14:solidFill>
              <w14:schemeClr w14:val="tx1"/>
            </w14:solidFill>
          </w14:textFill>
        </w:rPr>
        <w:t>月</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15</w:t>
      </w:r>
      <w:r>
        <w:rPr>
          <w:rFonts w:ascii="Times New Roman" w:hAnsi="Times New Roman" w:cs="Times New Roman"/>
          <w:color w:val="000000" w:themeColor="text1"/>
          <w:highlight w:val="none"/>
          <w:shd w:val="clear" w:color="auto" w:fill="auto"/>
          <w14:textFill>
            <w14:solidFill>
              <w14:schemeClr w14:val="tx1"/>
            </w14:solidFill>
          </w14:textFill>
        </w:rPr>
        <w:t>日10时00分（北京时间）。</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供应商参加磋商时间：</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2022</w:t>
      </w:r>
      <w:r>
        <w:rPr>
          <w:rFonts w:ascii="Times New Roman" w:hAnsi="Times New Roman" w:cs="Times New Roman"/>
          <w:color w:val="000000" w:themeColor="text1"/>
          <w:highlight w:val="none"/>
          <w:shd w:val="clear" w:color="auto" w:fill="auto"/>
          <w14:textFill>
            <w14:solidFill>
              <w14:schemeClr w14:val="tx1"/>
            </w14:solidFill>
          </w14:textFill>
        </w:rPr>
        <w:t>年</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4</w:t>
      </w:r>
      <w:r>
        <w:rPr>
          <w:rFonts w:ascii="Times New Roman" w:hAnsi="Times New Roman" w:cs="Times New Roman"/>
          <w:color w:val="000000" w:themeColor="text1"/>
          <w:highlight w:val="none"/>
          <w:shd w:val="clear" w:color="auto" w:fill="auto"/>
          <w14:textFill>
            <w14:solidFill>
              <w14:schemeClr w14:val="tx1"/>
            </w14:solidFill>
          </w14:textFill>
        </w:rPr>
        <w:t>月</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15</w:t>
      </w:r>
      <w:bookmarkStart w:id="213" w:name="_GoBack"/>
      <w:bookmarkEnd w:id="213"/>
      <w:r>
        <w:rPr>
          <w:rFonts w:ascii="Times New Roman" w:hAnsi="Times New Roman" w:cs="Times New Roman"/>
          <w:color w:val="000000" w:themeColor="text1"/>
          <w:highlight w:val="none"/>
          <w:shd w:val="clear" w:color="auto" w:fill="auto"/>
          <w14:textFill>
            <w14:solidFill>
              <w14:schemeClr w14:val="tx1"/>
            </w14:solidFill>
          </w14:textFill>
        </w:rPr>
        <w:t>日</w:t>
      </w:r>
      <w:r>
        <w:rPr>
          <w:rFonts w:ascii="Times New Roman" w:hAnsi="Times New Roman" w:cs="Times New Roman"/>
          <w:bCs/>
          <w:color w:val="000000" w:themeColor="text1"/>
          <w:highlight w:val="none"/>
          <w:shd w:val="clear" w:color="auto" w:fill="auto"/>
          <w14:textFill>
            <w14:solidFill>
              <w14:schemeClr w14:val="tx1"/>
            </w14:solidFill>
          </w14:textFill>
        </w:rPr>
        <w:t>1</w:t>
      </w:r>
      <w:r>
        <w:rPr>
          <w:rFonts w:hint="default" w:ascii="Times New Roman" w:hAnsi="Times New Roman" w:cs="Times New Roman"/>
          <w:bCs/>
          <w:color w:val="000000" w:themeColor="text1"/>
          <w:highlight w:val="none"/>
          <w:shd w:val="clear" w:color="auto" w:fill="auto"/>
          <w14:textFill>
            <w14:solidFill>
              <w14:schemeClr w14:val="tx1"/>
            </w14:solidFill>
          </w14:textFill>
        </w:rPr>
        <w:t>0</w:t>
      </w:r>
      <w:r>
        <w:rPr>
          <w:rFonts w:ascii="Times New Roman" w:hAnsi="Times New Roman" w:cs="Times New Roman"/>
          <w:bCs/>
          <w:color w:val="000000" w:themeColor="text1"/>
          <w:highlight w:val="none"/>
          <w:shd w:val="clear" w:color="auto" w:fill="auto"/>
          <w14:textFill>
            <w14:solidFill>
              <w14:schemeClr w14:val="tx1"/>
            </w14:solidFill>
          </w14:textFill>
        </w:rPr>
        <w:t>时</w:t>
      </w:r>
      <w:r>
        <w:rPr>
          <w:rFonts w:hint="default" w:ascii="Times New Roman" w:hAnsi="Times New Roman" w:cs="Times New Roman"/>
          <w:bCs/>
          <w:color w:val="000000" w:themeColor="text1"/>
          <w:highlight w:val="none"/>
          <w:shd w:val="clear" w:color="auto" w:fill="auto"/>
          <w14:textFill>
            <w14:solidFill>
              <w14:schemeClr w14:val="tx1"/>
            </w14:solidFill>
          </w14:textFill>
        </w:rPr>
        <w:t>3</w:t>
      </w:r>
      <w:r>
        <w:rPr>
          <w:rFonts w:ascii="Times New Roman" w:hAnsi="Times New Roman" w:cs="Times New Roman"/>
          <w:bCs/>
          <w:color w:val="000000" w:themeColor="text1"/>
          <w:highlight w:val="none"/>
          <w:shd w:val="clear" w:color="auto" w:fill="auto"/>
          <w14:textFill>
            <w14:solidFill>
              <w14:schemeClr w14:val="tx1"/>
            </w14:solidFill>
          </w14:textFill>
        </w:rPr>
        <w:t>0分（北京时间）。</w:t>
      </w:r>
    </w:p>
    <w:p>
      <w:pPr>
        <w:ind w:firstLine="480" w:firstLineChars="200"/>
        <w:rPr>
          <w:rFonts w:ascii="Times New Roman" w:hAnsi="Times New Roman" w:cs="Times New Roman"/>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磋商地点：</w:t>
      </w:r>
      <w:r>
        <w:rPr>
          <w:rFonts w:ascii="Times New Roman" w:hAnsi="Times New Roman" w:cs="Times New Roman"/>
          <w:bCs/>
          <w:color w:val="000000" w:themeColor="text1"/>
          <w:highlight w:val="none"/>
          <w:shd w:val="clear" w:color="auto" w:fill="auto"/>
          <w14:textFill>
            <w14:solidFill>
              <w14:schemeClr w14:val="tx1"/>
            </w14:solidFill>
          </w14:textFill>
        </w:rPr>
        <w:t>四川省政府政务服务和公共资源交易服务中心参加磋商活动；授权代表参加磋商的，应当在响应文件中提交授权书（格式详见第</w:t>
      </w:r>
      <w:r>
        <w:rPr>
          <w:rFonts w:hint="eastAsia" w:ascii="Times New Roman" w:hAnsi="Times New Roman" w:cs="Times New Roman"/>
          <w:bCs/>
          <w:color w:val="000000" w:themeColor="text1"/>
          <w:highlight w:val="none"/>
          <w:shd w:val="clear" w:color="auto" w:fill="auto"/>
          <w14:textFill>
            <w14:solidFill>
              <w14:schemeClr w14:val="tx1"/>
            </w14:solidFill>
          </w14:textFill>
        </w:rPr>
        <w:t>八</w:t>
      </w:r>
      <w:r>
        <w:rPr>
          <w:rFonts w:ascii="Times New Roman" w:hAnsi="Times New Roman" w:cs="Times New Roman"/>
          <w:bCs/>
          <w:color w:val="000000" w:themeColor="text1"/>
          <w:highlight w:val="none"/>
          <w:shd w:val="clear" w:color="auto" w:fill="auto"/>
          <w14:textFill>
            <w14:solidFill>
              <w14:schemeClr w14:val="tx1"/>
            </w14:solidFill>
          </w14:textFill>
        </w:rPr>
        <w:t>章）</w:t>
      </w:r>
      <w:r>
        <w:rPr>
          <w:rFonts w:hint="eastAsia" w:ascii="Times New Roman" w:hAnsi="Times New Roman" w:cs="Times New Roman"/>
          <w:bCs/>
          <w:color w:val="000000" w:themeColor="text1"/>
          <w:highlight w:val="none"/>
          <w:shd w:val="clear" w:color="auto" w:fill="auto"/>
          <w14:textFill>
            <w14:solidFill>
              <w14:schemeClr w14:val="tx1"/>
            </w14:solidFill>
          </w14:textFill>
        </w:rPr>
        <w:t>。</w:t>
      </w:r>
    </w:p>
    <w:p>
      <w:pPr>
        <w:ind w:firstLine="482" w:firstLineChars="200"/>
        <w:outlineLvl w:val="1"/>
        <w:rPr>
          <w:rFonts w:ascii="Times New Roman" w:hAnsi="Times New Roman" w:cs="Times New Roman"/>
          <w:color w:val="000000" w:themeColor="text1"/>
          <w:szCs w:val="24"/>
          <w:highlight w:val="none"/>
          <w:shd w:val="clear" w:color="auto" w:fill="auto"/>
          <w14:textFill>
            <w14:solidFill>
              <w14:schemeClr w14:val="tx1"/>
            </w14:solidFill>
          </w14:textFill>
        </w:rPr>
      </w:pPr>
      <w:bookmarkStart w:id="41" w:name="_Toc77273090"/>
      <w:bookmarkStart w:id="42" w:name="_Toc63012551"/>
      <w:bookmarkStart w:id="43" w:name="_Toc80303108"/>
      <w:bookmarkStart w:id="44" w:name="_Toc63423289"/>
      <w:bookmarkStart w:id="45" w:name="_Toc69651244"/>
      <w:bookmarkStart w:id="46" w:name="_Toc69936271"/>
      <w:r>
        <w:rPr>
          <w:rFonts w:ascii="Times New Roman" w:hAnsi="Times New Roman" w:cs="Times New Roman"/>
          <w:b/>
          <w:color w:val="000000" w:themeColor="text1"/>
          <w:highlight w:val="none"/>
          <w:shd w:val="clear" w:color="auto" w:fill="auto"/>
          <w14:textFill>
            <w14:solidFill>
              <w14:schemeClr w14:val="tx1"/>
            </w14:solidFill>
          </w14:textFill>
        </w:rPr>
        <w:t>十、本磋商邀请在</w:t>
      </w:r>
      <w:r>
        <w:rPr>
          <w:rFonts w:hint="eastAsia" w:ascii="Times New Roman" w:hAnsi="Times New Roman" w:cs="Times New Roman"/>
          <w:b/>
          <w:color w:val="000000" w:themeColor="text1"/>
          <w:highlight w:val="none"/>
          <w:shd w:val="clear" w:color="auto" w:fill="auto"/>
          <w14:textFill>
            <w14:solidFill>
              <w14:schemeClr w14:val="tx1"/>
            </w14:solidFill>
          </w14:textFill>
        </w:rPr>
        <w:t>四川省政府政务服务和公共资源交易服务中心门户网站（http://www.spprec.com）</w:t>
      </w:r>
      <w:r>
        <w:rPr>
          <w:rFonts w:ascii="Times New Roman" w:hAnsi="Times New Roman" w:cs="Times New Roman"/>
          <w:b/>
          <w:color w:val="000000" w:themeColor="text1"/>
          <w:highlight w:val="none"/>
          <w:shd w:val="clear" w:color="auto" w:fill="auto"/>
          <w14:textFill>
            <w14:solidFill>
              <w14:schemeClr w14:val="tx1"/>
            </w14:solidFill>
          </w14:textFill>
        </w:rPr>
        <w:t>发布</w:t>
      </w:r>
      <w:bookmarkEnd w:id="41"/>
      <w:bookmarkEnd w:id="42"/>
      <w:bookmarkEnd w:id="43"/>
      <w:bookmarkEnd w:id="44"/>
      <w:bookmarkEnd w:id="45"/>
      <w:bookmarkEnd w:id="46"/>
      <w:r>
        <w:rPr>
          <w:rFonts w:ascii="Times New Roman" w:hAnsi="Times New Roman" w:cs="Times New Roman"/>
          <w:b/>
          <w:color w:val="000000" w:themeColor="text1"/>
          <w:highlight w:val="none"/>
          <w:shd w:val="clear" w:color="auto" w:fill="auto"/>
          <w14:textFill>
            <w14:solidFill>
              <w14:schemeClr w14:val="tx1"/>
            </w14:solidFill>
          </w14:textFill>
        </w:rPr>
        <w:t>。</w:t>
      </w:r>
    </w:p>
    <w:p>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bookmarkStart w:id="47" w:name="_Toc80303109"/>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第二章</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ab/>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磋商须知</w:t>
      </w:r>
      <w:bookmarkEnd w:id="47"/>
    </w:p>
    <w:p>
      <w:pPr>
        <w:ind w:firstLine="480" w:firstLineChars="200"/>
        <w:rPr>
          <w:rFonts w:ascii="Times New Roman" w:hAnsi="Times New Roman" w:eastAsia="仿宋_GB2312" w:cs="Times New Roman"/>
          <w:color w:val="000000" w:themeColor="text1"/>
          <w:szCs w:val="28"/>
          <w:highlight w:val="none"/>
          <w:shd w:val="clear" w:color="auto" w:fill="auto"/>
          <w14:textFill>
            <w14:solidFill>
              <w14:schemeClr w14:val="tx1"/>
            </w14:solidFill>
          </w14:textFill>
        </w:rPr>
      </w:pPr>
    </w:p>
    <w:p>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48" w:name="_Toc80303110"/>
      <w:bookmarkStart w:id="49" w:name="_Toc69651247"/>
      <w:bookmarkStart w:id="50" w:name="_Toc69936274"/>
      <w:bookmarkStart w:id="51" w:name="_Toc63012554"/>
      <w:bookmarkStart w:id="52" w:name="_Toc77273093"/>
      <w:bookmarkStart w:id="53" w:name="_Toc63423292"/>
      <w:r>
        <w:rPr>
          <w:rFonts w:ascii="Times New Roman" w:hAnsi="Times New Roman" w:cs="Times New Roman"/>
          <w:b/>
          <w:color w:val="000000" w:themeColor="text1"/>
          <w:highlight w:val="none"/>
          <w:shd w:val="clear" w:color="auto" w:fill="auto"/>
          <w14:textFill>
            <w14:solidFill>
              <w14:schemeClr w14:val="tx1"/>
            </w14:solidFill>
          </w14:textFill>
        </w:rPr>
        <w:t>一、供应商须知附表</w:t>
      </w:r>
      <w:bookmarkEnd w:id="48"/>
      <w:bookmarkEnd w:id="49"/>
      <w:bookmarkEnd w:id="50"/>
      <w:bookmarkEnd w:id="51"/>
      <w:bookmarkEnd w:id="52"/>
      <w:bookmarkEnd w:id="53"/>
    </w:p>
    <w:tbl>
      <w:tblPr>
        <w:tblStyle w:val="10"/>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44"/>
        <w:gridCol w:w="1560"/>
        <w:gridCol w:w="6921"/>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544" w:type="dxa"/>
            <w:tcBorders>
              <w:top w:val="single" w:color="auto" w:sz="18" w:space="0"/>
            </w:tcBorders>
            <w:vAlign w:val="center"/>
          </w:tcPr>
          <w:p>
            <w:pPr>
              <w:jc w:val="cente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序号</w:t>
            </w:r>
          </w:p>
        </w:tc>
        <w:tc>
          <w:tcPr>
            <w:tcW w:w="1560" w:type="dxa"/>
            <w:tcBorders>
              <w:top w:val="single" w:color="auto" w:sz="18" w:space="0"/>
            </w:tcBorders>
            <w:vAlign w:val="center"/>
          </w:tcPr>
          <w:p>
            <w:pPr>
              <w:jc w:val="cente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应知事项</w:t>
            </w:r>
          </w:p>
        </w:tc>
        <w:tc>
          <w:tcPr>
            <w:tcW w:w="6921" w:type="dxa"/>
            <w:tcBorders>
              <w:top w:val="single" w:color="auto" w:sz="18" w:space="0"/>
            </w:tcBorders>
            <w:vAlign w:val="center"/>
          </w:tcPr>
          <w:p>
            <w:pPr>
              <w:jc w:val="cente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1</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采购人</w:t>
            </w:r>
          </w:p>
        </w:tc>
        <w:tc>
          <w:tcPr>
            <w:tcW w:w="6921" w:type="dxa"/>
            <w:vAlign w:val="center"/>
          </w:tcPr>
          <w:p>
            <w:pPr>
              <w:ind w:left="240" w:leftChars="100" w:firstLine="440" w:firstLineChars="200"/>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单位名称：</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四川省政府政务服务和公共资源交易服务中心</w:t>
            </w:r>
          </w:p>
          <w:p>
            <w:pPr>
              <w:ind w:left="240" w:leftChars="100" w:firstLine="440" w:firstLineChars="200"/>
              <w:rPr>
                <w:rFonts w:hint="eastAsia" w:ascii="Times New Roman" w:hAnsi="Times New Roman" w:eastAsia="仿宋" w:cs="Times New Roman"/>
                <w:color w:val="000000" w:themeColor="text1"/>
                <w:sz w:val="22"/>
                <w:szCs w:val="24"/>
                <w:highlight w:val="none"/>
                <w:shd w:val="clear" w:color="auto" w:fill="auto"/>
                <w:lang w:eastAsia="zh-CN"/>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项目联系人：</w:t>
            </w: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郭老师</w:t>
            </w:r>
          </w:p>
          <w:p>
            <w:pPr>
              <w:ind w:left="240" w:leftChars="100" w:firstLine="440" w:firstLineChars="200"/>
              <w:rPr>
                <w:rFonts w:hint="default" w:ascii="Times New Roman" w:hAnsi="Times New Roman" w:eastAsia="仿宋" w:cs="Times New Roman"/>
                <w:color w:val="000000" w:themeColor="text1"/>
                <w:sz w:val="22"/>
                <w:szCs w:val="24"/>
                <w:highlight w:val="none"/>
                <w:shd w:val="clear" w:color="auto" w:fill="auto"/>
                <w:lang w:val="en-US" w:eastAsia="zh-CN"/>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联系电话：</w:t>
            </w:r>
            <w:r>
              <w:rPr>
                <w:rFonts w:hint="eastAsia" w:ascii="Times New Roman" w:hAnsi="Times New Roman" w:cs="Times New Roman"/>
                <w:color w:val="000000" w:themeColor="text1"/>
                <w:sz w:val="22"/>
                <w:szCs w:val="24"/>
                <w:highlight w:val="none"/>
                <w:shd w:val="clear" w:color="auto" w:fill="auto"/>
                <w:lang w:val="en-US" w:eastAsia="zh-CN"/>
                <w14:textFill>
                  <w14:solidFill>
                    <w14:schemeClr w14:val="tx1"/>
                  </w14:solidFill>
                </w14:textFill>
              </w:rPr>
              <w:t>18200305935</w:t>
            </w:r>
          </w:p>
          <w:p>
            <w:pPr>
              <w:ind w:left="240" w:leftChars="100" w:firstLine="440" w:firstLineChars="200"/>
              <w:rPr>
                <w:rFonts w:hint="default" w:ascii="Times New Roman" w:hAnsi="Times New Roman" w:eastAsia="仿宋" w:cs="Times New Roman"/>
                <w:color w:val="000000" w:themeColor="text1"/>
                <w:sz w:val="22"/>
                <w:szCs w:val="24"/>
                <w:highlight w:val="none"/>
                <w:shd w:val="clear" w:color="auto" w:fill="auto"/>
                <w:lang w:val="en-US" w:eastAsia="zh-CN"/>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地址：</w:t>
            </w: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成都市青羊区鼓楼南街</w:t>
            </w:r>
            <w:r>
              <w:rPr>
                <w:rFonts w:hint="eastAsia" w:ascii="Times New Roman" w:hAnsi="Times New Roman" w:cs="Times New Roman"/>
                <w:color w:val="000000" w:themeColor="text1"/>
                <w:sz w:val="22"/>
                <w:szCs w:val="24"/>
                <w:highlight w:val="none"/>
                <w:shd w:val="clear" w:color="auto" w:fill="auto"/>
                <w:lang w:val="en-US" w:eastAsia="zh-CN"/>
                <w14:textFill>
                  <w14:solidFill>
                    <w14:schemeClr w14:val="tx1"/>
                  </w14:solidFill>
                </w14:textFill>
              </w:rPr>
              <w:t>101号1005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2</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采购代理机构</w:t>
            </w:r>
          </w:p>
        </w:tc>
        <w:tc>
          <w:tcPr>
            <w:tcW w:w="6921" w:type="dxa"/>
            <w:vAlign w:val="center"/>
          </w:tcPr>
          <w:p>
            <w:pPr>
              <w:ind w:left="240" w:leftChars="100" w:firstLine="442" w:firstLineChars="200"/>
              <w:rPr>
                <w:rFonts w:hint="eastAsia" w:ascii="Times New Roman" w:hAnsi="Times New Roman" w:eastAsia="仿宋" w:cs="Times New Roman"/>
                <w:b/>
                <w:bCs/>
                <w:color w:val="000000" w:themeColor="text1"/>
                <w:sz w:val="22"/>
                <w:szCs w:val="24"/>
                <w:highlight w:val="none"/>
                <w:shd w:val="clear" w:color="auto" w:fill="auto"/>
                <w:lang w:eastAsia="zh-CN"/>
                <w14:textFill>
                  <w14:solidFill>
                    <w14:schemeClr w14:val="tx1"/>
                  </w14:solidFill>
                </w14:textFill>
              </w:rPr>
            </w:pPr>
            <w:r>
              <w:rPr>
                <w:rFonts w:hint="eastAsia" w:ascii="Times New Roman" w:hAnsi="Times New Roman" w:cs="Times New Roman"/>
                <w:b/>
                <w:bCs/>
                <w:color w:val="000000" w:themeColor="text1"/>
                <w:sz w:val="22"/>
                <w:szCs w:val="24"/>
                <w:highlight w:val="none"/>
                <w:shd w:val="clear" w:color="auto" w:fill="auto"/>
                <w:lang w:eastAsia="zh-CN"/>
                <w14:textFill>
                  <w14:solidFill>
                    <w14:schemeClr w14:val="tx1"/>
                  </w14:solidFill>
                </w14:textFill>
              </w:rPr>
              <w:t>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3</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采购预算</w:t>
            </w:r>
          </w:p>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（实质性要求）</w:t>
            </w:r>
          </w:p>
        </w:tc>
        <w:tc>
          <w:tcPr>
            <w:tcW w:w="6921" w:type="dxa"/>
            <w:vAlign w:val="center"/>
          </w:tcPr>
          <w:p>
            <w:pPr>
              <w:ind w:left="240" w:leftChars="100" w:firstLine="442"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分包预算信息。</w:t>
            </w:r>
          </w:p>
          <w:p>
            <w:pPr>
              <w:ind w:left="240" w:leftChars="100" w:firstLine="440"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报价超过采购预算，其响应文件按无效处理。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4</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最高限价</w:t>
            </w:r>
          </w:p>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（实质性要求）</w:t>
            </w:r>
          </w:p>
        </w:tc>
        <w:tc>
          <w:tcPr>
            <w:tcW w:w="6921" w:type="dxa"/>
            <w:vAlign w:val="center"/>
          </w:tcPr>
          <w:p>
            <w:pPr>
              <w:ind w:left="240" w:leftChars="100" w:firstLine="442"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分包限价信息。</w:t>
            </w:r>
          </w:p>
          <w:p>
            <w:pPr>
              <w:ind w:left="240" w:leftChars="100" w:firstLine="440" w:firstLineChars="200"/>
              <w:rPr>
                <w:rFonts w:hint="default" w:ascii="Times New Roman" w:hAnsi="Times New Roman" w:eastAsia="仿宋" w:cs="Times New Roman"/>
                <w:color w:val="000000" w:themeColor="text1"/>
                <w:sz w:val="22"/>
                <w:szCs w:val="24"/>
                <w:highlight w:val="none"/>
                <w:shd w:val="clear" w:color="auto" w:fill="auto"/>
                <w:lang w:val="en-US" w:eastAsia="zh-CN"/>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最高限价</w:t>
            </w:r>
            <w:r>
              <w:rPr>
                <w:rFonts w:hint="eastAsia" w:ascii="Times New Roman" w:hAnsi="Times New Roman" w:cs="Times New Roman"/>
                <w:color w:val="000000" w:themeColor="text1"/>
                <w:sz w:val="22"/>
                <w:szCs w:val="24"/>
                <w:highlight w:val="none"/>
                <w:shd w:val="clear" w:color="auto" w:fill="auto"/>
                <w:lang w:val="en-US" w:eastAsia="zh-CN"/>
                <w14:textFill>
                  <w14:solidFill>
                    <w14:schemeClr w14:val="tx1"/>
                  </w14:solidFill>
                </w14:textFill>
              </w:rPr>
              <w:t>30万元。</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报价超过最高限价，其响应文件按无效处理。</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采购项目分包采购的，在采购金额未超过采购项目总预算金额前提下采购人可以在评审过程中临时调剂各包采购限价（预算金额不得调整</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财政预算明确到各包的不得调整），临时调剂的内容，在磋商报告中记录。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5</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是否接受联合体参与磋商</w:t>
            </w:r>
          </w:p>
        </w:tc>
        <w:tc>
          <w:tcPr>
            <w:tcW w:w="6921" w:type="dxa"/>
            <w:vAlign w:val="center"/>
          </w:tcPr>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否</w:t>
            </w:r>
          </w:p>
          <w:p>
            <w:pPr>
              <w:ind w:left="240" w:leftChars="100" w:firstLine="440"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□是，参与联合体磋商的应满足以下条件：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6</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是否允许进口产品参与</w:t>
            </w:r>
          </w:p>
        </w:tc>
        <w:tc>
          <w:tcPr>
            <w:tcW w:w="6921" w:type="dxa"/>
            <w:vAlign w:val="center"/>
          </w:tcPr>
          <w:p>
            <w:pPr>
              <w:ind w:left="240" w:leftChars="100" w:firstLine="48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否</w:t>
            </w:r>
          </w:p>
          <w:p>
            <w:pPr>
              <w:ind w:left="240" w:leftChars="100" w:firstLine="48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是，允许参与的进口产品：</w:t>
            </w:r>
          </w:p>
          <w:p>
            <w:pPr>
              <w:ind w:left="240" w:leftChars="100" w:firstLine="440"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进口产品是指通过中国海关报关验放进入中国境内且产自关境外的产品。</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7</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合同分包</w:t>
            </w:r>
          </w:p>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（实质性要求）</w:t>
            </w:r>
          </w:p>
        </w:tc>
        <w:tc>
          <w:tcPr>
            <w:tcW w:w="6921" w:type="dxa"/>
            <w:vAlign w:val="center"/>
          </w:tcPr>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除为落实政府采购政策外，本项目：</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 xml:space="preserve">不接受合同分包 </w:t>
            </w:r>
            <w:r>
              <w:rPr>
                <w:rFonts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接受合同分包。</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（若选择接受合同分包，自动获取以下内容）</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合同分包的具体要求如下：</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1.供应商根据磋商文件的规定和采购项目的实际情况，拟在成交后将成交项目的非主体、非关键性工作分包的，应当在响应文件中载明分包承担主体，分包承担主体应当具备相应资质条件且不得再次分包。</w:t>
            </w:r>
          </w:p>
          <w:p>
            <w:pPr>
              <w:ind w:left="240" w:leftChars="100" w:firstLine="440"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2.政府采购合同分包履行的，成交供应商就采购项目和分包项目向采购人负责，分包供应商就分包项目承担责任。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8</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现场考察、磋商前答疑会</w:t>
            </w:r>
          </w:p>
        </w:tc>
        <w:tc>
          <w:tcPr>
            <w:tcW w:w="6921" w:type="dxa"/>
            <w:vAlign w:val="center"/>
          </w:tcPr>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 xml:space="preserve">本项目□举行 </w:t>
            </w: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不举行现场考察</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 xml:space="preserve">本项目□举行 </w:t>
            </w: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不举行磋商前答疑会</w:t>
            </w:r>
          </w:p>
          <w:p>
            <w:pPr>
              <w:ind w:left="240" w:leftChars="100" w:firstLine="440"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9</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现场演示</w:t>
            </w:r>
          </w:p>
        </w:tc>
        <w:tc>
          <w:tcPr>
            <w:tcW w:w="6921" w:type="dxa"/>
            <w:vAlign w:val="center"/>
          </w:tcPr>
          <w:p>
            <w:pPr>
              <w:ind w:left="240" w:leftChars="100" w:firstLine="48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无</w:t>
            </w:r>
          </w:p>
          <w:p>
            <w:pPr>
              <w:ind w:left="240" w:leftChars="100" w:firstLine="48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有，请供应商自行准备现场演示所需设备。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1</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0</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本项目是否提交样品</w:t>
            </w:r>
          </w:p>
        </w:tc>
        <w:tc>
          <w:tcPr>
            <w:tcW w:w="6921" w:type="dxa"/>
            <w:vAlign w:val="center"/>
          </w:tcPr>
          <w:p>
            <w:pPr>
              <w:ind w:left="240" w:leftChars="100" w:firstLine="48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否</w:t>
            </w:r>
          </w:p>
          <w:p>
            <w:pPr>
              <w:ind w:left="240" w:leftChars="100" w:firstLine="48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是，详见第</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五</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11</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低于成本价不正当竞争预防措施</w:t>
            </w:r>
          </w:p>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（实质性要求）</w:t>
            </w:r>
          </w:p>
        </w:tc>
        <w:tc>
          <w:tcPr>
            <w:tcW w:w="6921" w:type="dxa"/>
            <w:vAlign w:val="center"/>
          </w:tcPr>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1.磋商小组认为供应商的最后报价明显低于</w:t>
            </w: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成本价</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，有可能影响产品质量或者不能诚信履约的，应当要求其在评审现场合理的时间内提供书面说明，必要时提交相关证明材料；供应商不能证明其报价合理性的，磋商小组应当将其作为无效响应处理。</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2.</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供应商</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书面说明应当签章</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确认</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，否则无效。书面说明的签</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章</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确认，</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供应商</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为法人的，由其法定代表人/负责人或者</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授权代表</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签</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章</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确认；</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供应商</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为其他组织的，由其主要负责人或者</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授权代表</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签</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章</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确认；</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供应商</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为自然人的，由其本人或者</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授权代表</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签</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章</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确认。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12</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小微企业（监狱企业、残疾人福利性单位视同小微企业）价格扣除（仅非预留份额的采购项目或者采购包适用）</w:t>
            </w:r>
          </w:p>
        </w:tc>
        <w:tc>
          <w:tcPr>
            <w:tcW w:w="6921" w:type="dxa"/>
            <w:vAlign w:val="center"/>
          </w:tcPr>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根据《政府采购促进中小企业发展管理办法》（财库〔2020〕46号）第九条的规定，按以下规则进行价格扣除：</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1.对于经主管预算单位统筹后未预留份额专门面向中小企业采购的采购项目，以及预留份额项目中的非预留部分采购包，对符合《政府采购促进中小企业发展管理办法》（财库〔2020〕46号）规定的小微企业报价给予10%的扣除，用扣除后的价格参加评审。</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2.接受大中型企业与小微企业组成联合体的采购项目，对联合协议约定小微企业的合同份额占到合同总金额30%以上的，对联合体的报价给予3%的扣除，用扣除后的价格参加评审。</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3.允许大中型企业向一家或者多家小微企业分包的采购项目，对于分包意向协议约定小微企业的合同份额占到合同总金额30%以上的，对大中型企业的报价给予3%的扣除，用扣除后的价格参加评审。</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注：1.参加政府采购活动的中小企业应当提供《中小企业声明函》</w:t>
            </w: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原色扫描件并加盖公章</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。监狱企业应当提供监狱企业证明</w:t>
            </w: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原色扫描件并加盖公章</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。残疾人福利性单位应当提供《残疾人福利性单位声明函》</w:t>
            </w: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原色扫描件并加盖公章</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。（格式详见第</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八</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章）未提供的，视为放弃享受小微企业价格扣除优惠政策。</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2.组成联合体或者接受分包的小微企业与联合体内其他企业、分包企业之间存在直接控股、管理关系的，不享受价格扣除优惠政策。</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3.依据《政府采购促进中小企业发展管理办法》（财库〔2020〕46 号）规定享受扶持政策的小微企业，不得将合同分包给大中型企业。</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4.本项目采购标的对应的中小企业划分标准所属行业：详见第</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五</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1</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3</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信息安全要求</w:t>
            </w:r>
          </w:p>
        </w:tc>
        <w:tc>
          <w:tcPr>
            <w:tcW w:w="6921" w:type="dxa"/>
            <w:vAlign w:val="center"/>
          </w:tcPr>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参与磋商产品如为信息安全产品，需提供由中国信息安全认证中心按国家标准认证颁发的有效认证证书，产品应符合《关于信息安全产品实施政府采购的通知》（财库〔2010〕48 号）要求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14</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节能、环保政府采购政策</w:t>
            </w:r>
          </w:p>
        </w:tc>
        <w:tc>
          <w:tcPr>
            <w:tcW w:w="6921" w:type="dxa"/>
            <w:vAlign w:val="center"/>
          </w:tcPr>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严格执行《财政部 发展改革委 生态环境部 市场监管总局关于调</w:t>
            </w:r>
          </w:p>
          <w:p>
            <w:pPr>
              <w:ind w:left="240" w:leftChars="1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采购产品类别属于政府强制采购产品类别的，应当按照要求提供依据国家确定的认证机构出具的、处于有效期之内的节能产品认证证书，否则响应文件无效；属于政府优先采购产品类别的，应当按照要求提供依据国家确定的认证机构出具的、处于有效期之内的节能产品或环境标志产品认证证书，否则不予认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1</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5</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磋商情况公告</w:t>
            </w:r>
          </w:p>
        </w:tc>
        <w:tc>
          <w:tcPr>
            <w:tcW w:w="6921" w:type="dxa"/>
            <w:vAlign w:val="center"/>
          </w:tcPr>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所有供应商响应文件</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资格审查、</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响应性审查情况、采用综合评分法时的总得分和分项汇总得分情况、磋商结果等在</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四川省政府政务服务和公共资源交易服务中心门户网站</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1</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6</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响应有效期</w:t>
            </w:r>
          </w:p>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（实质性要求）</w:t>
            </w:r>
          </w:p>
        </w:tc>
        <w:tc>
          <w:tcPr>
            <w:tcW w:w="6921" w:type="dxa"/>
            <w:vAlign w:val="center"/>
          </w:tcPr>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从提交首次响应文件截止之日起，不得少于120日。</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在响应文件有效期内，供应商不得撤销响应文件。供应商响应文件中应当载明响应文件有效期，响应文件中载明的响应文件有效期可以长于磋商文件规定的期限。响应文件载明的响应文件有效期不得短于磋商文件规定的期限，否则，其响应文件将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17</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磋商保证金</w:t>
            </w:r>
          </w:p>
        </w:tc>
        <w:tc>
          <w:tcPr>
            <w:tcW w:w="6921" w:type="dxa"/>
            <w:vAlign w:val="center"/>
          </w:tcPr>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本项目不收取磋商保证金。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18</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履约保证金</w:t>
            </w:r>
          </w:p>
        </w:tc>
        <w:tc>
          <w:tcPr>
            <w:tcW w:w="6921" w:type="dxa"/>
            <w:vAlign w:val="center"/>
          </w:tcPr>
          <w:p>
            <w:pPr>
              <w:ind w:left="240" w:leftChars="100" w:firstLine="440" w:firstLineChars="200"/>
              <w:rPr>
                <w:rFonts w:hint="default"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本项目收取</w:t>
            </w:r>
            <w:r>
              <w:rPr>
                <w:rFonts w:hint="default" w:ascii="Times New Roman" w:hAnsi="Times New Roman" w:cs="Times New Roman"/>
                <w:color w:val="000000" w:themeColor="text1"/>
                <w:sz w:val="22"/>
                <w:szCs w:val="24"/>
                <w:highlight w:val="none"/>
                <w:shd w:val="clear" w:color="auto" w:fill="auto"/>
                <w:lang w:eastAsia="zh-CN"/>
                <w14:textFill>
                  <w14:solidFill>
                    <w14:schemeClr w14:val="tx1"/>
                  </w14:solidFill>
                </w14:textFill>
              </w:rPr>
              <w:t>合同金额5%的履约保证金。</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交款方式：网银转账、支票、汇票、本票、金融机构或担保机构出具的保函等非现金方式。</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注：出具保函的主体应当是金融机构、保险机构、担保机构等依法成立且具有相关资质和偿付能力的机构，否则将取消成交供应商的成交资格，采购人将重新确定成交供应商，并依法追究法律责任。</w:t>
            </w:r>
          </w:p>
          <w:p>
            <w:pPr>
              <w:ind w:left="240" w:leftChars="100" w:firstLine="440" w:firstLineChars="200"/>
              <w:rPr>
                <w:rFonts w:hint="default" w:ascii="Times New Roman" w:hAnsi="Times New Roman" w:cs="Times New Roman"/>
                <w:color w:val="000000" w:themeColor="text1"/>
                <w:sz w:val="22"/>
                <w:szCs w:val="24"/>
                <w:highlight w:val="none"/>
                <w:shd w:val="clear" w:color="auto" w:fill="auto"/>
                <w:lang w:eastAsia="zh-CN"/>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收款单位：</w:t>
            </w:r>
            <w:r>
              <w:rPr>
                <w:rFonts w:hint="default" w:ascii="Times New Roman" w:hAnsi="Times New Roman" w:cs="Times New Roman"/>
                <w:color w:val="000000" w:themeColor="text1"/>
                <w:sz w:val="22"/>
                <w:szCs w:val="24"/>
                <w:highlight w:val="none"/>
                <w:shd w:val="clear" w:color="auto" w:fill="auto"/>
                <w:lang w:eastAsia="zh-CN"/>
                <w14:textFill>
                  <w14:solidFill>
                    <w14:schemeClr w14:val="tx1"/>
                  </w14:solidFill>
                </w14:textFill>
              </w:rPr>
              <w:t>四川省政府政务服务和公共资源交易服务中心</w:t>
            </w:r>
          </w:p>
          <w:p>
            <w:pPr>
              <w:ind w:left="240" w:leftChars="100" w:firstLine="440" w:firstLineChars="200"/>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开户银行：中国工商银行股份有限公司成都春熙路步行街支行</w:t>
            </w:r>
          </w:p>
          <w:p>
            <w:pPr>
              <w:ind w:left="240" w:leftChars="100" w:firstLine="440" w:firstLineChars="200"/>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银行账号：4402208009100620643</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交款时间：成交通知书发出后，政府采购合同签订前。</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退款方式：</w:t>
            </w:r>
            <w:r>
              <w:rPr>
                <w:rFonts w:hint="default" w:ascii="Times New Roman" w:hAnsi="Times New Roman" w:cs="Times New Roman"/>
                <w:color w:val="000000" w:themeColor="text1"/>
                <w:sz w:val="22"/>
                <w:szCs w:val="24"/>
                <w:highlight w:val="none"/>
                <w:shd w:val="clear" w:color="auto" w:fill="auto"/>
                <w:lang w:eastAsia="zh-CN"/>
                <w14:textFill>
                  <w14:solidFill>
                    <w14:schemeClr w14:val="tx1"/>
                  </w14:solidFill>
                </w14:textFill>
              </w:rPr>
              <w:t>履约验收合格后</w:t>
            </w:r>
            <w:r>
              <w:rPr>
                <w:rFonts w:hint="eastAsia" w:ascii="Times New Roman" w:hAnsi="Times New Roman" w:cs="Times New Roman"/>
                <w:color w:val="000000" w:themeColor="text1"/>
                <w:sz w:val="22"/>
                <w:szCs w:val="24"/>
                <w:highlight w:val="none"/>
                <w:shd w:val="clear" w:color="auto" w:fill="auto"/>
                <w:lang w:val="en-US" w:eastAsia="zh-CN"/>
                <w14:textFill>
                  <w14:solidFill>
                    <w14:schemeClr w14:val="tx1"/>
                  </w14:solidFill>
                </w14:textFill>
              </w:rPr>
              <w:t>5个工作日内</w:t>
            </w:r>
            <w:r>
              <w:rPr>
                <w:rFonts w:hint="default" w:ascii="Times New Roman" w:hAnsi="Times New Roman" w:cs="Times New Roman"/>
                <w:color w:val="000000" w:themeColor="text1"/>
                <w:sz w:val="22"/>
                <w:szCs w:val="24"/>
                <w:highlight w:val="none"/>
                <w:shd w:val="clear" w:color="auto" w:fill="auto"/>
                <w:lang w:eastAsia="zh-CN"/>
                <w14:textFill>
                  <w14:solidFill>
                    <w14:schemeClr w14:val="tx1"/>
                  </w14:solidFill>
                </w14:textFill>
              </w:rPr>
              <w:t>一次性退还。</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履约保证金不予退还情形：未按政府采购合同履约的。</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履约保证金不予退还的，将按照有关规定上缴国库。逾期退还履约保证金的，将依法承担法律责任，并赔偿供应商损失。</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19</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成交通知书获取</w:t>
            </w:r>
          </w:p>
        </w:tc>
        <w:tc>
          <w:tcPr>
            <w:tcW w:w="6921" w:type="dxa"/>
            <w:vAlign w:val="center"/>
          </w:tcPr>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接通知后按要求领取</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20</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供应商对磋商文件技术指标、参数，资质要求，评分办法以及其他采购需求提出</w:t>
            </w:r>
          </w:p>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的询问和质疑</w:t>
            </w:r>
          </w:p>
        </w:tc>
        <w:tc>
          <w:tcPr>
            <w:tcW w:w="6921" w:type="dxa"/>
            <w:vAlign w:val="center"/>
          </w:tcPr>
          <w:p>
            <w:pPr>
              <w:ind w:left="240" w:leftChars="100" w:firstLine="442"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向采购单位提出，并由采购单位按相关规定作出答复。</w:t>
            </w:r>
          </w:p>
          <w:p>
            <w:pPr>
              <w:ind w:left="240" w:leftChars="100" w:firstLine="442"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询问方式：</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书面询问或口头询问</w:t>
            </w:r>
          </w:p>
          <w:p>
            <w:pPr>
              <w:ind w:left="240" w:leftChars="100" w:firstLine="442"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质疑方式：</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书面质疑</w:t>
            </w:r>
          </w:p>
          <w:p>
            <w:pPr>
              <w:ind w:left="240" w:leftChars="100" w:firstLine="440" w:firstLineChars="200"/>
              <w:rPr>
                <w:rFonts w:hint="eastAsia" w:ascii="Times New Roman" w:hAnsi="Times New Roman" w:eastAsia="仿宋" w:cs="Times New Roman"/>
                <w:color w:val="000000" w:themeColor="text1"/>
                <w:sz w:val="22"/>
                <w:szCs w:val="24"/>
                <w:highlight w:val="none"/>
                <w:shd w:val="clear" w:color="auto" w:fill="auto"/>
                <w:lang w:eastAsia="zh-CN"/>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联</w:t>
            </w:r>
            <w:r>
              <w:rPr>
                <w:rFonts w:hint="default" w:ascii="Times New Roman" w:hAnsi="Times New Roman" w:cs="Times New Roman"/>
                <w:color w:val="000000" w:themeColor="text1"/>
                <w:sz w:val="22"/>
                <w:szCs w:val="24"/>
                <w:highlight w:val="none"/>
                <w:shd w:val="clear" w:color="auto" w:fill="auto"/>
                <w14:textFill>
                  <w14:solidFill>
                    <w14:schemeClr w14:val="tx1"/>
                  </w14:solidFill>
                </w14:textFill>
              </w:rPr>
              <w:t xml:space="preserve"> </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系</w:t>
            </w:r>
            <w:r>
              <w:rPr>
                <w:rFonts w:hint="default" w:ascii="Times New Roman" w:hAnsi="Times New Roman" w:cs="Times New Roman"/>
                <w:color w:val="000000" w:themeColor="text1"/>
                <w:sz w:val="22"/>
                <w:szCs w:val="24"/>
                <w:highlight w:val="none"/>
                <w:shd w:val="clear" w:color="auto" w:fill="auto"/>
                <w14:textFill>
                  <w14:solidFill>
                    <w14:schemeClr w14:val="tx1"/>
                  </w14:solidFill>
                </w14:textFill>
              </w:rPr>
              <w:t xml:space="preserve"> </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人：</w:t>
            </w: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郭老师</w:t>
            </w:r>
          </w:p>
          <w:p>
            <w:pPr>
              <w:ind w:left="240" w:leftChars="100" w:firstLine="440" w:firstLineChars="200"/>
              <w:rPr>
                <w:rFonts w:hint="default" w:ascii="Times New Roman" w:hAnsi="Times New Roman" w:eastAsia="仿宋" w:cs="Times New Roman"/>
                <w:color w:val="000000" w:themeColor="text1"/>
                <w:sz w:val="22"/>
                <w:szCs w:val="24"/>
                <w:highlight w:val="none"/>
                <w:shd w:val="clear" w:color="auto" w:fill="auto"/>
                <w:lang w:val="en-US" w:eastAsia="zh-CN"/>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联系电话：</w:t>
            </w:r>
            <w:r>
              <w:rPr>
                <w:rFonts w:hint="eastAsia" w:ascii="Times New Roman" w:hAnsi="Times New Roman" w:cs="Times New Roman"/>
                <w:color w:val="000000" w:themeColor="text1"/>
                <w:sz w:val="22"/>
                <w:szCs w:val="24"/>
                <w:highlight w:val="none"/>
                <w:shd w:val="clear" w:color="auto" w:fill="auto"/>
                <w:lang w:val="en-US" w:eastAsia="zh-CN"/>
                <w14:textFill>
                  <w14:solidFill>
                    <w14:schemeClr w14:val="tx1"/>
                  </w14:solidFill>
                </w14:textFill>
              </w:rPr>
              <w:t>18200305935</w:t>
            </w:r>
          </w:p>
          <w:p>
            <w:pPr>
              <w:ind w:left="240" w:leftChars="100" w:firstLine="442" w:firstLineChars="200"/>
              <w:rPr>
                <w:rFonts w:hint="default" w:ascii="Times New Roman" w:hAnsi="Times New Roman" w:eastAsia="仿宋" w:cs="Times New Roman"/>
                <w:b/>
                <w:bCs/>
                <w:color w:val="000000" w:themeColor="text1"/>
                <w:sz w:val="22"/>
                <w:szCs w:val="24"/>
                <w:highlight w:val="none"/>
                <w:shd w:val="clear" w:color="auto" w:fill="auto"/>
                <w:lang w:val="en-US" w:eastAsia="zh-CN"/>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地址：</w:t>
            </w: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成都市青羊区鼓楼南街</w:t>
            </w:r>
            <w:r>
              <w:rPr>
                <w:rFonts w:hint="eastAsia" w:ascii="Times New Roman" w:hAnsi="Times New Roman" w:cs="Times New Roman"/>
                <w:color w:val="000000" w:themeColor="text1"/>
                <w:sz w:val="22"/>
                <w:szCs w:val="24"/>
                <w:highlight w:val="none"/>
                <w:shd w:val="clear" w:color="auto" w:fill="auto"/>
                <w:lang w:val="en-US" w:eastAsia="zh-CN"/>
                <w14:textFill>
                  <w14:solidFill>
                    <w14:schemeClr w14:val="tx1"/>
                  </w14:solidFill>
                </w14:textFill>
              </w:rPr>
              <w:t>101号1005</w:t>
            </w:r>
          </w:p>
          <w:p>
            <w:pPr>
              <w:ind w:left="240" w:leftChars="100" w:firstLine="442"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提出质疑时间：</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下载磋商文件成功并获取磋商文件之日起</w:t>
            </w:r>
            <w:r>
              <w:rPr>
                <w:rFonts w:hint="eastAsia" w:ascii="Times New Roman" w:hAnsi="Times New Roman" w:cs="Times New Roman"/>
                <w:color w:val="000000" w:themeColor="text1"/>
                <w:sz w:val="22"/>
                <w:szCs w:val="24"/>
                <w:highlight w:val="none"/>
                <w:shd w:val="clear" w:color="auto" w:fill="auto"/>
                <w:lang w:val="en-US" w:eastAsia="zh-CN"/>
                <w14:textFill>
                  <w14:solidFill>
                    <w14:schemeClr w14:val="tx1"/>
                  </w14:solidFill>
                </w14:textFill>
              </w:rPr>
              <w:t>3</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个工作日内。</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注：</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1.供应商应当在法定质疑期内一次性提出针对同一采购程序的质疑。</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2.根据《中华人民共和国政府采购法》的规定，供应商质疑不得超出采购文件的范围。</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3.质疑函标准文本见第</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十一</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21</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对采购过程和采购结果的询问和质疑</w:t>
            </w:r>
          </w:p>
        </w:tc>
        <w:tc>
          <w:tcPr>
            <w:tcW w:w="6921" w:type="dxa"/>
            <w:vAlign w:val="center"/>
          </w:tcPr>
          <w:p>
            <w:pPr>
              <w:ind w:left="240" w:leftChars="100" w:firstLine="442" w:firstLineChars="200"/>
              <w:rPr>
                <w:rFonts w:hint="eastAsia" w:ascii="Times New Roman" w:hAnsi="Times New Roman" w:eastAsia="仿宋" w:cs="Times New Roman"/>
                <w:color w:val="000000" w:themeColor="text1"/>
                <w:sz w:val="22"/>
                <w:szCs w:val="24"/>
                <w:highlight w:val="none"/>
                <w:shd w:val="clear" w:color="auto" w:fill="auto"/>
                <w:lang w:eastAsia="zh-CN"/>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受理单位：</w:t>
            </w: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四川省政府政务服务和公共资源交易服务中心</w:t>
            </w:r>
          </w:p>
          <w:p>
            <w:pPr>
              <w:ind w:left="240" w:leftChars="100" w:firstLine="442"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询问方式：</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书面询问或口头询问</w:t>
            </w:r>
          </w:p>
          <w:p>
            <w:pPr>
              <w:ind w:left="240" w:leftChars="100" w:firstLine="442"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质疑方式：</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书面质疑</w:t>
            </w:r>
          </w:p>
          <w:p>
            <w:pPr>
              <w:ind w:left="240" w:leftChars="100" w:firstLine="442" w:firstLineChars="200"/>
              <w:rPr>
                <w:rFonts w:hint="default" w:ascii="Times New Roman" w:hAnsi="Times New Roman" w:eastAsia="仿宋" w:cs="Times New Roman"/>
                <w:color w:val="000000" w:themeColor="text1"/>
                <w:sz w:val="22"/>
                <w:szCs w:val="24"/>
                <w:highlight w:val="none"/>
                <w:shd w:val="clear" w:color="auto" w:fill="auto"/>
                <w:lang w:val="en-US" w:eastAsia="zh-CN"/>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联系电话：</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028-</w:t>
            </w:r>
            <w:r>
              <w:rPr>
                <w:rFonts w:hint="eastAsia" w:ascii="Times New Roman" w:hAnsi="Times New Roman" w:cs="Times New Roman"/>
                <w:color w:val="000000" w:themeColor="text1"/>
                <w:sz w:val="22"/>
                <w:szCs w:val="24"/>
                <w:highlight w:val="none"/>
                <w:shd w:val="clear" w:color="auto" w:fill="auto"/>
                <w:lang w:val="en-US" w:eastAsia="zh-CN"/>
                <w14:textFill>
                  <w14:solidFill>
                    <w14:schemeClr w14:val="tx1"/>
                  </w14:solidFill>
                </w14:textFill>
              </w:rPr>
              <w:t>86935459</w:t>
            </w:r>
          </w:p>
          <w:p>
            <w:pPr>
              <w:ind w:left="240" w:leftChars="100" w:firstLine="442"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地址：</w:t>
            </w: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成都市青羊区鼓楼南街</w:t>
            </w:r>
            <w:r>
              <w:rPr>
                <w:rFonts w:hint="eastAsia" w:ascii="Times New Roman" w:hAnsi="Times New Roman" w:cs="Times New Roman"/>
                <w:color w:val="000000" w:themeColor="text1"/>
                <w:sz w:val="22"/>
                <w:szCs w:val="24"/>
                <w:highlight w:val="none"/>
                <w:shd w:val="clear" w:color="auto" w:fill="auto"/>
                <w:lang w:val="en-US" w:eastAsia="zh-CN"/>
                <w14:textFill>
                  <w14:solidFill>
                    <w14:schemeClr w14:val="tx1"/>
                  </w14:solidFill>
                </w14:textFill>
              </w:rPr>
              <w:t>101号1005</w:t>
            </w:r>
          </w:p>
          <w:p>
            <w:pPr>
              <w:ind w:left="240" w:leftChars="100" w:firstLine="442"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邮编：</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610031</w:t>
            </w:r>
          </w:p>
          <w:p>
            <w:pPr>
              <w:ind w:left="240" w:leftChars="100" w:firstLine="442"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对采购过程提出质疑时间：</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为各采购程序环节结束之日起</w:t>
            </w:r>
            <w:r>
              <w:rPr>
                <w:rFonts w:hint="eastAsia" w:ascii="Times New Roman" w:hAnsi="Times New Roman" w:cs="Times New Roman"/>
                <w:color w:val="000000" w:themeColor="text1"/>
                <w:sz w:val="22"/>
                <w:szCs w:val="24"/>
                <w:highlight w:val="none"/>
                <w:shd w:val="clear" w:color="auto" w:fill="auto"/>
                <w:lang w:val="en-US" w:eastAsia="zh-CN"/>
                <w14:textFill>
                  <w14:solidFill>
                    <w14:schemeClr w14:val="tx1"/>
                  </w14:solidFill>
                </w14:textFill>
              </w:rPr>
              <w:t>3</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个工作日内。</w:t>
            </w:r>
          </w:p>
          <w:p>
            <w:pPr>
              <w:ind w:left="240" w:leftChars="100" w:firstLine="442"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对采购结果提出质疑时间：</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为采购结果公告发布次日后7个工作日内。</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注：</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1.采购单位无正当理由不按照依法推荐的成交候选供应商顺序确定成交供应商，或者在磋商小组依法推荐的成交候选供应商以外确定成交供应商的质疑由采购单位受理。</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2.根据《中华人民共和国政府采购法》的规定，供应商质疑不得超出采购过程、采购结果的范围。</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3.供应商应当在法定质疑期内一次性提出针对同一采购程序的质疑。</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4.质疑函标准文本见第</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十一</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hint="default"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2</w:t>
            </w:r>
            <w:r>
              <w:rPr>
                <w:rFonts w:hint="default" w:ascii="Times New Roman" w:hAnsi="Times New Roman" w:cs="Times New Roman"/>
                <w:color w:val="000000" w:themeColor="text1"/>
                <w:sz w:val="22"/>
                <w:szCs w:val="24"/>
                <w:highlight w:val="none"/>
                <w:shd w:val="clear" w:color="auto" w:fill="auto"/>
                <w14:textFill>
                  <w14:solidFill>
                    <w14:schemeClr w14:val="tx1"/>
                  </w14:solidFill>
                </w14:textFill>
              </w:rPr>
              <w:t>2</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政府采购合同公告备案</w:t>
            </w:r>
          </w:p>
        </w:tc>
        <w:tc>
          <w:tcPr>
            <w:tcW w:w="6921" w:type="dxa"/>
            <w:vAlign w:val="center"/>
          </w:tcPr>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本项目为本单位自行采购项目，合同无需在财政部门公告备案</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hint="default"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2</w:t>
            </w:r>
            <w:r>
              <w:rPr>
                <w:rFonts w:hint="default" w:ascii="Times New Roman" w:hAnsi="Times New Roman" w:cs="Times New Roman"/>
                <w:color w:val="000000" w:themeColor="text1"/>
                <w:sz w:val="22"/>
                <w:szCs w:val="24"/>
                <w:highlight w:val="none"/>
                <w:shd w:val="clear" w:color="auto" w:fill="auto"/>
                <w14:textFill>
                  <w14:solidFill>
                    <w14:schemeClr w14:val="tx1"/>
                  </w14:solidFill>
                </w14:textFill>
              </w:rPr>
              <w:t>3</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预付款条款</w:t>
            </w:r>
          </w:p>
        </w:tc>
        <w:tc>
          <w:tcPr>
            <w:tcW w:w="6921" w:type="dxa"/>
            <w:vAlign w:val="center"/>
          </w:tcPr>
          <w:p>
            <w:pPr>
              <w:ind w:left="240" w:leftChars="100" w:firstLine="440"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采购人在本合同签订生效之日起可向成交供应商支付一定金额的预付款，详见第五章。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hint="default"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2</w:t>
            </w:r>
            <w:r>
              <w:rPr>
                <w:rFonts w:hint="default" w:ascii="Times New Roman" w:hAnsi="Times New Roman" w:cs="Times New Roman"/>
                <w:color w:val="000000" w:themeColor="text1"/>
                <w:sz w:val="22"/>
                <w:szCs w:val="24"/>
                <w:highlight w:val="none"/>
                <w:shd w:val="clear" w:color="auto" w:fill="auto"/>
                <w14:textFill>
                  <w14:solidFill>
                    <w14:schemeClr w14:val="tx1"/>
                  </w14:solidFill>
                </w14:textFill>
              </w:rPr>
              <w:t>4</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信用记录查询及使用</w:t>
            </w:r>
          </w:p>
        </w:tc>
        <w:tc>
          <w:tcPr>
            <w:tcW w:w="6921" w:type="dxa"/>
            <w:vAlign w:val="center"/>
          </w:tcPr>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采购人在供应商提交响应文件时间截止后，应当通过“信用中国”网站（www.creditchina.gov.cn）、“中国政府采购网”网站（www.ccgp.gov.cn）“中国执行信息公开”网站（http://zxgk.court.gov.cn）、“国家税务总局”网站（http://www.chinatax.gov.cn）等渠道查询提交了响应文件的供应商的信用记录并保存信用记录结果网页截图。截至响应文件提交截止日，列入政府采购严重违法失信行为记录名单、失信被执行人名单、重大税收违法失信案件当事人名单的供应商，不得参与本项目政府采购活动。以联合体形式参加本项目采购活动，联合体成员被列入政府采购严重违法失信行为记录名单、失信被执行人名单、重大税收违法失信案件当事人名单存在不良信用记录的，视同联合体存在前述情形，不得参与本项目政府采购活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hint="default"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2</w:t>
            </w:r>
            <w:r>
              <w:rPr>
                <w:rFonts w:hint="default" w:ascii="Times New Roman" w:hAnsi="Times New Roman" w:cs="Times New Roman"/>
                <w:color w:val="000000" w:themeColor="text1"/>
                <w:sz w:val="22"/>
                <w:szCs w:val="24"/>
                <w:highlight w:val="none"/>
                <w:shd w:val="clear" w:color="auto" w:fill="auto"/>
                <w14:textFill>
                  <w14:solidFill>
                    <w14:schemeClr w14:val="tx1"/>
                  </w14:solidFill>
                </w14:textFill>
              </w:rPr>
              <w:t>5</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政采贷</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融资</w:t>
            </w:r>
          </w:p>
        </w:tc>
        <w:tc>
          <w:tcPr>
            <w:tcW w:w="6921" w:type="dxa"/>
            <w:vAlign w:val="center"/>
          </w:tcPr>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为缓解供应商融资难的问题，成交供应商可通过四川政府采购网“四川省政采贷信息服务平台”，自行选择金融机构以政府采购合同进行融资贷款。</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tcBorders>
              <w:bottom w:val="single" w:color="auto" w:sz="18" w:space="0"/>
            </w:tcBorders>
            <w:vAlign w:val="center"/>
          </w:tcPr>
          <w:p>
            <w:pPr>
              <w:jc w:val="center"/>
              <w:rPr>
                <w:rFonts w:hint="default"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2</w:t>
            </w:r>
            <w:r>
              <w:rPr>
                <w:rFonts w:hint="default" w:ascii="Times New Roman" w:hAnsi="Times New Roman" w:cs="Times New Roman"/>
                <w:color w:val="000000" w:themeColor="text1"/>
                <w:sz w:val="22"/>
                <w:szCs w:val="24"/>
                <w:highlight w:val="none"/>
                <w:shd w:val="clear" w:color="auto" w:fill="auto"/>
                <w14:textFill>
                  <w14:solidFill>
                    <w14:schemeClr w14:val="tx1"/>
                  </w14:solidFill>
                </w14:textFill>
              </w:rPr>
              <w:t>6</w:t>
            </w:r>
          </w:p>
        </w:tc>
        <w:tc>
          <w:tcPr>
            <w:tcW w:w="1560" w:type="dxa"/>
            <w:tcBorders>
              <w:bottom w:val="single" w:color="auto" w:sz="18" w:space="0"/>
            </w:tcBorders>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其他</w:t>
            </w:r>
          </w:p>
        </w:tc>
        <w:tc>
          <w:tcPr>
            <w:tcW w:w="6921" w:type="dxa"/>
            <w:tcBorders>
              <w:bottom w:val="single" w:color="auto" w:sz="18" w:space="0"/>
            </w:tcBorders>
            <w:vAlign w:val="center"/>
          </w:tcPr>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无</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w:t>
            </w:r>
          </w:p>
        </w:tc>
      </w:tr>
    </w:tbl>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54" w:name="_Toc80303111"/>
      <w:bookmarkStart w:id="55" w:name="_Toc77273094"/>
      <w:bookmarkStart w:id="56" w:name="_Toc69936275"/>
      <w:bookmarkStart w:id="57" w:name="_Toc63012556"/>
      <w:bookmarkStart w:id="58" w:name="_Toc63423294"/>
      <w:bookmarkStart w:id="59" w:name="_Toc69651248"/>
      <w:r>
        <w:rPr>
          <w:rFonts w:ascii="Times New Roman" w:hAnsi="Times New Roman" w:cs="Times New Roman"/>
          <w:b/>
          <w:color w:val="000000" w:themeColor="text1"/>
          <w:highlight w:val="none"/>
          <w:shd w:val="clear" w:color="auto" w:fill="auto"/>
          <w14:textFill>
            <w14:solidFill>
              <w14:schemeClr w14:val="tx1"/>
            </w14:solidFill>
          </w14:textFill>
        </w:rPr>
        <w:t>二、总则</w:t>
      </w:r>
      <w:bookmarkEnd w:id="54"/>
      <w:bookmarkEnd w:id="55"/>
      <w:bookmarkEnd w:id="56"/>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1.</w:t>
      </w:r>
      <w:r>
        <w:rPr>
          <w:rFonts w:hint="eastAsia" w:ascii="Times New Roman" w:hAnsi="Times New Roman" w:cs="Times New Roman"/>
          <w:b/>
          <w:color w:val="000000" w:themeColor="text1"/>
          <w:highlight w:val="none"/>
          <w:shd w:val="clear" w:color="auto" w:fill="auto"/>
          <w14:textFill>
            <w14:solidFill>
              <w14:schemeClr w14:val="tx1"/>
            </w14:solidFill>
          </w14:textFill>
        </w:rPr>
        <w:t>适用范围</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1.1 本文件仅适用于本次竞争性磋商所叙述的</w:t>
      </w:r>
      <w:bookmarkStart w:id="60" w:name="_Hlk77837982"/>
      <w:r>
        <w:rPr>
          <w:rFonts w:ascii="Times New Roman" w:hAnsi="Times New Roman" w:cs="Times New Roman"/>
          <w:bCs/>
          <w:color w:val="000000" w:themeColor="text1"/>
          <w:highlight w:val="none"/>
          <w:shd w:val="clear" w:color="auto" w:fill="auto"/>
          <w14:textFill>
            <w14:solidFill>
              <w14:schemeClr w14:val="tx1"/>
            </w14:solidFill>
          </w14:textFill>
        </w:rPr>
        <w:t>货物和服务</w:t>
      </w:r>
      <w:bookmarkEnd w:id="60"/>
      <w:r>
        <w:rPr>
          <w:rFonts w:ascii="Times New Roman" w:hAnsi="Times New Roman" w:cs="Times New Roman"/>
          <w:bCs/>
          <w:color w:val="000000" w:themeColor="text1"/>
          <w:highlight w:val="none"/>
          <w:shd w:val="clear" w:color="auto" w:fill="auto"/>
          <w14:textFill>
            <w14:solidFill>
              <w14:schemeClr w14:val="tx1"/>
            </w14:solidFill>
          </w14:textFill>
        </w:rPr>
        <w:t>采购。</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1.2 本文件的解释权归采购人所有。</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1.3 本文件所称的“以上”、“以下”、“内”、“以内”，包括本数；所称的“不足”，不包括本数。</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2.</w:t>
      </w:r>
      <w:r>
        <w:rPr>
          <w:rFonts w:hint="eastAsia" w:ascii="Times New Roman" w:hAnsi="Times New Roman" w:cs="Times New Roman"/>
          <w:b/>
          <w:color w:val="000000" w:themeColor="text1"/>
          <w:highlight w:val="none"/>
          <w:shd w:val="clear" w:color="auto" w:fill="auto"/>
          <w14:textFill>
            <w14:solidFill>
              <w14:schemeClr w14:val="tx1"/>
            </w14:solidFill>
          </w14:textFill>
        </w:rPr>
        <w:t>采购主体</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本次采购项目的采购人是</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四川省政府政务服务和公共资源交易服务中心</w:t>
      </w: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3.合格的供应商</w:t>
      </w:r>
      <w:r>
        <w:rPr>
          <w:rFonts w:hint="eastAsia" w:ascii="Times New Roman" w:hAnsi="Times New Roman" w:cs="Times New Roman"/>
          <w:b/>
          <w:color w:val="000000" w:themeColor="text1"/>
          <w:highlight w:val="none"/>
          <w:shd w:val="clear" w:color="auto" w:fill="auto"/>
          <w14:textFill>
            <w14:solidFill>
              <w14:schemeClr w14:val="tx1"/>
            </w14:solidFill>
          </w14:textFill>
        </w:rPr>
        <w:t>（实质性要求）</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3.1 具备法律法规规定和本采购文件规定的资格条件。</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3.2 不属于禁止参加本项目政府采购活动的供应商。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3.3 按规定获取了竞争性磋商文件。</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4.参加政府采购活动的费用</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供应商自行承担参加政府采购活动的一切费用。</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bookmarkStart w:id="61" w:name="_Hlk80186209"/>
      <w:r>
        <w:rPr>
          <w:rFonts w:ascii="Times New Roman" w:hAnsi="Times New Roman" w:cs="Times New Roman"/>
          <w:b/>
          <w:color w:val="000000" w:themeColor="text1"/>
          <w:highlight w:val="none"/>
          <w:shd w:val="clear" w:color="auto" w:fill="auto"/>
          <w14:textFill>
            <w14:solidFill>
              <w14:schemeClr w14:val="tx1"/>
            </w14:solidFill>
          </w14:textFill>
        </w:rPr>
        <w:t>5.充分</w:t>
      </w:r>
      <w:r>
        <w:rPr>
          <w:rFonts w:hint="eastAsia" w:ascii="Times New Roman" w:hAnsi="Times New Roman" w:cs="Times New Roman"/>
          <w:b/>
          <w:color w:val="000000" w:themeColor="text1"/>
          <w:highlight w:val="none"/>
          <w:shd w:val="clear" w:color="auto" w:fill="auto"/>
          <w14:textFill>
            <w14:solidFill>
              <w14:schemeClr w14:val="tx1"/>
            </w14:solidFill>
          </w14:textFill>
        </w:rPr>
        <w:t>、</w:t>
      </w:r>
      <w:r>
        <w:rPr>
          <w:rFonts w:ascii="Times New Roman" w:hAnsi="Times New Roman" w:cs="Times New Roman"/>
          <w:b/>
          <w:color w:val="000000" w:themeColor="text1"/>
          <w:highlight w:val="none"/>
          <w:shd w:val="clear" w:color="auto" w:fill="auto"/>
          <w14:textFill>
            <w14:solidFill>
              <w14:schemeClr w14:val="tx1"/>
            </w14:solidFill>
          </w14:textFill>
        </w:rPr>
        <w:t>公平</w:t>
      </w:r>
      <w:r>
        <w:rPr>
          <w:rFonts w:hint="eastAsia" w:ascii="Times New Roman" w:hAnsi="Times New Roman" w:cs="Times New Roman"/>
          <w:b/>
          <w:color w:val="000000" w:themeColor="text1"/>
          <w:highlight w:val="none"/>
          <w:shd w:val="clear" w:color="auto" w:fill="auto"/>
          <w14:textFill>
            <w14:solidFill>
              <w14:schemeClr w14:val="tx1"/>
            </w14:solidFill>
          </w14:textFill>
        </w:rPr>
        <w:t>竞争</w:t>
      </w:r>
      <w:r>
        <w:rPr>
          <w:rFonts w:ascii="Times New Roman" w:hAnsi="Times New Roman" w:cs="Times New Roman"/>
          <w:b/>
          <w:color w:val="000000" w:themeColor="text1"/>
          <w:highlight w:val="none"/>
          <w:shd w:val="clear" w:color="auto" w:fill="auto"/>
          <w14:textFill>
            <w14:solidFill>
              <w14:schemeClr w14:val="tx1"/>
            </w14:solidFill>
          </w14:textFill>
        </w:rPr>
        <w:t>保障措施</w:t>
      </w:r>
      <w:r>
        <w:rPr>
          <w:rFonts w:hint="eastAsia" w:ascii="Times New Roman" w:hAnsi="Times New Roman" w:cs="Times New Roman"/>
          <w:b/>
          <w:color w:val="000000" w:themeColor="text1"/>
          <w:highlight w:val="none"/>
          <w:shd w:val="clear" w:color="auto" w:fill="auto"/>
          <w14:textFill>
            <w14:solidFill>
              <w14:schemeClr w14:val="tx1"/>
            </w14:solidFill>
          </w14:textFill>
        </w:rPr>
        <w:t>（实质性要求）</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5.1 利害关系供应商处理。单</w:t>
      </w:r>
      <w:r>
        <w:rPr>
          <w:rFonts w:ascii="Times New Roman" w:hAnsi="Times New Roman" w:cs="Times New Roman"/>
          <w:bCs/>
          <w:color w:val="000000" w:themeColor="text1"/>
          <w:highlight w:val="none"/>
          <w:shd w:val="clear" w:color="auto" w:fill="auto"/>
          <w14:textFill>
            <w14:solidFill>
              <w14:schemeClr w14:val="tx1"/>
            </w14:solidFill>
          </w14:textFill>
        </w:rPr>
        <w:t>位负责人为同一人或者存在直接控股、管理关系的不同供应商不得参加同一合同项下的政府采购活动。</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5.2 利害关系代理人处理。不同供应商不得在同一合同项下的采购项目中，委托同一个自然人、同一单位的人员编制响应文件。不同供应商不得在同一合同项下的采购项目中，委托同一个自然人、同一单位的人员办理磋商响应事宜。不同供应商的响应文件载明的项目管理成员或者联系人员不得为同一人。</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5.3 前期参与供应商处理。</w:t>
      </w:r>
      <w:r>
        <w:rPr>
          <w:rFonts w:ascii="Times New Roman" w:hAnsi="Times New Roman" w:cs="Times New Roman"/>
          <w:bCs/>
          <w:color w:val="000000" w:themeColor="text1"/>
          <w:highlight w:val="none"/>
          <w:shd w:val="clear" w:color="auto" w:fill="auto"/>
          <w14:textFill>
            <w14:solidFill>
              <w14:schemeClr w14:val="tx1"/>
            </w14:solidFill>
          </w14:textFill>
        </w:rPr>
        <w:t>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□本项目属于</w:t>
      </w:r>
      <w:r>
        <w:rPr>
          <w:rFonts w:hint="eastAsia" w:ascii="Times New Roman" w:hAnsi="Times New Roman" w:cs="Times New Roman"/>
          <w:bCs/>
          <w:color w:val="000000" w:themeColor="text1"/>
          <w:highlight w:val="none"/>
          <w:shd w:val="clear" w:color="auto" w:fill="auto"/>
          <w14:textFill>
            <w14:solidFill>
              <w14:schemeClr w14:val="tx1"/>
            </w14:solidFill>
          </w14:textFill>
        </w:rPr>
        <w:t>5</w:t>
      </w:r>
      <w:r>
        <w:rPr>
          <w:rFonts w:ascii="Times New Roman" w:hAnsi="Times New Roman" w:cs="Times New Roman"/>
          <w:bCs/>
          <w:color w:val="000000" w:themeColor="text1"/>
          <w:highlight w:val="none"/>
          <w:shd w:val="clear" w:color="auto" w:fill="auto"/>
          <w14:textFill>
            <w14:solidFill>
              <w14:schemeClr w14:val="tx1"/>
            </w14:solidFill>
          </w14:textFill>
        </w:rPr>
        <w:t>.3规定的供应商是：XXX。</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本项目</w:t>
      </w:r>
      <w:r>
        <w:rPr>
          <w:rFonts w:hint="eastAsia" w:ascii="Times New Roman" w:hAnsi="Times New Roman" w:cs="Times New Roman"/>
          <w:bCs/>
          <w:color w:val="000000" w:themeColor="text1"/>
          <w:highlight w:val="none"/>
          <w:shd w:val="clear" w:color="auto" w:fill="auto"/>
          <w14:textFill>
            <w14:solidFill>
              <w14:schemeClr w14:val="tx1"/>
            </w14:solidFill>
          </w14:textFill>
        </w:rPr>
        <w:t>无5</w:t>
      </w:r>
      <w:r>
        <w:rPr>
          <w:rFonts w:ascii="Times New Roman" w:hAnsi="Times New Roman" w:cs="Times New Roman"/>
          <w:bCs/>
          <w:color w:val="000000" w:themeColor="text1"/>
          <w:highlight w:val="none"/>
          <w:shd w:val="clear" w:color="auto" w:fill="auto"/>
          <w14:textFill>
            <w14:solidFill>
              <w14:schemeClr w14:val="tx1"/>
            </w14:solidFill>
          </w14:textFill>
        </w:rPr>
        <w:t>.3</w:t>
      </w:r>
      <w:r>
        <w:rPr>
          <w:rFonts w:hint="eastAsia" w:ascii="Times New Roman" w:hAnsi="Times New Roman" w:cs="Times New Roman"/>
          <w:bCs/>
          <w:color w:val="000000" w:themeColor="text1"/>
          <w:highlight w:val="none"/>
          <w:shd w:val="clear" w:color="auto" w:fill="auto"/>
          <w14:textFill>
            <w14:solidFill>
              <w14:schemeClr w14:val="tx1"/>
            </w14:solidFill>
          </w14:textFill>
        </w:rPr>
        <w:t>所</w:t>
      </w:r>
      <w:r>
        <w:rPr>
          <w:rFonts w:ascii="Times New Roman" w:hAnsi="Times New Roman" w:cs="Times New Roman"/>
          <w:bCs/>
          <w:color w:val="000000" w:themeColor="text1"/>
          <w:highlight w:val="none"/>
          <w:shd w:val="clear" w:color="auto" w:fill="auto"/>
          <w14:textFill>
            <w14:solidFill>
              <w14:schemeClr w14:val="tx1"/>
            </w14:solidFill>
          </w14:textFill>
        </w:rPr>
        <w:t>述情形。</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5.4提供相同品牌产品处理。提供相同品牌产品且通过资格审查的不同供应商参加同一合同项下采购项目的，按一家供应商计算，评审后得分最高的同品牌供应商获得成交供应商推荐资格；评审得分相同的，由采购人/采购人委托磋商小组自主采取公平、择优的方式确定一个供应商获得成交供应商推荐资格，其他同品牌供应商不作为成交供应商候选供应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非单一产品采购项目中，多家供应商提供的部分或所有核心产品品牌相同的，视为提供相同品牌产品。本采购项目核心产品为：</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无</w:t>
      </w:r>
      <w:r>
        <w:rPr>
          <w:rFonts w:hint="eastAsia"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5.5 不同供应商的响应文件不得相互混装。</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5.6 本项目采购代理及其分支机构不得作为供应商参加本项目政府采购活动。</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5.7 回避。政府采购活动中，采购人员及相关人员与供应商有下列利害关系之一的，应当回避：</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1）参加采购活动前3年内与供应商存在劳动关系；</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2）参加采购活动前3年内担任供应商的董事、监事；</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3）参加采购活动前3年内是供应商的控股股东或者实际控制人；</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4）与供应商的法定代表人或者负责人有夫妻、直系血亲、三代以内旁系血亲或者近姻亲关系；</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5）与供应商有其他可能影响政府采购活动公平、公正进行的关系。</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供应商认为采购人员及相关人员与其他供应商有利害关系的，可以向省中心书面提出回避申请，并说明理由。省中心将及时询问被申请回避人员，有利害关系的被申请回避人员应当回避。</w:t>
      </w:r>
    </w:p>
    <w:bookmarkEnd w:id="61"/>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6.联合体</w:t>
      </w:r>
      <w:bookmarkStart w:id="62" w:name="_Hlk80345386"/>
      <w:r>
        <w:rPr>
          <w:rFonts w:hint="eastAsia" w:ascii="Times New Roman" w:hAnsi="Times New Roman" w:cs="Times New Roman"/>
          <w:b/>
          <w:color w:val="000000" w:themeColor="text1"/>
          <w:highlight w:val="none"/>
          <w:shd w:val="clear" w:color="auto" w:fill="auto"/>
          <w14:textFill>
            <w14:solidFill>
              <w14:schemeClr w14:val="tx1"/>
            </w14:solidFill>
          </w14:textFill>
        </w:rPr>
        <w:t>竞争性磋商</w:t>
      </w:r>
      <w:bookmarkEnd w:id="62"/>
      <w:r>
        <w:rPr>
          <w:rFonts w:ascii="Times New Roman" w:hAnsi="Times New Roman" w:cs="Times New Roman"/>
          <w:b/>
          <w:color w:val="000000" w:themeColor="text1"/>
          <w:highlight w:val="none"/>
          <w:shd w:val="clear" w:color="auto" w:fill="auto"/>
          <w14:textFill>
            <w14:solidFill>
              <w14:schemeClr w14:val="tx1"/>
            </w14:solidFill>
          </w14:textFill>
        </w:rPr>
        <w:t>（适用于接受联合体参加的项目）</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6.1 两个以上供应商可以组成一个联合体，以一个</w:t>
      </w:r>
      <w:r>
        <w:rPr>
          <w:rFonts w:hint="eastAsia" w:ascii="Times New Roman" w:hAnsi="Times New Roman" w:cs="Times New Roman"/>
          <w:bCs/>
          <w:color w:val="000000" w:themeColor="text1"/>
          <w:highlight w:val="none"/>
          <w:shd w:val="clear" w:color="auto" w:fill="auto"/>
          <w14:textFill>
            <w14:solidFill>
              <w14:schemeClr w14:val="tx1"/>
            </w14:solidFill>
          </w14:textFill>
        </w:rPr>
        <w:t>供应商</w:t>
      </w:r>
      <w:r>
        <w:rPr>
          <w:rFonts w:ascii="Times New Roman" w:hAnsi="Times New Roman" w:cs="Times New Roman"/>
          <w:bCs/>
          <w:color w:val="000000" w:themeColor="text1"/>
          <w:highlight w:val="none"/>
          <w:shd w:val="clear" w:color="auto" w:fill="auto"/>
          <w14:textFill>
            <w14:solidFill>
              <w14:schemeClr w14:val="tx1"/>
            </w14:solidFill>
          </w14:textFill>
        </w:rPr>
        <w:t>的身份</w:t>
      </w:r>
      <w:r>
        <w:rPr>
          <w:rFonts w:hint="eastAsia" w:ascii="Times New Roman" w:hAnsi="Times New Roman" w:cs="Times New Roman"/>
          <w:bCs/>
          <w:color w:val="000000" w:themeColor="text1"/>
          <w:highlight w:val="none"/>
          <w:shd w:val="clear" w:color="auto" w:fill="auto"/>
          <w14:textFill>
            <w14:solidFill>
              <w14:schemeClr w14:val="tx1"/>
            </w14:solidFill>
          </w14:textFill>
        </w:rPr>
        <w:t>参加竞争性磋商</w:t>
      </w:r>
      <w:r>
        <w:rPr>
          <w:rFonts w:ascii="Times New Roman" w:hAnsi="Times New Roman" w:cs="Times New Roman"/>
          <w:bCs/>
          <w:color w:val="000000" w:themeColor="text1"/>
          <w:highlight w:val="none"/>
          <w:shd w:val="clear" w:color="auto" w:fill="auto"/>
          <w14:textFill>
            <w14:solidFill>
              <w14:schemeClr w14:val="tx1"/>
            </w14:solidFill>
          </w14:textFill>
        </w:rPr>
        <w:t>。以联合体形式参加</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w:t>
      </w:r>
      <w:r>
        <w:rPr>
          <w:rFonts w:ascii="Times New Roman" w:hAnsi="Times New Roman" w:cs="Times New Roman"/>
          <w:bCs/>
          <w:color w:val="000000" w:themeColor="text1"/>
          <w:highlight w:val="none"/>
          <w:shd w:val="clear" w:color="auto" w:fill="auto"/>
          <w14:textFill>
            <w14:solidFill>
              <w14:schemeClr w14:val="tx1"/>
            </w14:solidFill>
          </w14:textFill>
        </w:rPr>
        <w:t>的，联合体各方均应当符合《政府采购法》第二十二条第一款规定的条件。采购人根据采购项目的特殊要求规定</w:t>
      </w:r>
      <w:r>
        <w:rPr>
          <w:rFonts w:hint="eastAsia" w:ascii="Times New Roman" w:hAnsi="Times New Roman" w:cs="Times New Roman"/>
          <w:bCs/>
          <w:color w:val="000000" w:themeColor="text1"/>
          <w:highlight w:val="none"/>
          <w:shd w:val="clear" w:color="auto" w:fill="auto"/>
          <w14:textFill>
            <w14:solidFill>
              <w14:schemeClr w14:val="tx1"/>
            </w14:solidFill>
          </w14:textFill>
        </w:rPr>
        <w:t>供应商</w:t>
      </w:r>
      <w:r>
        <w:rPr>
          <w:rFonts w:ascii="Times New Roman" w:hAnsi="Times New Roman" w:cs="Times New Roman"/>
          <w:bCs/>
          <w:color w:val="000000" w:themeColor="text1"/>
          <w:highlight w:val="none"/>
          <w:shd w:val="clear" w:color="auto" w:fill="auto"/>
          <w14:textFill>
            <w14:solidFill>
              <w14:schemeClr w14:val="tx1"/>
            </w14:solidFill>
          </w14:textFill>
        </w:rPr>
        <w:t>特定条件的，联合体各方中至少应当有一方符合采购人规定的特定条件。</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6.2 联合体各方之间应当签订联合协议，明确约定联合体各方承担的工作和相应的责任，并将共同联合协议连同</w:t>
      </w:r>
      <w:r>
        <w:rPr>
          <w:rFonts w:hint="eastAsia" w:ascii="Times New Roman" w:hAnsi="Times New Roman" w:cs="Times New Roman"/>
          <w:bCs/>
          <w:color w:val="000000" w:themeColor="text1"/>
          <w:highlight w:val="none"/>
          <w:shd w:val="clear" w:color="auto" w:fill="auto"/>
          <w14:textFill>
            <w14:solidFill>
              <w14:schemeClr w14:val="tx1"/>
            </w14:solidFill>
          </w14:textFill>
        </w:rPr>
        <w:t>响应</w:t>
      </w:r>
      <w:r>
        <w:rPr>
          <w:rFonts w:ascii="Times New Roman" w:hAnsi="Times New Roman" w:cs="Times New Roman"/>
          <w:bCs/>
          <w:color w:val="000000" w:themeColor="text1"/>
          <w:highlight w:val="none"/>
          <w:shd w:val="clear" w:color="auto" w:fill="auto"/>
          <w14:textFill>
            <w14:solidFill>
              <w14:schemeClr w14:val="tx1"/>
            </w14:solidFill>
          </w14:textFill>
        </w:rPr>
        <w:t>文件一并提交</w:t>
      </w:r>
      <w:r>
        <w:rPr>
          <w:rFonts w:hint="eastAsia" w:ascii="Times New Roman" w:hAnsi="Times New Roman" w:cs="Times New Roman"/>
          <w:bCs/>
          <w:color w:val="000000" w:themeColor="text1"/>
          <w:highlight w:val="none"/>
          <w:shd w:val="clear" w:color="auto" w:fill="auto"/>
          <w14:textFill>
            <w14:solidFill>
              <w14:schemeClr w14:val="tx1"/>
            </w14:solidFill>
          </w14:textFill>
        </w:rPr>
        <w:t>采购人</w:t>
      </w: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6.3 联合体应当确定其中一个单位为</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w:t>
      </w:r>
      <w:r>
        <w:rPr>
          <w:rFonts w:ascii="Times New Roman" w:hAnsi="Times New Roman" w:cs="Times New Roman"/>
          <w:bCs/>
          <w:color w:val="000000" w:themeColor="text1"/>
          <w:highlight w:val="none"/>
          <w:shd w:val="clear" w:color="auto" w:fill="auto"/>
          <w14:textFill>
            <w14:solidFill>
              <w14:schemeClr w14:val="tx1"/>
            </w14:solidFill>
          </w14:textFill>
        </w:rPr>
        <w:t>的全权代表，负责参加</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w:t>
      </w:r>
      <w:r>
        <w:rPr>
          <w:rFonts w:ascii="Times New Roman" w:hAnsi="Times New Roman" w:cs="Times New Roman"/>
          <w:bCs/>
          <w:color w:val="000000" w:themeColor="text1"/>
          <w:highlight w:val="none"/>
          <w:shd w:val="clear" w:color="auto" w:fill="auto"/>
          <w14:textFill>
            <w14:solidFill>
              <w14:schemeClr w14:val="tx1"/>
            </w14:solidFill>
          </w14:textFill>
        </w:rPr>
        <w:t>的一切事务，并承担</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w:t>
      </w:r>
      <w:r>
        <w:rPr>
          <w:rFonts w:ascii="Times New Roman" w:hAnsi="Times New Roman" w:cs="Times New Roman"/>
          <w:bCs/>
          <w:color w:val="000000" w:themeColor="text1"/>
          <w:highlight w:val="none"/>
          <w:shd w:val="clear" w:color="auto" w:fill="auto"/>
          <w14:textFill>
            <w14:solidFill>
              <w14:schemeClr w14:val="tx1"/>
            </w14:solidFill>
          </w14:textFill>
        </w:rPr>
        <w:t>及履约中应承担的全部责任与义务。</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6.4 联合体各方应当共同与采购人签订采购合同，就采购合同约定的事项对采购人承担连带责任。</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6.5 联合体中有同类资质的供应商按照联合体分工承担相同工作的，应当按照资质等级较低的供应商确定资质等级。</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6.6 以联合体形式参加政府采购活动的，联合体各方不得再单独参加或者与其他供应商另外组成联合体参加同一合同项下的政府采购活动</w:t>
      </w:r>
      <w:r>
        <w:rPr>
          <w:rFonts w:hint="eastAsia" w:ascii="Times New Roman" w:hAnsi="Times New Roman" w:cs="Times New Roman"/>
          <w:bCs/>
          <w:color w:val="000000" w:themeColor="text1"/>
          <w:highlight w:val="none"/>
          <w:shd w:val="clear" w:color="auto" w:fill="auto"/>
          <w14:textFill>
            <w14:solidFill>
              <w14:schemeClr w14:val="tx1"/>
            </w14:solidFill>
          </w14:textFill>
        </w:rPr>
        <w:t>。</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14:textFill>
            <w14:solidFill>
              <w14:schemeClr w14:val="tx1"/>
            </w14:solidFill>
          </w14:textFill>
        </w:rPr>
        <w:t>7</w:t>
      </w:r>
      <w:r>
        <w:rPr>
          <w:rFonts w:ascii="Times New Roman" w:hAnsi="Times New Roman" w:cs="Times New Roman"/>
          <w:b/>
          <w:color w:val="000000" w:themeColor="text1"/>
          <w:highlight w:val="none"/>
          <w:shd w:val="clear" w:color="auto" w:fill="auto"/>
          <w14:textFill>
            <w14:solidFill>
              <w14:schemeClr w14:val="tx1"/>
            </w14:solidFill>
          </w14:textFill>
        </w:rPr>
        <w:t>.知识产权</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7.1 供应商在本项目中使用的任何产品和服务（包括部分使用），不得产生因第三方提出侵犯其专利权、商标权或其它知识产权而引起的法律和经济纠纷，如因专利权、商标权或其它知识产权而引起法律和经济纠纷，由供应商承担所有相关责任。</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7.2 除非</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w:t>
      </w:r>
      <w:r>
        <w:rPr>
          <w:rFonts w:ascii="Times New Roman" w:hAnsi="Times New Roman" w:cs="Times New Roman"/>
          <w:bCs/>
          <w:color w:val="000000" w:themeColor="text1"/>
          <w:highlight w:val="none"/>
          <w:shd w:val="clear" w:color="auto" w:fill="auto"/>
          <w14:textFill>
            <w14:solidFill>
              <w14:schemeClr w14:val="tx1"/>
            </w14:solidFill>
          </w14:textFill>
        </w:rPr>
        <w:t>文件特别规定，采购人享有本项目实施过程中产生的知识成果及知识产权。</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7.3 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7.4 如采用供应商所不拥有的知识产权，则在报价中必须包括合法获取该知识产权的相关费用。</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63" w:name="_Toc69936276"/>
      <w:bookmarkStart w:id="64" w:name="_Toc77273095"/>
      <w:bookmarkStart w:id="65" w:name="_Toc80303112"/>
      <w:r>
        <w:rPr>
          <w:rFonts w:ascii="Times New Roman" w:hAnsi="Times New Roman" w:cs="Times New Roman"/>
          <w:b/>
          <w:color w:val="000000" w:themeColor="text1"/>
          <w:highlight w:val="none"/>
          <w:shd w:val="clear" w:color="auto" w:fill="auto"/>
          <w14:textFill>
            <w14:solidFill>
              <w14:schemeClr w14:val="tx1"/>
            </w14:solidFill>
          </w14:textFill>
        </w:rPr>
        <w:t>三、磋商文件</w:t>
      </w:r>
      <w:bookmarkEnd w:id="57"/>
      <w:bookmarkEnd w:id="58"/>
      <w:bookmarkEnd w:id="59"/>
      <w:bookmarkEnd w:id="63"/>
      <w:bookmarkEnd w:id="64"/>
      <w:bookmarkEnd w:id="65"/>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1.磋商文件的构成</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1.1 磋商文件是供应商准备响应文件和参加磋商的依据，同时也是磋商的重要依据。磋商文件用以阐明磋商项目所需的资质、技术、服务及报价等要求、磋商程序、有关规定和注意事项以及合同主要条款等。</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2.磋商文件的澄清和修改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2.1 提交首次响应文件截止时间前，采购人可以对磋商文件进行澄清或者修改。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2.2 采购人对已发出的磋商文件进行澄清或者修改，应当在</w:t>
      </w:r>
      <w:r>
        <w:rPr>
          <w:rFonts w:hint="eastAsia" w:ascii="Times New Roman" w:hAnsi="Times New Roman" w:cs="Times New Roman"/>
          <w:bCs/>
          <w:color w:val="000000" w:themeColor="text1"/>
          <w:highlight w:val="none"/>
          <w:shd w:val="clear" w:color="auto" w:fill="auto"/>
          <w14:textFill>
            <w14:solidFill>
              <w14:schemeClr w14:val="tx1"/>
            </w14:solidFill>
          </w14:textFill>
        </w:rPr>
        <w:t>四川省政府政务服务和公共资源交易服务中心</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门户</w:t>
      </w:r>
      <w:r>
        <w:rPr>
          <w:rFonts w:ascii="Times New Roman" w:hAnsi="Times New Roman" w:cs="Times New Roman"/>
          <w:bCs/>
          <w:color w:val="000000" w:themeColor="text1"/>
          <w:highlight w:val="none"/>
          <w:shd w:val="clear" w:color="auto" w:fill="auto"/>
          <w14:textFill>
            <w14:solidFill>
              <w14:schemeClr w14:val="tx1"/>
            </w14:solidFill>
          </w14:textFill>
        </w:rPr>
        <w:t>网</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站</w:t>
      </w:r>
      <w:r>
        <w:rPr>
          <w:rFonts w:ascii="Times New Roman" w:hAnsi="Times New Roman" w:cs="Times New Roman"/>
          <w:bCs/>
          <w:color w:val="000000" w:themeColor="text1"/>
          <w:highlight w:val="none"/>
          <w:shd w:val="clear" w:color="auto" w:fill="auto"/>
          <w14:textFill>
            <w14:solidFill>
              <w14:schemeClr w14:val="tx1"/>
            </w14:solidFill>
          </w14:textFill>
        </w:rPr>
        <w:t>上发布更正公告（以“采购人和评审专家分别书面推荐”或“从四川省政府采购供应商库中随机抽取”方式邀请供应商</w:t>
      </w:r>
      <w:r>
        <w:rPr>
          <w:rFonts w:hint="eastAsia" w:ascii="Times New Roman" w:hAnsi="Times New Roman" w:cs="Times New Roman"/>
          <w:bCs/>
          <w:color w:val="000000" w:themeColor="text1"/>
          <w:highlight w:val="none"/>
          <w:shd w:val="clear" w:color="auto" w:fill="auto"/>
          <w14:textFill>
            <w14:solidFill>
              <w14:schemeClr w14:val="tx1"/>
            </w14:solidFill>
          </w14:textFill>
        </w:rPr>
        <w:t>的</w:t>
      </w:r>
      <w:r>
        <w:rPr>
          <w:rFonts w:ascii="Times New Roman" w:hAnsi="Times New Roman" w:cs="Times New Roman"/>
          <w:bCs/>
          <w:color w:val="000000" w:themeColor="text1"/>
          <w:highlight w:val="none"/>
          <w:shd w:val="clear" w:color="auto" w:fill="auto"/>
          <w14:textFill>
            <w14:solidFill>
              <w14:schemeClr w14:val="tx1"/>
            </w14:solidFill>
          </w14:textFill>
        </w:rPr>
        <w:t>除外）。该澄清或者修改的内容为磋商文件的组成部分，澄清或者修改的内容可能影响响应文件编制的，采购人发布澄清公告并通知成功获取磋商文件的供应商的时间，应当在提交首次响应文件截止之日5日前；不足上述时间的，应当顺延提交响应文件截止时间。</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2.3 供应商应于提交响应文件截止时间前，及时关注在</w:t>
      </w:r>
      <w:r>
        <w:rPr>
          <w:rFonts w:hint="eastAsia" w:ascii="Times New Roman" w:hAnsi="Times New Roman" w:cs="Times New Roman"/>
          <w:bCs/>
          <w:color w:val="000000" w:themeColor="text1"/>
          <w:highlight w:val="none"/>
          <w:shd w:val="clear" w:color="auto" w:fill="auto"/>
          <w14:textFill>
            <w14:solidFill>
              <w14:schemeClr w14:val="tx1"/>
            </w14:solidFill>
          </w14:textFill>
        </w:rPr>
        <w:t>四川省政府政务服务和公共资源交易服务中心</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门户</w:t>
      </w:r>
      <w:r>
        <w:rPr>
          <w:rFonts w:ascii="Times New Roman" w:hAnsi="Times New Roman" w:cs="Times New Roman"/>
          <w:bCs/>
          <w:color w:val="000000" w:themeColor="text1"/>
          <w:highlight w:val="none"/>
          <w:shd w:val="clear" w:color="auto" w:fill="auto"/>
          <w14:textFill>
            <w14:solidFill>
              <w14:schemeClr w14:val="tx1"/>
            </w14:solidFill>
          </w14:textFill>
        </w:rPr>
        <w:t>网</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站</w:t>
      </w:r>
      <w:r>
        <w:rPr>
          <w:rFonts w:ascii="Times New Roman" w:hAnsi="Times New Roman" w:cs="Times New Roman"/>
          <w:bCs/>
          <w:color w:val="000000" w:themeColor="text1"/>
          <w:highlight w:val="none"/>
          <w:shd w:val="clear" w:color="auto" w:fill="auto"/>
          <w14:textFill>
            <w14:solidFill>
              <w14:schemeClr w14:val="tx1"/>
            </w14:solidFill>
          </w14:textFill>
        </w:rPr>
        <w:t>发布的本项目更正公告，以保证对磋商文件做出正确的响应。</w:t>
      </w:r>
      <w:bookmarkStart w:id="66" w:name="_Hlk80659579"/>
      <w:r>
        <w:rPr>
          <w:rFonts w:ascii="Times New Roman" w:hAnsi="Times New Roman" w:cs="Times New Roman"/>
          <w:bCs/>
          <w:color w:val="000000" w:themeColor="text1"/>
          <w:highlight w:val="none"/>
          <w:shd w:val="clear" w:color="auto" w:fill="auto"/>
          <w14:textFill>
            <w14:solidFill>
              <w14:schemeClr w14:val="tx1"/>
            </w14:solidFill>
          </w14:textFill>
        </w:rPr>
        <w:t>供应商</w:t>
      </w:r>
      <w:r>
        <w:rPr>
          <w:rFonts w:hint="eastAsia" w:ascii="Times New Roman" w:hAnsi="Times New Roman" w:cs="Times New Roman"/>
          <w:bCs/>
          <w:color w:val="000000" w:themeColor="text1"/>
          <w:highlight w:val="none"/>
          <w:shd w:val="clear" w:color="auto" w:fill="auto"/>
          <w14:textFill>
            <w14:solidFill>
              <w14:schemeClr w14:val="tx1"/>
            </w14:solidFill>
          </w14:textFill>
        </w:rPr>
        <w:t>自行承担</w:t>
      </w:r>
      <w:r>
        <w:rPr>
          <w:rFonts w:ascii="Times New Roman" w:hAnsi="Times New Roman" w:cs="Times New Roman"/>
          <w:bCs/>
          <w:color w:val="000000" w:themeColor="text1"/>
          <w:highlight w:val="none"/>
          <w:shd w:val="clear" w:color="auto" w:fill="auto"/>
          <w14:textFill>
            <w14:solidFill>
              <w14:schemeClr w14:val="tx1"/>
            </w14:solidFill>
          </w14:textFill>
        </w:rPr>
        <w:t>未及时关注相关信息所造成的不利后果</w:t>
      </w:r>
      <w:bookmarkEnd w:id="66"/>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67" w:name="_Hlk80870269"/>
      <w:r>
        <w:rPr>
          <w:rFonts w:ascii="Times New Roman" w:hAnsi="Times New Roman" w:cs="Times New Roman"/>
          <w:bCs/>
          <w:color w:val="000000" w:themeColor="text1"/>
          <w:highlight w:val="none"/>
          <w:shd w:val="clear" w:color="auto" w:fill="auto"/>
          <w14:textFill>
            <w14:solidFill>
              <w14:schemeClr w14:val="tx1"/>
            </w14:solidFill>
          </w14:textFill>
        </w:rPr>
        <w:t>2</w:t>
      </w:r>
      <w:r>
        <w:rPr>
          <w:rFonts w:hint="eastAsia" w:ascii="Times New Roman" w:hAnsi="Times New Roman" w:cs="Times New Roman"/>
          <w:bCs/>
          <w:color w:val="000000" w:themeColor="text1"/>
          <w:highlight w:val="none"/>
          <w:shd w:val="clear" w:color="auto" w:fill="auto"/>
          <w14:textFill>
            <w14:solidFill>
              <w14:schemeClr w14:val="tx1"/>
            </w14:solidFill>
          </w14:textFill>
        </w:rPr>
        <w:t>.4供应商认为需要对磋商文件进行澄清或者修改的，可以在响应文件提交截止时间3日前以书面形式向采购人提出申请，由采购人决定是否采纳供应商的申请事项。</w:t>
      </w:r>
    </w:p>
    <w:bookmarkEnd w:id="67"/>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3.答疑会和现场考察</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不组织</w:t>
      </w: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68" w:name="_Toc69651249"/>
      <w:bookmarkStart w:id="69" w:name="_Toc80303113"/>
      <w:bookmarkStart w:id="70" w:name="_Toc63423295"/>
      <w:bookmarkStart w:id="71" w:name="_Toc69936277"/>
      <w:bookmarkStart w:id="72" w:name="_Toc63012557"/>
      <w:bookmarkStart w:id="73" w:name="_Toc77273096"/>
      <w:r>
        <w:rPr>
          <w:rFonts w:ascii="Times New Roman" w:hAnsi="Times New Roman" w:cs="Times New Roman"/>
          <w:b/>
          <w:color w:val="000000" w:themeColor="text1"/>
          <w:highlight w:val="none"/>
          <w:shd w:val="clear" w:color="auto" w:fill="auto"/>
          <w14:textFill>
            <w14:solidFill>
              <w14:schemeClr w14:val="tx1"/>
            </w14:solidFill>
          </w14:textFill>
        </w:rPr>
        <w:t>四、响应文件</w:t>
      </w:r>
      <w:bookmarkEnd w:id="68"/>
      <w:bookmarkEnd w:id="69"/>
      <w:bookmarkEnd w:id="70"/>
      <w:bookmarkEnd w:id="71"/>
      <w:bookmarkEnd w:id="72"/>
      <w:bookmarkEnd w:id="73"/>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1.响应文件的组成（实质性要求）</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供应商应按照磋商文件的规定和要求编制响应文件。供应商在成交后将成交项目的非主体、非关键性工作分包他人完成的，应当在响应文件中载明或磋商过程中澄清。</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2.响应文件的语言（实质性要求）</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 xml:space="preserve">2.1 </w:t>
      </w:r>
      <w:bookmarkStart w:id="74" w:name="_Hlk80186346"/>
      <w:r>
        <w:rPr>
          <w:rFonts w:ascii="Times New Roman" w:hAnsi="Times New Roman" w:cs="Times New Roman"/>
          <w:bCs/>
          <w:color w:val="000000" w:themeColor="text1"/>
          <w:highlight w:val="none"/>
          <w:shd w:val="clear" w:color="auto" w:fill="auto"/>
          <w14:textFill>
            <w14:solidFill>
              <w14:schemeClr w14:val="tx1"/>
            </w14:solidFill>
          </w14:textFill>
        </w:rPr>
        <w:t>供应商提交的响应文件以及供应商与采购人就有关磋商的所有来往书面文件均须使用中文。响应文件中如附有外文资料，必须逐一对应翻译成中文附在相关外文资料后面，否则，所提供的外文资料将被视为无效材料。（说明：供应商的法定代表人/负责人为外籍人士的，法定代表人/负责人的签字和护照除外）</w:t>
      </w:r>
      <w:bookmarkEnd w:id="74"/>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2.2 翻译的中文资料与外文资料如果出现差异和矛盾时，以中文为准。涉嫌提供虚假材料的按照相关法律法规处理。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2.3 如因未翻译而造成对供应商的不利后果，由供应商承担。</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3.计量单位（实质性要求）</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除磋商文件中另有规定外，本次采购项目所有合同项下的报价均采用国家法定的计量单位。</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bookmarkStart w:id="75" w:name="_Hlk63326875"/>
      <w:r>
        <w:rPr>
          <w:rFonts w:ascii="Times New Roman" w:hAnsi="Times New Roman" w:cs="Times New Roman"/>
          <w:b/>
          <w:color w:val="000000" w:themeColor="text1"/>
          <w:highlight w:val="none"/>
          <w:shd w:val="clear" w:color="auto" w:fill="auto"/>
          <w14:textFill>
            <w14:solidFill>
              <w14:schemeClr w14:val="tx1"/>
            </w14:solidFill>
          </w14:textFill>
        </w:rPr>
        <w:t>4.报价</w:t>
      </w:r>
      <w:bookmarkEnd w:id="75"/>
      <w:r>
        <w:rPr>
          <w:rFonts w:hint="eastAsia" w:ascii="Times New Roman" w:hAnsi="Times New Roman" w:cs="Times New Roman"/>
          <w:b/>
          <w:color w:val="000000" w:themeColor="text1"/>
          <w:highlight w:val="none"/>
          <w:shd w:val="clear" w:color="auto" w:fill="auto"/>
          <w14:textFill>
            <w14:solidFill>
              <w14:schemeClr w14:val="tx1"/>
            </w14:solidFill>
          </w14:textFill>
        </w:rPr>
        <w:t>货币</w:t>
      </w:r>
      <w:r>
        <w:rPr>
          <w:rFonts w:ascii="Times New Roman" w:hAnsi="Times New Roman" w:cs="Times New Roman"/>
          <w:b/>
          <w:color w:val="000000" w:themeColor="text1"/>
          <w:highlight w:val="none"/>
          <w:shd w:val="clear" w:color="auto" w:fill="auto"/>
          <w14:textFill>
            <w14:solidFill>
              <w14:schemeClr w14:val="tx1"/>
            </w14:solidFill>
          </w14:textFill>
        </w:rPr>
        <w:t>（实质性要求）</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本次磋商项目的报价货币为人民币，报价以磋商文件规定为准。</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5.响应文件的格式</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5.1 供应商应执行磋商文件第</w:t>
      </w:r>
      <w:r>
        <w:rPr>
          <w:rFonts w:hint="eastAsia" w:ascii="Times New Roman" w:hAnsi="Times New Roman" w:cs="Times New Roman"/>
          <w:bCs/>
          <w:color w:val="000000" w:themeColor="text1"/>
          <w:highlight w:val="none"/>
          <w:shd w:val="clear" w:color="auto" w:fill="auto"/>
          <w14:textFill>
            <w14:solidFill>
              <w14:schemeClr w14:val="tx1"/>
            </w14:solidFill>
          </w14:textFill>
        </w:rPr>
        <w:t>八</w:t>
      </w:r>
      <w:r>
        <w:rPr>
          <w:rFonts w:ascii="Times New Roman" w:hAnsi="Times New Roman" w:cs="Times New Roman"/>
          <w:bCs/>
          <w:color w:val="000000" w:themeColor="text1"/>
          <w:highlight w:val="none"/>
          <w:shd w:val="clear" w:color="auto" w:fill="auto"/>
          <w14:textFill>
            <w14:solidFill>
              <w14:schemeClr w14:val="tx1"/>
            </w14:solidFill>
          </w14:textFill>
        </w:rPr>
        <w:t>章规定的要求。</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5.2 对于磋商文件没有格式要求的由供应商自行编写。</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6.响应文件的编制和签署</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76" w:name="_Hlk62752724"/>
      <w:r>
        <w:rPr>
          <w:rFonts w:ascii="Times New Roman" w:hAnsi="Times New Roman" w:cs="Times New Roman"/>
          <w:bCs/>
          <w:color w:val="000000" w:themeColor="text1"/>
          <w:highlight w:val="none"/>
          <w:shd w:val="clear" w:color="auto" w:fill="auto"/>
          <w14:textFill>
            <w14:solidFill>
              <w14:schemeClr w14:val="tx1"/>
            </w14:solidFill>
          </w14:textFill>
        </w:rPr>
        <w:t>6.1 供应商应当认真阅读和充分理解磋商文件中所有的事项、格式条款和规范要求。</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6.2 供应商响应文件中提供的各种材料（包括提供第三方出具的材料）、声明和承诺等所有内容应当真实有效，供应商自行承担出现无效、虚假等内容所带来的不利后果。</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6.3 供应商应当按照磋商文件规定编制响应文件，并对其提交的响应文件的真实性、合法性承担法律责任。</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6.4 响应文件中的附件或者图片的内容信息应当清晰可辨，否则供应商自行承担不利后果。</w:t>
      </w:r>
    </w:p>
    <w:p>
      <w:pPr>
        <w:ind w:firstLine="482"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6.5 （实质性要求）</w:t>
      </w:r>
      <w:bookmarkStart w:id="77" w:name="_Hlk80186402"/>
      <w:r>
        <w:rPr>
          <w:rFonts w:ascii="Times New Roman" w:hAnsi="Times New Roman" w:cs="Times New Roman"/>
          <w:b/>
          <w:color w:val="000000" w:themeColor="text1"/>
          <w:highlight w:val="none"/>
          <w:shd w:val="clear" w:color="auto" w:fill="auto"/>
          <w14:textFill>
            <w14:solidFill>
              <w14:schemeClr w14:val="tx1"/>
            </w14:solidFill>
          </w14:textFill>
        </w:rPr>
        <w:t>本项目磋商文件及其“响应文件格式”中规定需要签章的，供应商应按要求在相应签章位置进行签章。磋商过程中供应商提交的响应文件（包括澄清、说明、报价等）应当由供应商的法定代表人/负责人或授权代表签章确认</w:t>
      </w:r>
      <w:bookmarkEnd w:id="77"/>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lang w:val="en-US" w:eastAsia="zh-CN"/>
          <w14:textFill>
            <w14:solidFill>
              <w14:schemeClr w14:val="tx1"/>
            </w14:solidFill>
          </w14:textFill>
        </w:rPr>
        <w:t>7</w:t>
      </w:r>
      <w:r>
        <w:rPr>
          <w:rFonts w:ascii="Times New Roman" w:hAnsi="Times New Roman" w:cs="Times New Roman"/>
          <w:b/>
          <w:color w:val="000000" w:themeColor="text1"/>
          <w:highlight w:val="none"/>
          <w:shd w:val="clear" w:color="auto" w:fill="auto"/>
          <w14:textFill>
            <w14:solidFill>
              <w14:schemeClr w14:val="tx1"/>
            </w14:solidFill>
          </w14:textFill>
        </w:rPr>
        <w:t>.响应文件的拒收、补充、修改和撤回</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7</w:t>
      </w:r>
      <w:r>
        <w:rPr>
          <w:rFonts w:ascii="Times New Roman" w:hAnsi="Times New Roman" w:cs="Times New Roman"/>
          <w:bCs/>
          <w:color w:val="000000" w:themeColor="text1"/>
          <w:highlight w:val="none"/>
          <w:shd w:val="clear" w:color="auto" w:fill="auto"/>
          <w14:textFill>
            <w14:solidFill>
              <w14:schemeClr w14:val="tx1"/>
            </w14:solidFill>
          </w14:textFill>
        </w:rPr>
        <w:t>.供应商应当按照磋商文件规定提交截止时间前提交</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响应文件</w:t>
      </w: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7</w:t>
      </w:r>
      <w:r>
        <w:rPr>
          <w:rFonts w:ascii="Times New Roman" w:hAnsi="Times New Roman" w:cs="Times New Roman"/>
          <w:bCs/>
          <w:color w:val="000000" w:themeColor="text1"/>
          <w:highlight w:val="none"/>
          <w:shd w:val="clear" w:color="auto" w:fill="auto"/>
          <w14:textFill>
            <w14:solidFill>
              <w14:schemeClr w14:val="tx1"/>
            </w14:solidFill>
          </w14:textFill>
        </w:rPr>
        <w:t>.2响应文件提交截止时间前，成功提交响应文件的供应商，可以补充、修改或者撤回已提交的响应文件；进行补充、修改的，应当先行撤回已提交的响应文件，补充、修改的后重新提交。</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78" w:name="_Toc77273097"/>
      <w:bookmarkStart w:id="79" w:name="_Toc69651250"/>
      <w:bookmarkStart w:id="80" w:name="_Toc80303114"/>
      <w:bookmarkStart w:id="81" w:name="_Toc69936278"/>
      <w:r>
        <w:rPr>
          <w:rFonts w:ascii="Times New Roman" w:hAnsi="Times New Roman" w:cs="Times New Roman"/>
          <w:b/>
          <w:color w:val="000000" w:themeColor="text1"/>
          <w:highlight w:val="none"/>
          <w:shd w:val="clear" w:color="auto" w:fill="auto"/>
          <w14:textFill>
            <w14:solidFill>
              <w14:schemeClr w14:val="tx1"/>
            </w14:solidFill>
          </w14:textFill>
        </w:rPr>
        <w:t>五、评审</w:t>
      </w:r>
      <w:bookmarkEnd w:id="78"/>
      <w:bookmarkEnd w:id="79"/>
      <w:bookmarkEnd w:id="80"/>
      <w:bookmarkEnd w:id="81"/>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1.评审工作在在</w:t>
      </w:r>
      <w:r>
        <w:rPr>
          <w:rFonts w:hint="eastAsia" w:ascii="Times New Roman" w:hAnsi="Times New Roman" w:cs="Times New Roman"/>
          <w:bCs/>
          <w:color w:val="000000" w:themeColor="text1"/>
          <w:highlight w:val="none"/>
          <w:shd w:val="clear" w:color="auto" w:fill="auto"/>
          <w14:textFill>
            <w14:solidFill>
              <w14:schemeClr w14:val="tx1"/>
            </w14:solidFill>
          </w14:textFill>
        </w:rPr>
        <w:t>四川省政府政务服务和公共资源交易服务中心</w:t>
      </w:r>
      <w:r>
        <w:rPr>
          <w:rFonts w:ascii="Times New Roman" w:hAnsi="Times New Roman" w:cs="Times New Roman"/>
          <w:bCs/>
          <w:color w:val="000000" w:themeColor="text1"/>
          <w:highlight w:val="none"/>
          <w:shd w:val="clear" w:color="auto" w:fill="auto"/>
          <w14:textFill>
            <w14:solidFill>
              <w14:schemeClr w14:val="tx1"/>
            </w14:solidFill>
          </w14:textFill>
        </w:rPr>
        <w:t>开展评审所需的澄清、说明、磋商和报价等活动。因供应商自身准备不足所造成的不利后果，由其自行承担。</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2.采购人委派的监督人员负责评审现场的监督工作。</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82" w:name="_Toc80303115"/>
      <w:bookmarkStart w:id="83" w:name="_Toc77273098"/>
      <w:bookmarkStart w:id="84" w:name="_Toc69936279"/>
      <w:bookmarkStart w:id="85" w:name="_Toc69651251"/>
      <w:r>
        <w:rPr>
          <w:rFonts w:ascii="Times New Roman" w:hAnsi="Times New Roman" w:cs="Times New Roman"/>
          <w:b/>
          <w:color w:val="000000" w:themeColor="text1"/>
          <w:highlight w:val="none"/>
          <w:shd w:val="clear" w:color="auto" w:fill="auto"/>
          <w14:textFill>
            <w14:solidFill>
              <w14:schemeClr w14:val="tx1"/>
            </w14:solidFill>
          </w14:textFill>
        </w:rPr>
        <w:t>六、成交事项</w:t>
      </w:r>
      <w:bookmarkEnd w:id="82"/>
      <w:bookmarkEnd w:id="83"/>
      <w:bookmarkEnd w:id="84"/>
      <w:bookmarkEnd w:id="85"/>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1.确定成交供应商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（选定后，仅获取该情形所对应的内容）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w:t>
      </w:r>
      <w:r>
        <w:rPr>
          <w:rFonts w:ascii="Times New Roman" w:hAnsi="Times New Roman" w:cs="Times New Roman"/>
          <w:b/>
          <w:color w:val="000000" w:themeColor="text1"/>
          <w:highlight w:val="none"/>
          <w:shd w:val="clear" w:color="auto" w:fill="auto"/>
          <w14:textFill>
            <w14:solidFill>
              <w14:schemeClr w14:val="tx1"/>
            </w14:solidFill>
          </w14:textFill>
        </w:rPr>
        <w:t>第一种情形：</w:t>
      </w:r>
      <w:r>
        <w:rPr>
          <w:rFonts w:ascii="Times New Roman" w:hAnsi="Times New Roman" w:cs="Times New Roman"/>
          <w:bCs/>
          <w:color w:val="000000" w:themeColor="text1"/>
          <w:highlight w:val="none"/>
          <w:shd w:val="clear" w:color="auto" w:fill="auto"/>
          <w14:textFill>
            <w14:solidFill>
              <w14:schemeClr w14:val="tx1"/>
            </w14:solidFill>
          </w14:textFill>
        </w:rPr>
        <w:t>本项目采购人书面授权磋商小组确定成交供应商。磋商小组按照推荐的候选成交供应商顺序确定成交供应商，成交候选供应商并列的，由磋商小组随机抽签确定成交供应商。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w:t>
      </w:r>
      <w:r>
        <w:rPr>
          <w:rFonts w:ascii="Times New Roman" w:hAnsi="Times New Roman" w:cs="Times New Roman"/>
          <w:b/>
          <w:color w:val="000000" w:themeColor="text1"/>
          <w:highlight w:val="none"/>
          <w:shd w:val="clear" w:color="auto" w:fill="auto"/>
          <w14:textFill>
            <w14:solidFill>
              <w14:schemeClr w14:val="tx1"/>
            </w14:solidFill>
          </w14:textFill>
        </w:rPr>
        <w:t>第二种情形：</w:t>
      </w:r>
      <w:r>
        <w:rPr>
          <w:rFonts w:ascii="Times New Roman" w:hAnsi="Times New Roman" w:cs="Times New Roman"/>
          <w:bCs/>
          <w:color w:val="000000" w:themeColor="text1"/>
          <w:highlight w:val="none"/>
          <w:shd w:val="clear" w:color="auto" w:fill="auto"/>
          <w14:textFill>
            <w14:solidFill>
              <w14:schemeClr w14:val="tx1"/>
            </w14:solidFill>
          </w14:textFill>
        </w:rPr>
        <w:t>本项目采购人将按磋商小组推荐的成交候选供应商顺序确定成交供应商。</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bookmarkStart w:id="86" w:name="_Hlk80346325"/>
      <w:r>
        <w:rPr>
          <w:rFonts w:ascii="Times New Roman" w:hAnsi="Times New Roman" w:cs="Times New Roman"/>
          <w:b/>
          <w:color w:val="000000" w:themeColor="text1"/>
          <w:highlight w:val="none"/>
          <w:shd w:val="clear" w:color="auto" w:fill="auto"/>
          <w14:textFill>
            <w14:solidFill>
              <w14:schemeClr w14:val="tx1"/>
            </w14:solidFill>
          </w14:textFill>
        </w:rPr>
        <w:t>2.采购人确定成交供应商过程中，发现成交候选供应商有下列情形之一的，应当不予确定其为成交供应商：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1）发现成交候选供应商存在禁止参加本项目采购活动的违法行为的；</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2）成交候选供应商因不可抗力，不能继续参加政府采购活动；</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3）成交候选供应商无偿赠与或者低于成本价竞争；</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4）成交候选供应商提供虚假材料；</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5）成交候选供应商恶意串通。</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成交候选供应商有本条情形之一的，采购人可以确定后一位成交候选供应商为成交供应商，依次类推。无法确定成交供应商的，应当重新组织采购。</w:t>
      </w:r>
    </w:p>
    <w:bookmarkEnd w:id="86"/>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3</w:t>
      </w:r>
      <w:r>
        <w:rPr>
          <w:rFonts w:hint="eastAsia" w:ascii="Times New Roman" w:hAnsi="Times New Roman" w:cs="Times New Roman"/>
          <w:b/>
          <w:color w:val="000000" w:themeColor="text1"/>
          <w:highlight w:val="none"/>
          <w:shd w:val="clear" w:color="auto" w:fill="auto"/>
          <w14:textFill>
            <w14:solidFill>
              <w14:schemeClr w14:val="tx1"/>
            </w14:solidFill>
          </w14:textFill>
        </w:rPr>
        <w:t>.行贿犯罪档案查询</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3.1根据《最高人民检察院关于行贿犯罪档案查询工作的规定》和《关于在政府采购活动中全面开展行贿犯罪档案查询的通知》（川检会〔2016〕5号）的要求，采购人确定成交供应商期间，采购人可通过中国裁判文书网（</w:t>
      </w:r>
      <w:r>
        <w:rPr>
          <w:rFonts w:ascii="Times New Roman" w:hAnsi="Times New Roman" w:cs="Times New Roman"/>
          <w:bCs/>
          <w:color w:val="000000" w:themeColor="text1"/>
          <w:highlight w:val="none"/>
          <w:shd w:val="clear" w:color="auto" w:fill="auto"/>
          <w14:textFill>
            <w14:solidFill>
              <w14:schemeClr w14:val="tx1"/>
            </w14:solidFill>
          </w14:textFill>
        </w:rPr>
        <w:t>https://wenshu.court.gov.cn/</w:t>
      </w:r>
      <w:r>
        <w:rPr>
          <w:rFonts w:hint="eastAsia" w:ascii="Times New Roman" w:hAnsi="Times New Roman" w:cs="Times New Roman"/>
          <w:bCs/>
          <w:color w:val="000000" w:themeColor="text1"/>
          <w:highlight w:val="none"/>
          <w:shd w:val="clear" w:color="auto" w:fill="auto"/>
          <w14:textFill>
            <w14:solidFill>
              <w14:schemeClr w14:val="tx1"/>
            </w14:solidFill>
          </w14:textFill>
        </w:rPr>
        <w:t>）等查询成交候选供应商单位及其现任法定代表人、主要负责人是否存在行贿犯罪记录。</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3.2</w:t>
      </w:r>
      <w:r>
        <w:rPr>
          <w:rFonts w:ascii="Times New Roman" w:hAnsi="Times New Roman" w:cs="Times New Roman"/>
          <w:bCs/>
          <w:color w:val="000000" w:themeColor="text1"/>
          <w:highlight w:val="none"/>
          <w:shd w:val="clear" w:color="auto" w:fill="auto"/>
          <w14:textFill>
            <w14:solidFill>
              <w14:schemeClr w14:val="tx1"/>
            </w14:solidFill>
          </w14:textFill>
        </w:rPr>
        <w:t xml:space="preserve"> </w:t>
      </w:r>
      <w:r>
        <w:rPr>
          <w:rFonts w:hint="eastAsia" w:ascii="Times New Roman" w:hAnsi="Times New Roman" w:cs="Times New Roman"/>
          <w:bCs/>
          <w:color w:val="000000" w:themeColor="text1"/>
          <w:highlight w:val="none"/>
          <w:shd w:val="clear" w:color="auto" w:fill="auto"/>
          <w14:textFill>
            <w14:solidFill>
              <w14:schemeClr w14:val="tx1"/>
            </w14:solidFill>
          </w14:textFill>
        </w:rPr>
        <w:t>成交候选供应商应按相关要求及时向采购人提供查询所需资料。</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3.3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4.成交结果</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 xml:space="preserve">4.1 </w:t>
      </w:r>
      <w:r>
        <w:rPr>
          <w:rFonts w:hint="eastAsia" w:ascii="Times New Roman" w:hAnsi="Times New Roman" w:cs="Times New Roman"/>
          <w:bCs/>
          <w:color w:val="000000" w:themeColor="text1"/>
          <w:highlight w:val="none"/>
          <w:shd w:val="clear" w:color="auto" w:fill="auto"/>
          <w14:textFill>
            <w14:solidFill>
              <w14:schemeClr w14:val="tx1"/>
            </w14:solidFill>
          </w14:textFill>
        </w:rPr>
        <w:t>采购人确定</w:t>
      </w:r>
      <w:r>
        <w:rPr>
          <w:rFonts w:ascii="Times New Roman" w:hAnsi="Times New Roman" w:cs="Times New Roman"/>
          <w:bCs/>
          <w:color w:val="000000" w:themeColor="text1"/>
          <w:highlight w:val="none"/>
          <w:shd w:val="clear" w:color="auto" w:fill="auto"/>
          <w14:textFill>
            <w14:solidFill>
              <w14:schemeClr w14:val="tx1"/>
            </w14:solidFill>
          </w14:textFill>
        </w:rPr>
        <w:t>成交供应商</w:t>
      </w:r>
      <w:r>
        <w:rPr>
          <w:rFonts w:hint="eastAsia" w:ascii="Times New Roman" w:hAnsi="Times New Roman" w:cs="Times New Roman"/>
          <w:bCs/>
          <w:color w:val="000000" w:themeColor="text1"/>
          <w:highlight w:val="none"/>
          <w:shd w:val="clear" w:color="auto" w:fill="auto"/>
          <w14:textFill>
            <w14:solidFill>
              <w14:schemeClr w14:val="tx1"/>
            </w14:solidFill>
          </w14:textFill>
        </w:rPr>
        <w:t>后，</w:t>
      </w:r>
      <w:r>
        <w:rPr>
          <w:rFonts w:ascii="Times New Roman" w:hAnsi="Times New Roman" w:cs="Times New Roman"/>
          <w:bCs/>
          <w:color w:val="000000" w:themeColor="text1"/>
          <w:highlight w:val="none"/>
          <w:shd w:val="clear" w:color="auto" w:fill="auto"/>
          <w14:textFill>
            <w14:solidFill>
              <w14:schemeClr w14:val="tx1"/>
            </w14:solidFill>
          </w14:textFill>
        </w:rPr>
        <w:t>向成交供应商发出成交通知书</w:t>
      </w:r>
      <w:r>
        <w:rPr>
          <w:rFonts w:hint="eastAsia"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4.2 成交通知书为签订政府采购合同的依据之一，是合同的有效组成部分。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4.3 成交通知书对采购人和成交供应商均具有法律效力。成交通知书发出后，采购人改变成交结果，或者成交供应商无正当理由放弃成交的，应当承担相应的法律责任。</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4.4 成交供应商的</w:t>
      </w:r>
      <w:r>
        <w:rPr>
          <w:rFonts w:hint="eastAsia" w:ascii="Times New Roman" w:hAnsi="Times New Roman" w:cs="Times New Roman"/>
          <w:bCs/>
          <w:color w:val="000000" w:themeColor="text1"/>
          <w:highlight w:val="none"/>
          <w:shd w:val="clear" w:color="auto" w:fill="auto"/>
          <w14:textFill>
            <w14:solidFill>
              <w14:schemeClr w14:val="tx1"/>
            </w14:solidFill>
          </w14:textFill>
        </w:rPr>
        <w:t>响应</w:t>
      </w:r>
      <w:r>
        <w:rPr>
          <w:rFonts w:ascii="Times New Roman" w:hAnsi="Times New Roman" w:cs="Times New Roman"/>
          <w:bCs/>
          <w:color w:val="000000" w:themeColor="text1"/>
          <w:highlight w:val="none"/>
          <w:shd w:val="clear" w:color="auto" w:fill="auto"/>
          <w14:textFill>
            <w14:solidFill>
              <w14:schemeClr w14:val="tx1"/>
            </w14:solidFill>
          </w14:textFill>
        </w:rPr>
        <w:t>文件本应作为无效</w:t>
      </w:r>
      <w:r>
        <w:rPr>
          <w:rFonts w:hint="eastAsia" w:ascii="Times New Roman" w:hAnsi="Times New Roman" w:cs="Times New Roman"/>
          <w:bCs/>
          <w:color w:val="000000" w:themeColor="text1"/>
          <w:highlight w:val="none"/>
          <w:shd w:val="clear" w:color="auto" w:fill="auto"/>
          <w14:textFill>
            <w14:solidFill>
              <w14:schemeClr w14:val="tx1"/>
            </w14:solidFill>
          </w14:textFill>
        </w:rPr>
        <w:t>响应</w:t>
      </w:r>
      <w:r>
        <w:rPr>
          <w:rFonts w:ascii="Times New Roman" w:hAnsi="Times New Roman" w:cs="Times New Roman"/>
          <w:bCs/>
          <w:color w:val="000000" w:themeColor="text1"/>
          <w:highlight w:val="none"/>
          <w:shd w:val="clear" w:color="auto" w:fill="auto"/>
          <w14:textFill>
            <w14:solidFill>
              <w14:schemeClr w14:val="tx1"/>
            </w14:solidFill>
          </w14:textFill>
        </w:rPr>
        <w:t>处理或者有政府采购法律法规规章制度规定的成交无效情形的，</w:t>
      </w:r>
      <w:r>
        <w:rPr>
          <w:rFonts w:hint="eastAsia" w:ascii="Times New Roman" w:hAnsi="Times New Roman" w:cs="Times New Roman"/>
          <w:bCs/>
          <w:color w:val="000000" w:themeColor="text1"/>
          <w:highlight w:val="none"/>
          <w:shd w:val="clear" w:color="auto" w:fill="auto"/>
          <w14:textFill>
            <w14:solidFill>
              <w14:schemeClr w14:val="tx1"/>
            </w14:solidFill>
          </w14:textFill>
        </w:rPr>
        <w:t>采购组织</w:t>
      </w:r>
      <w:r>
        <w:rPr>
          <w:rFonts w:ascii="Times New Roman" w:hAnsi="Times New Roman" w:cs="Times New Roman"/>
          <w:bCs/>
          <w:color w:val="000000" w:themeColor="text1"/>
          <w:highlight w:val="none"/>
          <w:shd w:val="clear" w:color="auto" w:fill="auto"/>
          <w14:textFill>
            <w14:solidFill>
              <w14:schemeClr w14:val="tx1"/>
            </w14:solidFill>
          </w14:textFill>
        </w:rPr>
        <w:t>单位在取得有权主体的认定以后，依法重新确定成交供应商或者重新开展采购活动。</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4.5 成交公告在</w:t>
      </w:r>
      <w:r>
        <w:rPr>
          <w:rFonts w:hint="eastAsia" w:ascii="Times New Roman" w:hAnsi="Times New Roman" w:cs="Times New Roman"/>
          <w:bCs/>
          <w:color w:val="000000" w:themeColor="text1"/>
          <w:highlight w:val="none"/>
          <w:shd w:val="clear" w:color="auto" w:fill="auto"/>
          <w14:textFill>
            <w14:solidFill>
              <w14:schemeClr w14:val="tx1"/>
            </w14:solidFill>
          </w14:textFill>
        </w:rPr>
        <w:t>在四川省政府政务服务和公共资源交易服务中心门户网站</w:t>
      </w:r>
      <w:r>
        <w:rPr>
          <w:rFonts w:ascii="Times New Roman" w:hAnsi="Times New Roman" w:cs="Times New Roman"/>
          <w:bCs/>
          <w:color w:val="000000" w:themeColor="text1"/>
          <w:highlight w:val="none"/>
          <w:shd w:val="clear" w:color="auto" w:fill="auto"/>
          <w14:textFill>
            <w14:solidFill>
              <w14:schemeClr w14:val="tx1"/>
            </w14:solidFill>
          </w14:textFill>
        </w:rPr>
        <w:t>公告。</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4.6 成交通知书发出后，采购人不得违法改变成交结果，成交供应商无正当理由不得放弃成交。</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87" w:name="_Toc80303116"/>
      <w:bookmarkStart w:id="88" w:name="_Hlk80186497"/>
      <w:r>
        <w:rPr>
          <w:rFonts w:ascii="Times New Roman" w:hAnsi="Times New Roman" w:cs="Times New Roman"/>
          <w:b/>
          <w:color w:val="000000" w:themeColor="text1"/>
          <w:highlight w:val="none"/>
          <w:shd w:val="clear" w:color="auto" w:fill="auto"/>
          <w14:textFill>
            <w14:solidFill>
              <w14:schemeClr w14:val="tx1"/>
            </w14:solidFill>
          </w14:textFill>
        </w:rPr>
        <w:t>七、履约保证金（适用于收取履约保证金的情形）</w:t>
      </w:r>
      <w:bookmarkEnd w:id="87"/>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1.成交供应商应在合同签订之前交纳采购文件规定数额的履约保证金。</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2.如果成交供应商在规定的合同签订时间内，没有按照磋商文件的规定交纳履约保证金，且又无正当理由的，将视为放弃成交。</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3.本项目履约保证金采购单位是否收取详见</w:t>
      </w:r>
      <w:r>
        <w:rPr>
          <w:rFonts w:hint="eastAsia" w:ascii="Times New Roman" w:hAnsi="Times New Roman" w:cs="Times New Roman"/>
          <w:bCs/>
          <w:color w:val="000000" w:themeColor="text1"/>
          <w:highlight w:val="none"/>
          <w:shd w:val="clear" w:color="auto" w:fill="auto"/>
          <w14:textFill>
            <w14:solidFill>
              <w14:schemeClr w14:val="tx1"/>
            </w14:solidFill>
          </w14:textFill>
        </w:rPr>
        <w:t>本章</w:t>
      </w:r>
      <w:r>
        <w:rPr>
          <w:rFonts w:ascii="Times New Roman" w:hAnsi="Times New Roman" w:cs="Times New Roman"/>
          <w:bCs/>
          <w:color w:val="000000" w:themeColor="text1"/>
          <w:highlight w:val="none"/>
          <w:shd w:val="clear" w:color="auto" w:fill="auto"/>
          <w14:textFill>
            <w14:solidFill>
              <w14:schemeClr w14:val="tx1"/>
            </w14:solidFill>
          </w14:textFill>
        </w:rPr>
        <w:t>供应商须知附表</w:t>
      </w:r>
      <w:r>
        <w:rPr>
          <w:rFonts w:hint="eastAsia" w:ascii="Times New Roman" w:hAnsi="Times New Roman" w:cs="Times New Roman"/>
          <w:bCs/>
          <w:color w:val="000000" w:themeColor="text1"/>
          <w:highlight w:val="none"/>
          <w:shd w:val="clear" w:color="auto" w:fill="auto"/>
          <w14:textFill>
            <w14:solidFill>
              <w14:schemeClr w14:val="tx1"/>
            </w14:solidFill>
          </w14:textFill>
        </w:rPr>
        <w:t>第</w:t>
      </w:r>
      <w:r>
        <w:rPr>
          <w:rFonts w:ascii="Times New Roman" w:hAnsi="Times New Roman" w:cs="Times New Roman"/>
          <w:bCs/>
          <w:color w:val="000000" w:themeColor="text1"/>
          <w:highlight w:val="none"/>
          <w:shd w:val="clear" w:color="auto" w:fill="auto"/>
          <w14:textFill>
            <w14:solidFill>
              <w14:schemeClr w14:val="tx1"/>
            </w14:solidFill>
          </w14:textFill>
        </w:rPr>
        <w:t>18</w:t>
      </w:r>
      <w:r>
        <w:rPr>
          <w:rFonts w:hint="eastAsia" w:ascii="Times New Roman" w:hAnsi="Times New Roman" w:cs="Times New Roman"/>
          <w:bCs/>
          <w:color w:val="000000" w:themeColor="text1"/>
          <w:highlight w:val="none"/>
          <w:shd w:val="clear" w:color="auto" w:fill="auto"/>
          <w14:textFill>
            <w14:solidFill>
              <w14:schemeClr w14:val="tx1"/>
            </w14:solidFill>
          </w14:textFill>
        </w:rPr>
        <w:t>条</w:t>
      </w: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bookmarkEnd w:id="88"/>
    <w:p>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89" w:name="_Toc80303117"/>
      <w:bookmarkStart w:id="90" w:name="_Toc69651252"/>
      <w:bookmarkStart w:id="91" w:name="_Toc69936280"/>
      <w:bookmarkStart w:id="92" w:name="_Toc77273099"/>
      <w:r>
        <w:rPr>
          <w:rFonts w:ascii="Times New Roman" w:hAnsi="Times New Roman" w:cs="Times New Roman"/>
          <w:b/>
          <w:color w:val="000000" w:themeColor="text1"/>
          <w:highlight w:val="none"/>
          <w:shd w:val="clear" w:color="auto" w:fill="auto"/>
          <w14:textFill>
            <w14:solidFill>
              <w14:schemeClr w14:val="tx1"/>
            </w14:solidFill>
          </w14:textFill>
        </w:rPr>
        <w:t>八、合同事项</w:t>
      </w:r>
      <w:bookmarkEnd w:id="89"/>
      <w:bookmarkEnd w:id="90"/>
      <w:bookmarkEnd w:id="91"/>
      <w:bookmarkEnd w:id="92"/>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1.签订合同</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1.1 成交供应商应在成交通知书发出之日起</w:t>
      </w:r>
      <w:r>
        <w:rPr>
          <w:rFonts w:hint="eastAsia" w:ascii="Times New Roman" w:hAnsi="Times New Roman" w:cs="Times New Roman"/>
          <w:bCs/>
          <w:color w:val="000000" w:themeColor="text1"/>
          <w:highlight w:val="none"/>
          <w:shd w:val="clear" w:color="auto" w:fill="auto"/>
          <w14:textFill>
            <w14:solidFill>
              <w14:schemeClr w14:val="tx1"/>
            </w14:solidFill>
          </w14:textFill>
        </w:rPr>
        <w:t>3</w:t>
      </w:r>
      <w:r>
        <w:rPr>
          <w:rFonts w:ascii="Times New Roman" w:hAnsi="Times New Roman" w:cs="Times New Roman"/>
          <w:bCs/>
          <w:color w:val="000000" w:themeColor="text1"/>
          <w:highlight w:val="none"/>
          <w:shd w:val="clear" w:color="auto" w:fill="auto"/>
          <w14:textFill>
            <w14:solidFill>
              <w14:schemeClr w14:val="tx1"/>
            </w14:solidFill>
          </w14:textFill>
        </w:rPr>
        <w:t>0日内与采购人签订采购合同。由于成交供应商的原因逾期未与采购人签订采购合同的，将视为放弃成交，取消其成交资格并将按相关规定进行处理。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1.2 磋商文件、成交供应商的响应文件及双方确认的澄清文件等，均为有法律约束力的合同组成部分。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1.4 成交供应商因不可抗力原因不能履行采购合同或放弃成交的，采购人可以与排在成交供应商之后第一位的成交候选供应商签订采购合同，以此类推。</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1.5竞争性磋商文件、成交供应商提交的响应文件、磋商中的最后报价、成交供应商承诺书、成交通知书等均称为有法律约束力的合同组成内容</w:t>
      </w:r>
      <w:r>
        <w:rPr>
          <w:rFonts w:hint="eastAsia" w:ascii="Times New Roman" w:hAnsi="Times New Roman" w:cs="Times New Roman"/>
          <w:bCs/>
          <w:color w:val="000000" w:themeColor="text1"/>
          <w:highlight w:val="none"/>
          <w:shd w:val="clear" w:color="auto" w:fill="auto"/>
          <w14:textFill>
            <w14:solidFill>
              <w14:schemeClr w14:val="tx1"/>
            </w14:solidFill>
          </w14:textFill>
        </w:rPr>
        <w:t>。</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2.合同分包（实质性要求）</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2.1 除落实政府采购政策外，本项目合同接受分包与否，以</w:t>
      </w:r>
      <w:r>
        <w:rPr>
          <w:rFonts w:hint="eastAsia" w:ascii="Times New Roman" w:hAnsi="Times New Roman" w:cs="Times New Roman"/>
          <w:bCs/>
          <w:color w:val="000000" w:themeColor="text1"/>
          <w:highlight w:val="none"/>
          <w:shd w:val="clear" w:color="auto" w:fill="auto"/>
          <w14:textFill>
            <w14:solidFill>
              <w14:schemeClr w14:val="tx1"/>
            </w14:solidFill>
          </w14:textFill>
        </w:rPr>
        <w:t>本章</w:t>
      </w:r>
      <w:r>
        <w:rPr>
          <w:rFonts w:ascii="Times New Roman" w:hAnsi="Times New Roman" w:cs="Times New Roman"/>
          <w:bCs/>
          <w:color w:val="000000" w:themeColor="text1"/>
          <w:highlight w:val="none"/>
          <w:shd w:val="clear" w:color="auto" w:fill="auto"/>
          <w14:textFill>
            <w14:solidFill>
              <w14:schemeClr w14:val="tx1"/>
            </w14:solidFill>
          </w14:textFill>
        </w:rPr>
        <w:t>供应商须知附表</w:t>
      </w:r>
      <w:r>
        <w:rPr>
          <w:rFonts w:hint="eastAsia" w:ascii="Times New Roman" w:hAnsi="Times New Roman" w:cs="Times New Roman"/>
          <w:bCs/>
          <w:color w:val="000000" w:themeColor="text1"/>
          <w:highlight w:val="none"/>
          <w:shd w:val="clear" w:color="auto" w:fill="auto"/>
          <w14:textFill>
            <w14:solidFill>
              <w14:schemeClr w14:val="tx1"/>
            </w14:solidFill>
          </w14:textFill>
        </w:rPr>
        <w:t>第</w:t>
      </w:r>
      <w:r>
        <w:rPr>
          <w:rFonts w:ascii="Times New Roman" w:hAnsi="Times New Roman" w:cs="Times New Roman"/>
          <w:bCs/>
          <w:color w:val="000000" w:themeColor="text1"/>
          <w:highlight w:val="none"/>
          <w:shd w:val="clear" w:color="auto" w:fill="auto"/>
          <w14:textFill>
            <w14:solidFill>
              <w14:schemeClr w14:val="tx1"/>
            </w14:solidFill>
          </w14:textFill>
        </w:rPr>
        <w:t>7</w:t>
      </w:r>
      <w:r>
        <w:rPr>
          <w:rFonts w:hint="eastAsia" w:ascii="Times New Roman" w:hAnsi="Times New Roman" w:cs="Times New Roman"/>
          <w:bCs/>
          <w:color w:val="000000" w:themeColor="text1"/>
          <w:highlight w:val="none"/>
          <w:shd w:val="clear" w:color="auto" w:fill="auto"/>
          <w14:textFill>
            <w14:solidFill>
              <w14:schemeClr w14:val="tx1"/>
            </w14:solidFill>
          </w14:textFill>
        </w:rPr>
        <w:t>条</w:t>
      </w:r>
      <w:r>
        <w:rPr>
          <w:rFonts w:ascii="Times New Roman" w:hAnsi="Times New Roman" w:cs="Times New Roman"/>
          <w:bCs/>
          <w:color w:val="000000" w:themeColor="text1"/>
          <w:highlight w:val="none"/>
          <w:shd w:val="clear" w:color="auto" w:fill="auto"/>
          <w14:textFill>
            <w14:solidFill>
              <w14:schemeClr w14:val="tx1"/>
            </w14:solidFill>
          </w14:textFill>
        </w:rPr>
        <w:t>的记载为准。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2.2 采购合同实行分包履行的，成交供应商就采购项目和分包项目向采购人负责，分包供应商就分包项目承担责任，履行分包项目事项应当具备法定资质规定要求的，分包供应商应当具备相应资质。</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2.3 中小企业依据《政府采购促进中小企业发展管理办法》（财库〔2020〕46号）规定的政策获取政府采购合同后，小型、微型企业不得分包或转包给大型、中型企业，中型企业不得分包或转包给大型企业。</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3.合同转包（实质性要求）</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本采购项目严禁成交供应商将任何政府采购合同转包。本项目所称转包，是指成交供应商将政府采购合同义务转让给第三人，并退出现有政府采购合同当事人双方的权利义务关系，受让人（即第三人）成为政府采购合同的另一方当事人的行为。</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成交供应商转包的，视同拒绝履行政府采购合同义务，将依法追究法律责任。</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4.补充合同</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应当与原政府采购合同一致。</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lang w:val="en-US" w:eastAsia="zh-CN"/>
          <w14:textFill>
            <w14:solidFill>
              <w14:schemeClr w14:val="tx1"/>
            </w14:solidFill>
          </w14:textFill>
        </w:rPr>
        <w:t>5</w:t>
      </w:r>
      <w:r>
        <w:rPr>
          <w:rFonts w:ascii="Times New Roman" w:hAnsi="Times New Roman" w:cs="Times New Roman"/>
          <w:b/>
          <w:color w:val="000000" w:themeColor="text1"/>
          <w:highlight w:val="none"/>
          <w:shd w:val="clear" w:color="auto" w:fill="auto"/>
          <w14:textFill>
            <w14:solidFill>
              <w14:schemeClr w14:val="tx1"/>
            </w14:solidFill>
          </w14:textFill>
        </w:rPr>
        <w:t>.履行合同</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5</w:t>
      </w:r>
      <w:r>
        <w:rPr>
          <w:rFonts w:ascii="Times New Roman" w:hAnsi="Times New Roman" w:cs="Times New Roman"/>
          <w:bCs/>
          <w:color w:val="000000" w:themeColor="text1"/>
          <w:highlight w:val="none"/>
          <w:shd w:val="clear" w:color="auto" w:fill="auto"/>
          <w14:textFill>
            <w14:solidFill>
              <w14:schemeClr w14:val="tx1"/>
            </w14:solidFill>
          </w14:textFill>
        </w:rPr>
        <w:t>.1 成交供应商与采购人签订合同后，合同双方应严格执行合同条款，履行合同规定的义务，保证合同的顺利完成。</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5</w:t>
      </w:r>
      <w:r>
        <w:rPr>
          <w:rFonts w:ascii="Times New Roman" w:hAnsi="Times New Roman" w:cs="Times New Roman"/>
          <w:bCs/>
          <w:color w:val="000000" w:themeColor="text1"/>
          <w:highlight w:val="none"/>
          <w:shd w:val="clear" w:color="auto" w:fill="auto"/>
          <w14:textFill>
            <w14:solidFill>
              <w14:schemeClr w14:val="tx1"/>
            </w14:solidFill>
          </w14:textFill>
        </w:rPr>
        <w:t>.2 在合同履行过程中，如发生合同纠纷，合同双方应按照合同约定及《中华人民共和国民法典》的有关规定进行处理。</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lang w:val="en-US" w:eastAsia="zh-CN"/>
          <w14:textFill>
            <w14:solidFill>
              <w14:schemeClr w14:val="tx1"/>
            </w14:solidFill>
          </w14:textFill>
        </w:rPr>
        <w:t>6</w:t>
      </w:r>
      <w:r>
        <w:rPr>
          <w:rFonts w:ascii="Times New Roman" w:hAnsi="Times New Roman" w:cs="Times New Roman"/>
          <w:b/>
          <w:color w:val="000000" w:themeColor="text1"/>
          <w:highlight w:val="none"/>
          <w:shd w:val="clear" w:color="auto" w:fill="auto"/>
          <w14:textFill>
            <w14:solidFill>
              <w14:schemeClr w14:val="tx1"/>
            </w14:solidFill>
          </w14:textFill>
        </w:rPr>
        <w:t>.验收</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6</w:t>
      </w:r>
      <w:r>
        <w:rPr>
          <w:rFonts w:ascii="Times New Roman" w:hAnsi="Times New Roman" w:cs="Times New Roman"/>
          <w:bCs/>
          <w:color w:val="000000" w:themeColor="text1"/>
          <w:highlight w:val="none"/>
          <w:shd w:val="clear" w:color="auto" w:fill="auto"/>
          <w14:textFill>
            <w14:solidFill>
              <w14:schemeClr w14:val="tx1"/>
            </w14:solidFill>
          </w14:textFill>
        </w:rPr>
        <w:t>.1 本项目采购人或其委托的采购代理机构将按照合同约定，依据政府采购相关法律法规、《财政部关于进一步加强政府采购需求和履约验收管理的指导意见》（财库〔2016〕205号）、《政府采购需求管理办法》（财库〔2021〕22号）的要求及国家行业主管部门规定的标准、方法和内容组织验收。</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93" w:name="_Hlk77840566"/>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6</w:t>
      </w:r>
      <w:r>
        <w:rPr>
          <w:rFonts w:ascii="Times New Roman" w:hAnsi="Times New Roman" w:cs="Times New Roman"/>
          <w:bCs/>
          <w:color w:val="000000" w:themeColor="text1"/>
          <w:highlight w:val="none"/>
          <w:shd w:val="clear" w:color="auto" w:fill="auto"/>
          <w14:textFill>
            <w14:solidFill>
              <w14:schemeClr w14:val="tx1"/>
            </w14:solidFill>
          </w14:textFill>
        </w:rPr>
        <w:t>.2 验收结果合格的，采购人应向成交供应商出具履约验收报告，成交供应商凭验收报告办理相关手续。</w:t>
      </w:r>
    </w:p>
    <w:bookmarkEnd w:id="93"/>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6</w:t>
      </w:r>
      <w:r>
        <w:rPr>
          <w:rFonts w:ascii="Times New Roman" w:hAnsi="Times New Roman" w:cs="Times New Roman"/>
          <w:bCs/>
          <w:color w:val="000000" w:themeColor="text1"/>
          <w:highlight w:val="none"/>
          <w:shd w:val="clear" w:color="auto" w:fill="auto"/>
          <w14:textFill>
            <w14:solidFill>
              <w14:schemeClr w14:val="tx1"/>
            </w14:solidFill>
          </w14:textFill>
        </w:rPr>
        <w:t>.3 验收结果不合格的，履约保证金将不予退还，给采购人造成的损失超过履约保证金数额的，应当对超过部分予以赔偿；没有提交履约保证金的，应当对采购人的损失承担赔偿责任。</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lang w:val="en-US" w:eastAsia="zh-CN"/>
          <w14:textFill>
            <w14:solidFill>
              <w14:schemeClr w14:val="tx1"/>
            </w14:solidFill>
          </w14:textFill>
        </w:rPr>
        <w:t>7</w:t>
      </w:r>
      <w:r>
        <w:rPr>
          <w:rFonts w:ascii="Times New Roman" w:hAnsi="Times New Roman" w:cs="Times New Roman"/>
          <w:b/>
          <w:color w:val="000000" w:themeColor="text1"/>
          <w:highlight w:val="none"/>
          <w:shd w:val="clear" w:color="auto" w:fill="auto"/>
          <w14:textFill>
            <w14:solidFill>
              <w14:schemeClr w14:val="tx1"/>
            </w14:solidFill>
          </w14:textFill>
        </w:rPr>
        <w:t>.资金支付</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采购人将按政府采购合同规定，及时向成交供应商支付采购资金。本项目采购资金付款详见第</w:t>
      </w:r>
      <w:r>
        <w:rPr>
          <w:rFonts w:hint="eastAsia" w:ascii="Times New Roman" w:hAnsi="Times New Roman" w:cs="Times New Roman"/>
          <w:bCs/>
          <w:color w:val="000000" w:themeColor="text1"/>
          <w:highlight w:val="none"/>
          <w:shd w:val="clear" w:color="auto" w:fill="auto"/>
          <w14:textFill>
            <w14:solidFill>
              <w14:schemeClr w14:val="tx1"/>
            </w14:solidFill>
          </w14:textFill>
        </w:rPr>
        <w:t>五</w:t>
      </w:r>
      <w:r>
        <w:rPr>
          <w:rFonts w:ascii="Times New Roman" w:hAnsi="Times New Roman" w:cs="Times New Roman"/>
          <w:bCs/>
          <w:color w:val="000000" w:themeColor="text1"/>
          <w:highlight w:val="none"/>
          <w:shd w:val="clear" w:color="auto" w:fill="auto"/>
          <w14:textFill>
            <w14:solidFill>
              <w14:schemeClr w14:val="tx1"/>
            </w14:solidFill>
          </w14:textFill>
        </w:rPr>
        <w:t>章规定的付款方式。</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对中小企业在资金支付期限、预付款比例等方面的优惠措施：详见第</w:t>
      </w:r>
      <w:r>
        <w:rPr>
          <w:rFonts w:hint="eastAsia" w:ascii="Times New Roman" w:hAnsi="Times New Roman" w:cs="Times New Roman"/>
          <w:bCs/>
          <w:color w:val="000000" w:themeColor="text1"/>
          <w:highlight w:val="none"/>
          <w:shd w:val="clear" w:color="auto" w:fill="auto"/>
          <w14:textFill>
            <w14:solidFill>
              <w14:schemeClr w14:val="tx1"/>
            </w14:solidFill>
          </w14:textFill>
        </w:rPr>
        <w:t>五</w:t>
      </w:r>
      <w:r>
        <w:rPr>
          <w:rFonts w:ascii="Times New Roman" w:hAnsi="Times New Roman" w:cs="Times New Roman"/>
          <w:bCs/>
          <w:color w:val="000000" w:themeColor="text1"/>
          <w:highlight w:val="none"/>
          <w:shd w:val="clear" w:color="auto" w:fill="auto"/>
          <w14:textFill>
            <w14:solidFill>
              <w14:schemeClr w14:val="tx1"/>
            </w14:solidFill>
          </w14:textFill>
        </w:rPr>
        <w:t>章。</w:t>
      </w:r>
    </w:p>
    <w:p>
      <w:pPr>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94" w:name="_Toc69651254"/>
      <w:bookmarkStart w:id="95" w:name="_Toc77273101"/>
      <w:bookmarkStart w:id="96" w:name="_Toc80303119"/>
      <w:bookmarkStart w:id="97" w:name="_Toc69936282"/>
      <w:r>
        <w:rPr>
          <w:rFonts w:hint="eastAsia" w:ascii="Times New Roman" w:hAnsi="Times New Roman" w:cs="Times New Roman"/>
          <w:b/>
          <w:color w:val="000000" w:themeColor="text1"/>
          <w:highlight w:val="none"/>
          <w:shd w:val="clear" w:color="auto" w:fill="auto"/>
          <w:lang w:eastAsia="zh-CN"/>
          <w14:textFill>
            <w14:solidFill>
              <w14:schemeClr w14:val="tx1"/>
            </w14:solidFill>
          </w14:textFill>
        </w:rPr>
        <w:t>九</w:t>
      </w:r>
      <w:r>
        <w:rPr>
          <w:rFonts w:ascii="Times New Roman" w:hAnsi="Times New Roman" w:cs="Times New Roman"/>
          <w:b/>
          <w:color w:val="000000" w:themeColor="text1"/>
          <w:highlight w:val="none"/>
          <w:shd w:val="clear" w:color="auto" w:fill="auto"/>
          <w14:textFill>
            <w14:solidFill>
              <w14:schemeClr w14:val="tx1"/>
            </w14:solidFill>
          </w14:textFill>
        </w:rPr>
        <w:t>、纪律要求</w:t>
      </w:r>
      <w:bookmarkEnd w:id="94"/>
      <w:bookmarkEnd w:id="95"/>
      <w:bookmarkEnd w:id="96"/>
      <w:bookmarkEnd w:id="97"/>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采购人应保证磋商活动在严格保密的情况下进行，采购人、供应商和磋商小组成员应当严格遵守政府采购法律法规规定和本项目磋商文件以及省中心现场管理规定，接受采购人委派的监督人员的监督，任何单位和个人不得非法干预和影响磋商过程和结果。</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2.供应商参加本项目磋商不得有下列情形：</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（1）提供虚假材料谋取成交；</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（2）采取不正当手段诋毁、排挤其他供应商；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（3）与采购人、或其他供应商恶意串通；</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（4）向采购人、磋商小组成员行贿或者提供其他不正当利益；</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（5）在磋商过程中与采购人进行协商；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（6）成交后无正当理由拒不与采购人签订政府采购合同；</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（7）未按照磋商文件确定的事项签订政府采购合同；</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（8）将政府采购合同转包或者违规分包；</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（9）提供假冒伪劣产品；</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（10）擅自变更、中止或者终止政府采购合同；</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（11）拒绝有关部门的监督检查或者向监督检查部门提供虚假情况；</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（12）法律法规规定的其他情形。</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供应商有上述情形的，按照规定追究法律责任，具备（1）-（10）项情形之一的，同时将取消被确认为成交供应商的资格或者认定成交无效。</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3.在磋商过程中，供应商不得以任何形式对磋商小组成员进行旨在影响磋商结果的私下接触，否则将取消其参与磋商的资格。</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4.对各供应商的商业秘密，磋商小组成员应予以保密，不得泄露给其他供应商。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98" w:name="_Toc80303120"/>
      <w:bookmarkStart w:id="99" w:name="_Toc69936283"/>
      <w:bookmarkStart w:id="100" w:name="_Toc77273102"/>
      <w:bookmarkStart w:id="101" w:name="_Toc69651255"/>
      <w:r>
        <w:rPr>
          <w:rFonts w:ascii="Times New Roman" w:hAnsi="Times New Roman" w:cs="Times New Roman"/>
          <w:b/>
          <w:color w:val="000000" w:themeColor="text1"/>
          <w:highlight w:val="none"/>
          <w:shd w:val="clear" w:color="auto" w:fill="auto"/>
          <w14:textFill>
            <w14:solidFill>
              <w14:schemeClr w14:val="tx1"/>
            </w14:solidFill>
          </w14:textFill>
        </w:rPr>
        <w:t>十、询问、质疑和投诉</w:t>
      </w:r>
      <w:bookmarkEnd w:id="98"/>
      <w:bookmarkEnd w:id="99"/>
      <w:bookmarkEnd w:id="100"/>
      <w:bookmarkEnd w:id="101"/>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询问、质疑、投诉的提出将严格按照《中华人民共和国政府采购法》、《中华人民共和国政府采购法实施条例》和财政部《政府采购质疑和投诉办法》（财政部令第94号）的规定执行。</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102" w:name="_Toc77273103"/>
      <w:bookmarkStart w:id="103" w:name="_Toc69936284"/>
      <w:bookmarkStart w:id="104" w:name="_Toc80303121"/>
      <w:bookmarkStart w:id="105" w:name="_Toc69651256"/>
      <w:r>
        <w:rPr>
          <w:rFonts w:ascii="Times New Roman" w:hAnsi="Times New Roman" w:cs="Times New Roman"/>
          <w:b/>
          <w:color w:val="000000" w:themeColor="text1"/>
          <w:highlight w:val="none"/>
          <w:shd w:val="clear" w:color="auto" w:fill="auto"/>
          <w14:textFill>
            <w14:solidFill>
              <w14:schemeClr w14:val="tx1"/>
            </w14:solidFill>
          </w14:textFill>
        </w:rPr>
        <w:t>十</w:t>
      </w:r>
      <w:r>
        <w:rPr>
          <w:rFonts w:hint="eastAsia" w:ascii="Times New Roman" w:hAnsi="Times New Roman" w:cs="Times New Roman"/>
          <w:b/>
          <w:color w:val="000000" w:themeColor="text1"/>
          <w:highlight w:val="none"/>
          <w:shd w:val="clear" w:color="auto" w:fill="auto"/>
          <w:lang w:eastAsia="zh-CN"/>
          <w14:textFill>
            <w14:solidFill>
              <w14:schemeClr w14:val="tx1"/>
            </w14:solidFill>
          </w14:textFill>
        </w:rPr>
        <w:t>一</w:t>
      </w:r>
      <w:r>
        <w:rPr>
          <w:rFonts w:ascii="Times New Roman" w:hAnsi="Times New Roman" w:cs="Times New Roman"/>
          <w:b/>
          <w:color w:val="000000" w:themeColor="text1"/>
          <w:highlight w:val="none"/>
          <w:shd w:val="clear" w:color="auto" w:fill="auto"/>
          <w14:textFill>
            <w14:solidFill>
              <w14:schemeClr w14:val="tx1"/>
            </w14:solidFill>
          </w14:textFill>
        </w:rPr>
        <w:t>、其他</w:t>
      </w:r>
      <w:bookmarkEnd w:id="102"/>
      <w:bookmarkEnd w:id="103"/>
      <w:bookmarkEnd w:id="104"/>
      <w:bookmarkEnd w:id="105"/>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本磋商文件中所引相关法律制度规定，在政府采购中有变化的，按照变化后的相关法律制度规定执行。本章规定的内容条款，在本项目响应文件提交截止时间届满后，因相关法律制度规定的变化导致不符合相关法律制度规定的，直接按照变化后的相关法律制度规定执行，本磋商文件不再做调整。</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2.国家或行业主管部门对供应商和采购产品的技术标准、质量标准和资格资质条件等有强制性规定的，应当符合其要求。</w:t>
      </w:r>
    </w:p>
    <w:bookmarkEnd w:id="76"/>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br w:type="page"/>
      </w:r>
    </w:p>
    <w:p>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bookmarkStart w:id="106" w:name="_Toc80303122"/>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第三章</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ab/>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供应商</w:t>
      </w:r>
      <w:r>
        <w:rPr>
          <w:rFonts w:hint="eastAsia"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和报价产品的资格、资质性及其他类似效力要求</w:t>
      </w:r>
      <w:bookmarkEnd w:id="106"/>
    </w:p>
    <w:p>
      <w:pPr>
        <w:ind w:firstLine="480" w:firstLineChars="200"/>
        <w:jc w:val="left"/>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2" w:firstLineChars="200"/>
        <w:outlineLvl w:val="1"/>
        <w:rPr>
          <w:rFonts w:ascii="Times New Roman" w:hAnsi="Times New Roman" w:cs="Times New Roman"/>
          <w:b/>
          <w:bCs/>
          <w:color w:val="000000" w:themeColor="text1"/>
          <w:highlight w:val="none"/>
          <w:shd w:val="clear" w:color="auto" w:fill="auto"/>
          <w14:textFill>
            <w14:solidFill>
              <w14:schemeClr w14:val="tx1"/>
            </w14:solidFill>
          </w14:textFill>
        </w:rPr>
      </w:pPr>
      <w:bookmarkStart w:id="107" w:name="_Toc79071333"/>
      <w:bookmarkStart w:id="108" w:name="_Toc80303123"/>
      <w:bookmarkStart w:id="109" w:name="_Hlk79072306"/>
      <w:r>
        <w:rPr>
          <w:rFonts w:ascii="Times New Roman" w:hAnsi="Times New Roman" w:cs="Times New Roman"/>
          <w:b/>
          <w:bCs/>
          <w:color w:val="000000" w:themeColor="text1"/>
          <w:highlight w:val="none"/>
          <w:shd w:val="clear" w:color="auto" w:fill="auto"/>
          <w14:textFill>
            <w14:solidFill>
              <w14:schemeClr w14:val="tx1"/>
            </w14:solidFill>
          </w14:textFill>
        </w:rPr>
        <w:t>一、</w:t>
      </w:r>
      <w:r>
        <w:rPr>
          <w:rFonts w:hint="eastAsia" w:ascii="Times New Roman" w:hAnsi="Times New Roman" w:cs="Times New Roman"/>
          <w:b/>
          <w:bCs/>
          <w:color w:val="000000" w:themeColor="text1"/>
          <w:highlight w:val="none"/>
          <w:shd w:val="clear" w:color="auto" w:fill="auto"/>
          <w14:textFill>
            <w14:solidFill>
              <w14:schemeClr w14:val="tx1"/>
            </w14:solidFill>
          </w14:textFill>
        </w:rPr>
        <w:t>供应商</w:t>
      </w:r>
      <w:r>
        <w:rPr>
          <w:rFonts w:ascii="Times New Roman" w:hAnsi="Times New Roman" w:cs="Times New Roman"/>
          <w:b/>
          <w:bCs/>
          <w:color w:val="000000" w:themeColor="text1"/>
          <w:highlight w:val="none"/>
          <w:shd w:val="clear" w:color="auto" w:fill="auto"/>
          <w14:textFill>
            <w14:solidFill>
              <w14:schemeClr w14:val="tx1"/>
            </w14:solidFill>
          </w14:textFill>
        </w:rPr>
        <w:t>资格、</w:t>
      </w:r>
      <w:r>
        <w:rPr>
          <w:rFonts w:ascii="Times New Roman" w:hAnsi="Times New Roman" w:cs="Times New Roman"/>
          <w:b/>
          <w:color w:val="000000" w:themeColor="text1"/>
          <w:highlight w:val="none"/>
          <w:shd w:val="clear" w:color="auto" w:fill="auto"/>
          <w14:textFill>
            <w14:solidFill>
              <w14:schemeClr w14:val="tx1"/>
            </w14:solidFill>
          </w14:textFill>
        </w:rPr>
        <w:t>资质</w:t>
      </w:r>
      <w:r>
        <w:rPr>
          <w:rFonts w:ascii="Times New Roman" w:hAnsi="Times New Roman" w:cs="Times New Roman"/>
          <w:b/>
          <w:bCs/>
          <w:color w:val="000000" w:themeColor="text1"/>
          <w:highlight w:val="none"/>
          <w:shd w:val="clear" w:color="auto" w:fill="auto"/>
          <w14:textFill>
            <w14:solidFill>
              <w14:schemeClr w14:val="tx1"/>
            </w14:solidFill>
          </w14:textFill>
        </w:rPr>
        <w:t>性及其他类似效力要求</w:t>
      </w:r>
      <w:bookmarkEnd w:id="107"/>
      <w:bookmarkEnd w:id="108"/>
    </w:p>
    <w:bookmarkEnd w:id="109"/>
    <w:p>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（一）《中华人民共和国政府采购法》第二十二条规定的条件</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1.具有独立承担民事责任的能力；</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2.具有良好的商业信誉和健全的财务会计制度；</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3.具有履行合同所必需的设备和专业技术能力；</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4.有依法缴纳税收和社会保障资金的良好记录；</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5.参加本次政府采购活动前三年内，在经营活动中没有重大违法记录</w:t>
      </w:r>
      <w:r>
        <w:rPr>
          <w:rFonts w:hint="eastAsia" w:ascii="Times New Roman" w:hAnsi="Times New Roman" w:cs="Times New Roman"/>
          <w:bCs/>
          <w:color w:val="000000" w:themeColor="text1"/>
          <w:highlight w:val="none"/>
          <w:shd w:val="clear" w:color="auto" w:fill="auto"/>
          <w14:textFill>
            <w14:solidFill>
              <w14:schemeClr w14:val="tx1"/>
            </w14:solidFill>
          </w14:textFill>
        </w:rPr>
        <w:t>。</w:t>
      </w:r>
    </w:p>
    <w:p>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w:t>
      </w:r>
      <w:r>
        <w:rPr>
          <w:rFonts w:hint="eastAsia" w:ascii="Times New Roman" w:hAnsi="Times New Roman" w:cs="Times New Roman"/>
          <w:b/>
          <w:bCs/>
          <w:color w:val="000000" w:themeColor="text1"/>
          <w:highlight w:val="none"/>
          <w:shd w:val="clear" w:color="auto" w:fill="auto"/>
          <w:lang w:eastAsia="zh-CN"/>
          <w14:textFill>
            <w14:solidFill>
              <w14:schemeClr w14:val="tx1"/>
            </w14:solidFill>
          </w14:textFill>
        </w:rPr>
        <w:t>二</w:t>
      </w:r>
      <w:r>
        <w:rPr>
          <w:rFonts w:ascii="Times New Roman" w:hAnsi="Times New Roman" w:cs="Times New Roman"/>
          <w:b/>
          <w:bCs/>
          <w:color w:val="000000" w:themeColor="text1"/>
          <w:highlight w:val="none"/>
          <w:shd w:val="clear" w:color="auto" w:fill="auto"/>
          <w14:textFill>
            <w14:solidFill>
              <w14:schemeClr w14:val="tx1"/>
            </w14:solidFill>
          </w14:textFill>
        </w:rPr>
        <w:t>）本项目特定资格要求</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无</w:t>
      </w: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注：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widowControl/>
        <w:spacing w:line="240" w:lineRule="auto"/>
        <w:jc w:val="left"/>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br w:type="page"/>
      </w:r>
    </w:p>
    <w:p>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bookmarkStart w:id="110" w:name="_Toc80303125"/>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第</w:t>
      </w:r>
      <w:r>
        <w:rPr>
          <w:rFonts w:hint="eastAsia"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四</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章</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ab/>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供应商应当提供的资格、资质性及其他类似效力要求的相关证明材料</w:t>
      </w:r>
      <w:bookmarkEnd w:id="110"/>
    </w:p>
    <w:p>
      <w:pPr>
        <w:ind w:firstLine="480" w:firstLineChars="200"/>
        <w:jc w:val="left"/>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2" w:firstLineChars="200"/>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111" w:name="_Toc69936286"/>
      <w:bookmarkStart w:id="112" w:name="_Toc80303126"/>
      <w:bookmarkStart w:id="113" w:name="_Toc77273105"/>
      <w:r>
        <w:rPr>
          <w:rFonts w:ascii="Times New Roman" w:hAnsi="Times New Roman" w:cs="Times New Roman"/>
          <w:b/>
          <w:color w:val="000000" w:themeColor="text1"/>
          <w:highlight w:val="none"/>
          <w:shd w:val="clear" w:color="auto" w:fill="auto"/>
          <w14:textFill>
            <w14:solidFill>
              <w14:schemeClr w14:val="tx1"/>
            </w14:solidFill>
          </w14:textFill>
        </w:rPr>
        <w:t>一、供应商应当提供的资格、资质性及其他类似效力要求的相关证明材料</w:t>
      </w:r>
      <w:bookmarkEnd w:id="111"/>
      <w:bookmarkEnd w:id="112"/>
      <w:bookmarkEnd w:id="113"/>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1.本磋商文件第</w:t>
      </w:r>
      <w:r>
        <w:rPr>
          <w:rFonts w:hint="eastAsia" w:ascii="Times New Roman" w:hAnsi="Times New Roman" w:cs="Times New Roman"/>
          <w:bCs/>
          <w:color w:val="000000" w:themeColor="text1"/>
          <w:highlight w:val="none"/>
          <w:shd w:val="clear" w:color="auto" w:fill="auto"/>
          <w14:textFill>
            <w14:solidFill>
              <w14:schemeClr w14:val="tx1"/>
            </w14:solidFill>
          </w14:textFill>
        </w:rPr>
        <w:t>八</w:t>
      </w:r>
      <w:r>
        <w:rPr>
          <w:rFonts w:ascii="Times New Roman" w:hAnsi="Times New Roman" w:cs="Times New Roman"/>
          <w:bCs/>
          <w:color w:val="000000" w:themeColor="text1"/>
          <w:highlight w:val="none"/>
          <w:shd w:val="clear" w:color="auto" w:fill="auto"/>
          <w14:textFill>
            <w14:solidFill>
              <w14:schemeClr w14:val="tx1"/>
            </w14:solidFill>
          </w14:textFill>
        </w:rPr>
        <w:t>章“响应文件相关文书格式”中“格式3：三、承诺函”</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盖章原</w:t>
      </w:r>
      <w:r>
        <w:rPr>
          <w:rFonts w:ascii="Times New Roman" w:hAnsi="Times New Roman" w:cs="Times New Roman"/>
          <w:bCs/>
          <w:color w:val="000000" w:themeColor="text1"/>
          <w:highlight w:val="none"/>
          <w:shd w:val="clear" w:color="auto" w:fill="auto"/>
          <w14:textFill>
            <w14:solidFill>
              <w14:schemeClr w14:val="tx1"/>
            </w14:solidFill>
          </w14:textFill>
        </w:rPr>
        <w:t>件。</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2.具有独立承担民事责任的能力：</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（1）供应商若为企业法人：提供“统一社会信用代码营业执照”原色</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扫描</w:t>
      </w:r>
      <w:r>
        <w:rPr>
          <w:rFonts w:ascii="Times New Roman" w:hAnsi="Times New Roman" w:cs="Times New Roman"/>
          <w:bCs/>
          <w:color w:val="000000" w:themeColor="text1"/>
          <w:highlight w:val="none"/>
          <w:shd w:val="clear" w:color="auto" w:fill="auto"/>
          <w14:textFill>
            <w14:solidFill>
              <w14:schemeClr w14:val="tx1"/>
            </w14:solidFill>
          </w14:textFill>
        </w:rPr>
        <w:t>件</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并加盖公章</w:t>
      </w:r>
      <w:r>
        <w:rPr>
          <w:rFonts w:ascii="Times New Roman" w:hAnsi="Times New Roman" w:cs="Times New Roman"/>
          <w:bCs/>
          <w:color w:val="000000" w:themeColor="text1"/>
          <w:highlight w:val="none"/>
          <w:shd w:val="clear" w:color="auto" w:fill="auto"/>
          <w14:textFill>
            <w14:solidFill>
              <w14:schemeClr w14:val="tx1"/>
            </w14:solidFill>
          </w14:textFill>
        </w:rPr>
        <w:t>；未换证的提供“营业执照、税务登记证、组织机构代码证或三证合一的营业执照原色</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扫描</w:t>
      </w:r>
      <w:r>
        <w:rPr>
          <w:rFonts w:ascii="Times New Roman" w:hAnsi="Times New Roman" w:cs="Times New Roman"/>
          <w:bCs/>
          <w:color w:val="000000" w:themeColor="text1"/>
          <w:highlight w:val="none"/>
          <w:shd w:val="clear" w:color="auto" w:fill="auto"/>
          <w14:textFill>
            <w14:solidFill>
              <w14:schemeClr w14:val="tx1"/>
            </w14:solidFill>
          </w14:textFill>
        </w:rPr>
        <w:t>件</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并加盖公章</w:t>
      </w: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（2）供应商若为事业法人：提供“统一社会信用代码法人登记证书”原色</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扫描</w:t>
      </w:r>
      <w:r>
        <w:rPr>
          <w:rFonts w:ascii="Times New Roman" w:hAnsi="Times New Roman" w:cs="Times New Roman"/>
          <w:bCs/>
          <w:color w:val="000000" w:themeColor="text1"/>
          <w:highlight w:val="none"/>
          <w:shd w:val="clear" w:color="auto" w:fill="auto"/>
          <w14:textFill>
            <w14:solidFill>
              <w14:schemeClr w14:val="tx1"/>
            </w14:solidFill>
          </w14:textFill>
        </w:rPr>
        <w:t>件</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并加盖公章</w:t>
      </w:r>
      <w:r>
        <w:rPr>
          <w:rFonts w:ascii="Times New Roman" w:hAnsi="Times New Roman" w:cs="Times New Roman"/>
          <w:bCs/>
          <w:color w:val="000000" w:themeColor="text1"/>
          <w:highlight w:val="none"/>
          <w:shd w:val="clear" w:color="auto" w:fill="auto"/>
          <w14:textFill>
            <w14:solidFill>
              <w14:schemeClr w14:val="tx1"/>
            </w14:solidFill>
          </w14:textFill>
        </w:rPr>
        <w:t>；未换证的提供“事业法人登记证书、组织机构代码证”原色</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扫描</w:t>
      </w:r>
      <w:r>
        <w:rPr>
          <w:rFonts w:ascii="Times New Roman" w:hAnsi="Times New Roman" w:cs="Times New Roman"/>
          <w:bCs/>
          <w:color w:val="000000" w:themeColor="text1"/>
          <w:highlight w:val="none"/>
          <w:shd w:val="clear" w:color="auto" w:fill="auto"/>
          <w14:textFill>
            <w14:solidFill>
              <w14:schemeClr w14:val="tx1"/>
            </w14:solidFill>
          </w14:textFill>
        </w:rPr>
        <w:t>件</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并加盖公章</w:t>
      </w: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（3）供应商若为其他组织：提供“对应主管部门颁发的准许执业证明文件或营业执照”原色</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扫描</w:t>
      </w:r>
      <w:r>
        <w:rPr>
          <w:rFonts w:ascii="Times New Roman" w:hAnsi="Times New Roman" w:cs="Times New Roman"/>
          <w:bCs/>
          <w:color w:val="000000" w:themeColor="text1"/>
          <w:highlight w:val="none"/>
          <w:shd w:val="clear" w:color="auto" w:fill="auto"/>
          <w14:textFill>
            <w14:solidFill>
              <w14:schemeClr w14:val="tx1"/>
            </w14:solidFill>
          </w14:textFill>
        </w:rPr>
        <w:t>件</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并加盖公章</w:t>
      </w: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114" w:name="_Hlk79770026"/>
      <w:r>
        <w:rPr>
          <w:rFonts w:ascii="Times New Roman" w:hAnsi="Times New Roman" w:cs="Times New Roman"/>
          <w:bCs/>
          <w:color w:val="000000" w:themeColor="text1"/>
          <w:highlight w:val="none"/>
          <w:shd w:val="clear" w:color="auto" w:fill="auto"/>
          <w14:textFill>
            <w14:solidFill>
              <w14:schemeClr w14:val="tx1"/>
            </w14:solidFill>
          </w14:textFill>
        </w:rPr>
        <w:t>3.法定代表人/负责人参加政府采购活动的需提供本人身份证原色</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扫描</w:t>
      </w:r>
      <w:r>
        <w:rPr>
          <w:rFonts w:ascii="Times New Roman" w:hAnsi="Times New Roman" w:cs="Times New Roman"/>
          <w:bCs/>
          <w:color w:val="000000" w:themeColor="text1"/>
          <w:highlight w:val="none"/>
          <w:shd w:val="clear" w:color="auto" w:fill="auto"/>
          <w14:textFill>
            <w14:solidFill>
              <w14:schemeClr w14:val="tx1"/>
            </w14:solidFill>
          </w14:textFill>
        </w:rPr>
        <w:t>件</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并加盖公章</w:t>
      </w: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4.非法定代表人/负责人参加政府采购活动的需提供法定代表人/负责人授权书及被授权人身份证原色</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扫描</w:t>
      </w:r>
      <w:r>
        <w:rPr>
          <w:rFonts w:ascii="Times New Roman" w:hAnsi="Times New Roman" w:cs="Times New Roman"/>
          <w:bCs/>
          <w:color w:val="000000" w:themeColor="text1"/>
          <w:highlight w:val="none"/>
          <w:shd w:val="clear" w:color="auto" w:fill="auto"/>
          <w14:textFill>
            <w14:solidFill>
              <w14:schemeClr w14:val="tx1"/>
            </w14:solidFill>
          </w14:textFill>
        </w:rPr>
        <w:t>件</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并加盖公章</w:t>
      </w: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5.财务状况报告：</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115" w:name="_Hlk79772930"/>
      <w:r>
        <w:rPr>
          <w:rFonts w:ascii="Times New Roman" w:hAnsi="Times New Roman" w:cs="Times New Roman"/>
          <w:bCs/>
          <w:color w:val="000000" w:themeColor="text1"/>
          <w:highlight w:val="none"/>
          <w:shd w:val="clear" w:color="auto" w:fill="auto"/>
          <w14:textFill>
            <w14:solidFill>
              <w14:schemeClr w14:val="tx1"/>
            </w14:solidFill>
          </w14:textFill>
        </w:rPr>
        <w:t>（1）可提供</w:t>
      </w:r>
      <w:bookmarkStart w:id="116" w:name="_Hlk79757614"/>
      <w:r>
        <w:rPr>
          <w:rFonts w:ascii="Times New Roman" w:hAnsi="Times New Roman" w:cs="Times New Roman"/>
          <w:bCs/>
          <w:color w:val="000000" w:themeColor="text1"/>
          <w:highlight w:val="none"/>
          <w:shd w:val="clear" w:color="auto" w:fill="auto"/>
          <w14:textFill>
            <w14:solidFill>
              <w14:schemeClr w14:val="tx1"/>
            </w14:solidFill>
          </w14:textFill>
        </w:rPr>
        <w:t>近两年任一年度</w:t>
      </w:r>
      <w:bookmarkEnd w:id="116"/>
      <w:r>
        <w:rPr>
          <w:rFonts w:ascii="Times New Roman" w:hAnsi="Times New Roman" w:cs="Times New Roman"/>
          <w:bCs/>
          <w:color w:val="000000" w:themeColor="text1"/>
          <w:highlight w:val="none"/>
          <w:shd w:val="clear" w:color="auto" w:fill="auto"/>
          <w14:textFill>
            <w14:solidFill>
              <w14:schemeClr w14:val="tx1"/>
            </w14:solidFill>
          </w14:textFill>
        </w:rPr>
        <w:t>经审计的财务报告（包含审计报告和审计报告中所涉及的财务报表和报表附注）原色</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扫描</w:t>
      </w:r>
      <w:r>
        <w:rPr>
          <w:rFonts w:ascii="Times New Roman" w:hAnsi="Times New Roman" w:cs="Times New Roman"/>
          <w:bCs/>
          <w:color w:val="000000" w:themeColor="text1"/>
          <w:highlight w:val="none"/>
          <w:shd w:val="clear" w:color="auto" w:fill="auto"/>
          <w14:textFill>
            <w14:solidFill>
              <w14:schemeClr w14:val="tx1"/>
            </w14:solidFill>
          </w14:textFill>
        </w:rPr>
        <w:t>件</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并加盖公章</w:t>
      </w: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（2）可提供近两年任一年度供应商完整的全套财务报表（应当包括资产负债表、利润表、现金流量表、所有者权益变动表、附注）原色</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扫描</w:t>
      </w:r>
      <w:r>
        <w:rPr>
          <w:rFonts w:ascii="Times New Roman" w:hAnsi="Times New Roman" w:cs="Times New Roman"/>
          <w:bCs/>
          <w:color w:val="000000" w:themeColor="text1"/>
          <w:highlight w:val="none"/>
          <w:shd w:val="clear" w:color="auto" w:fill="auto"/>
          <w14:textFill>
            <w14:solidFill>
              <w14:schemeClr w14:val="tx1"/>
            </w14:solidFill>
          </w14:textFill>
        </w:rPr>
        <w:t>件</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并加盖公章</w:t>
      </w: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（3）可提供截至</w:t>
      </w:r>
      <w:bookmarkStart w:id="117" w:name="_Hlk79770093"/>
      <w:r>
        <w:rPr>
          <w:rFonts w:ascii="Times New Roman" w:hAnsi="Times New Roman" w:cs="Times New Roman"/>
          <w:bCs/>
          <w:color w:val="000000" w:themeColor="text1"/>
          <w:highlight w:val="none"/>
          <w:shd w:val="clear" w:color="auto" w:fill="auto"/>
          <w14:textFill>
            <w14:solidFill>
              <w14:schemeClr w14:val="tx1"/>
            </w14:solidFill>
          </w14:textFill>
        </w:rPr>
        <w:t>响应文件</w:t>
      </w:r>
      <w:bookmarkEnd w:id="117"/>
      <w:r>
        <w:rPr>
          <w:rFonts w:ascii="Times New Roman" w:hAnsi="Times New Roman" w:cs="Times New Roman"/>
          <w:bCs/>
          <w:color w:val="000000" w:themeColor="text1"/>
          <w:highlight w:val="none"/>
          <w:shd w:val="clear" w:color="auto" w:fill="auto"/>
          <w14:textFill>
            <w14:solidFill>
              <w14:schemeClr w14:val="tx1"/>
            </w14:solidFill>
          </w14:textFill>
        </w:rPr>
        <w:t>提交截止日一年内银行出具的资信证明</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原色扫描件并加盖公章</w:t>
      </w: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（4）供应商注册时间截至响应文件提交截止日不足一年的，也可提供在工商管理部门备案的公司章程</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原色扫描件并加盖公章</w:t>
      </w:r>
      <w:r>
        <w:rPr>
          <w:rFonts w:ascii="Times New Roman" w:hAnsi="Times New Roman" w:cs="Times New Roman"/>
          <w:bCs/>
          <w:color w:val="000000" w:themeColor="text1"/>
          <w:highlight w:val="none"/>
          <w:shd w:val="clear" w:color="auto" w:fill="auto"/>
          <w14:textFill>
            <w14:solidFill>
              <w14:schemeClr w14:val="tx1"/>
            </w14:solidFill>
          </w14:textFill>
        </w:rPr>
        <w:t>。</w:t>
      </w:r>
    </w:p>
    <w:p>
      <w:pPr>
        <w:pStyle w:val="2"/>
        <w:ind w:left="0" w:leftChars="0" w:firstLine="480" w:firstLineChars="200"/>
        <w:rPr>
          <w:rFonts w:hint="default" w:ascii="Times New Roman" w:hAnsi="Times New Roman" w:eastAsia="仿宋" w:cs="Times New Roman"/>
          <w:bCs/>
          <w:color w:val="000000" w:themeColor="text1"/>
          <w:kern w:val="2"/>
          <w:sz w:val="24"/>
          <w:szCs w:val="22"/>
          <w:highlight w:val="none"/>
          <w:shd w:val="clear" w:color="auto" w:fill="auto"/>
          <w:lang w:val="en-US" w:eastAsia="zh-CN" w:bidi="ar-SA"/>
          <w14:textFill>
            <w14:solidFill>
              <w14:schemeClr w14:val="tx1"/>
            </w14:solidFill>
          </w14:textFill>
        </w:rPr>
      </w:pPr>
      <w:r>
        <w:rPr>
          <w:rFonts w:hint="eastAsia" w:ascii="Times New Roman" w:hAnsi="Times New Roman" w:eastAsia="仿宋" w:cs="Times New Roman"/>
          <w:bCs/>
          <w:color w:val="000000" w:themeColor="text1"/>
          <w:kern w:val="2"/>
          <w:sz w:val="24"/>
          <w:szCs w:val="22"/>
          <w:highlight w:val="none"/>
          <w:shd w:val="clear" w:color="auto" w:fill="auto"/>
          <w:lang w:val="en-US" w:eastAsia="zh-CN" w:bidi="ar-SA"/>
          <w14:textFill>
            <w14:solidFill>
              <w14:schemeClr w14:val="tx1"/>
            </w14:solidFill>
          </w14:textFill>
        </w:rPr>
        <w:t>（5）供应商为事业单位、大型国有企业或其他组织(不具备法人条件的组织，如合伙组织、个体工商户、农村承包经营户等)或自然人时，可提供承诺函；</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118" w:name="_Hlk80186607"/>
      <w:r>
        <w:rPr>
          <w:rFonts w:ascii="Times New Roman" w:hAnsi="Times New Roman" w:cs="Times New Roman"/>
          <w:bCs/>
          <w:color w:val="000000" w:themeColor="text1"/>
          <w:highlight w:val="none"/>
          <w:shd w:val="clear" w:color="auto" w:fill="auto"/>
          <w14:textFill>
            <w14:solidFill>
              <w14:schemeClr w14:val="tx1"/>
            </w14:solidFill>
          </w14:textFill>
        </w:rPr>
        <w:t>（注：不得要求供应商提供证明财务报告中签字签章人或者第三方机构的身份证明、财务报告中数据信息真实性有效性的证明材料）</w:t>
      </w:r>
      <w:bookmarkEnd w:id="114"/>
      <w:bookmarkEnd w:id="115"/>
      <w:bookmarkEnd w:id="118"/>
    </w:p>
    <w:p>
      <w:pPr>
        <w:ind w:firstLine="482" w:firstLineChars="200"/>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119" w:name="_Toc77273106"/>
      <w:bookmarkStart w:id="120" w:name="_Toc69936287"/>
      <w:bookmarkStart w:id="121" w:name="_Toc80303127"/>
      <w:r>
        <w:rPr>
          <w:rFonts w:ascii="Times New Roman" w:hAnsi="Times New Roman" w:cs="Times New Roman"/>
          <w:b/>
          <w:color w:val="000000" w:themeColor="text1"/>
          <w:highlight w:val="none"/>
          <w:shd w:val="clear" w:color="auto" w:fill="auto"/>
          <w14:textFill>
            <w14:solidFill>
              <w14:schemeClr w14:val="tx1"/>
            </w14:solidFill>
          </w14:textFill>
        </w:rPr>
        <w:t>二、其他类似效力相关证明材料（如有）</w:t>
      </w:r>
      <w:bookmarkEnd w:id="119"/>
      <w:bookmarkEnd w:id="120"/>
      <w:bookmarkEnd w:id="121"/>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122" w:name="_Hlk80186622"/>
      <w:r>
        <w:rPr>
          <w:rFonts w:ascii="Times New Roman" w:hAnsi="Times New Roman" w:cs="Times New Roman"/>
          <w:bCs/>
          <w:color w:val="000000" w:themeColor="text1"/>
          <w:highlight w:val="none"/>
          <w:shd w:val="clear" w:color="auto" w:fill="auto"/>
          <w14:textFill>
            <w14:solidFill>
              <w14:schemeClr w14:val="tx1"/>
            </w14:solidFill>
          </w14:textFill>
        </w:rPr>
        <w:t>1.本次响应产品类别属于政府强制采购产品类别的，应按照要求提供依据国家确定的认证机构出具的、处于有效期之内的节能产品认证证书。</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本项目强制采购产品是：</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无</w:t>
      </w: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2.本次响应产品类别属于信息安全产品类别的，应按照要求提供由中国信息安全认证中心按国家标准认证颁发的有效认证证书。</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本项目信息安全产品是：</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无</w:t>
      </w: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strike/>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3.响应产品其它资格、资质性及其他类似效力要求的相关证明材料：</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无</w:t>
      </w:r>
      <w:r>
        <w:rPr>
          <w:rFonts w:ascii="Times New Roman" w:hAnsi="Times New Roman" w:cs="Times New Roman"/>
          <w:bCs/>
          <w:color w:val="000000" w:themeColor="text1"/>
          <w:highlight w:val="none"/>
          <w:shd w:val="clear" w:color="auto" w:fill="auto"/>
          <w14:textFill>
            <w14:solidFill>
              <w14:schemeClr w14:val="tx1"/>
            </w14:solidFill>
          </w14:textFill>
        </w:rPr>
        <w:t>。</w:t>
      </w:r>
    </w:p>
    <w:bookmarkEnd w:id="122"/>
    <w:p>
      <w:pPr>
        <w:ind w:firstLine="480" w:firstLineChars="200"/>
        <w:rPr>
          <w:rFonts w:ascii="Times New Roman" w:hAnsi="Times New Roman" w:cs="Times New Roman"/>
          <w:bCs/>
          <w:strike/>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bCs/>
          <w:strike/>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bCs/>
          <w:strike/>
          <w:color w:val="000000" w:themeColor="text1"/>
          <w:highlight w:val="none"/>
          <w:shd w:val="clear" w:color="auto" w:fill="auto"/>
          <w14:textFill>
            <w14:solidFill>
              <w14:schemeClr w14:val="tx1"/>
            </w14:solidFill>
          </w14:textFill>
        </w:rPr>
      </w:pPr>
    </w:p>
    <w:p>
      <w:pPr>
        <w:widowControl/>
        <w:spacing w:line="240" w:lineRule="auto"/>
        <w:jc w:val="left"/>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br w:type="page"/>
      </w:r>
    </w:p>
    <w:p>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bookmarkStart w:id="123" w:name="_Toc80303128"/>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第</w:t>
      </w:r>
      <w:r>
        <w:rPr>
          <w:rFonts w:hint="eastAsia"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五</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章</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ab/>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采购项目技术、服务、政府采购合同内容条款及其他商务要求</w:t>
      </w:r>
      <w:bookmarkEnd w:id="123"/>
    </w:p>
    <w:p>
      <w:pPr>
        <w:ind w:firstLine="480" w:firstLineChars="200"/>
        <w:jc w:val="left"/>
        <w:rPr>
          <w:rFonts w:ascii="Times New Roman" w:hAnsi="Times New Roman" w:cs="Times New Roman"/>
          <w:bCs/>
          <w:color w:val="000000" w:themeColor="text1"/>
          <w:highlight w:val="none"/>
          <w:shd w:val="clear" w:color="auto" w:fill="auto"/>
          <w14:textFill>
            <w14:solidFill>
              <w14:schemeClr w14:val="tx1"/>
            </w14:solidFill>
          </w14:textFill>
        </w:rPr>
      </w:pPr>
      <w:bookmarkStart w:id="124" w:name="_Hlk65144597"/>
    </w:p>
    <w:bookmarkEnd w:id="124"/>
    <w:p>
      <w:pPr>
        <w:ind w:firstLine="482" w:firstLineChars="200"/>
        <w:jc w:val="both"/>
        <w:outlineLvl w:val="0"/>
        <w:rPr>
          <w:rFonts w:hint="eastAsia" w:ascii="Times New Roman" w:hAnsi="Times New Roman" w:cs="Times New Roman"/>
          <w:b/>
          <w:color w:val="000000" w:themeColor="text1"/>
          <w:highlight w:val="none"/>
          <w:shd w:val="clear" w:color="auto" w:fill="auto"/>
          <w14:textFill>
            <w14:solidFill>
              <w14:schemeClr w14:val="tx1"/>
            </w14:solidFill>
          </w14:textFill>
        </w:rPr>
      </w:pPr>
      <w:bookmarkStart w:id="125" w:name="_Toc80303133"/>
      <w:r>
        <w:rPr>
          <w:rFonts w:hint="eastAsia" w:ascii="Times New Roman" w:hAnsi="Times New Roman" w:cs="Times New Roman"/>
          <w:b/>
          <w:color w:val="000000" w:themeColor="text1"/>
          <w:highlight w:val="none"/>
          <w:shd w:val="clear" w:color="auto" w:fill="auto"/>
          <w14:textFill>
            <w14:solidFill>
              <w14:schemeClr w14:val="tx1"/>
            </w14:solidFill>
          </w14:textFill>
        </w:rPr>
        <w:t>一、项目技术要求</w:t>
      </w:r>
    </w:p>
    <w:p>
      <w:pPr>
        <w:ind w:firstLine="482" w:firstLineChars="200"/>
        <w:jc w:val="both"/>
        <w:outlineLvl w:val="0"/>
        <w:rPr>
          <w:rFonts w:hint="default" w:ascii="Times New Roman" w:hAnsi="Times New Roman" w:eastAsia="仿宋" w:cs="Times New Roman"/>
          <w:b/>
          <w:color w:val="000000" w:themeColor="text1"/>
          <w:highlight w:val="none"/>
          <w:shd w:val="clear" w:color="auto" w:fill="auto"/>
          <w:lang w:val="en-US" w:eastAsia="zh-CN"/>
          <w14:textFill>
            <w14:solidFill>
              <w14:schemeClr w14:val="tx1"/>
            </w14:solidFill>
          </w14:textFill>
        </w:rPr>
      </w:pPr>
      <w:r>
        <w:rPr>
          <w:rFonts w:hint="eastAsia" w:ascii="Times New Roman" w:hAnsi="Times New Roman" w:cs="Times New Roman"/>
          <w:b/>
          <w:color w:val="000000" w:themeColor="text1"/>
          <w:highlight w:val="none"/>
          <w:shd w:val="clear" w:color="auto" w:fill="auto"/>
          <w14:textFill>
            <w14:solidFill>
              <w14:schemeClr w14:val="tx1"/>
            </w14:solidFill>
          </w14:textFill>
        </w:rPr>
        <w:t>（一）</w:t>
      </w:r>
      <w:r>
        <w:rPr>
          <w:rFonts w:hint="eastAsia" w:ascii="Times New Roman" w:hAnsi="Times New Roman" w:cs="Times New Roman"/>
          <w:b/>
          <w:color w:val="000000" w:themeColor="text1"/>
          <w:highlight w:val="none"/>
          <w:shd w:val="clear" w:color="auto" w:fill="auto"/>
          <w:lang w:val="en-US" w:eastAsia="zh-CN"/>
          <w14:textFill>
            <w14:solidFill>
              <w14:schemeClr w14:val="tx1"/>
            </w14:solidFill>
          </w14:textFill>
        </w:rPr>
        <w:t>组建“川渝通办”示范窗口创建评选活动组委会</w:t>
      </w:r>
    </w:p>
    <w:p>
      <w:pPr>
        <w:ind w:firstLine="482" w:firstLineChars="200"/>
        <w:jc w:val="both"/>
        <w:outlineLvl w:val="0"/>
        <w:rPr>
          <w:rFonts w:hint="eastAsia"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lang w:val="en-US" w:eastAsia="zh-CN"/>
          <w14:textFill>
            <w14:solidFill>
              <w14:schemeClr w14:val="tx1"/>
            </w14:solidFill>
          </w14:textFill>
        </w:rPr>
        <w:t>组建本次评选活动组委会，负责评选活动实施及确定评选专家名单</w:t>
      </w:r>
      <w:r>
        <w:rPr>
          <w:rFonts w:hint="eastAsia" w:ascii="Times New Roman" w:hAnsi="Times New Roman" w:cs="Times New Roman"/>
          <w:b/>
          <w:color w:val="000000" w:themeColor="text1"/>
          <w:highlight w:val="none"/>
          <w:shd w:val="clear" w:color="auto" w:fill="auto"/>
          <w14:textFill>
            <w14:solidFill>
              <w14:schemeClr w14:val="tx1"/>
            </w14:solidFill>
          </w14:textFill>
        </w:rPr>
        <w:t>。</w:t>
      </w:r>
    </w:p>
    <w:p>
      <w:pPr>
        <w:ind w:firstLine="482" w:firstLineChars="200"/>
        <w:jc w:val="both"/>
        <w:outlineLvl w:val="0"/>
        <w:rPr>
          <w:rFonts w:hint="eastAsia" w:ascii="Times New Roman" w:hAnsi="Times New Roman" w:cs="Times New Roman"/>
          <w:b/>
          <w:color w:val="000000" w:themeColor="text1"/>
          <w:highlight w:val="none"/>
          <w:shd w:val="clear" w:color="auto" w:fill="auto"/>
          <w:lang w:val="en-US" w:eastAsia="zh-CN"/>
          <w14:textFill>
            <w14:solidFill>
              <w14:schemeClr w14:val="tx1"/>
            </w14:solidFill>
          </w14:textFill>
        </w:rPr>
      </w:pPr>
      <w:r>
        <w:rPr>
          <w:rFonts w:hint="eastAsia" w:ascii="Times New Roman" w:hAnsi="Times New Roman" w:cs="Times New Roman"/>
          <w:b/>
          <w:color w:val="000000" w:themeColor="text1"/>
          <w:highlight w:val="none"/>
          <w:shd w:val="clear" w:color="auto" w:fill="auto"/>
          <w14:textFill>
            <w14:solidFill>
              <w14:schemeClr w14:val="tx1"/>
            </w14:solidFill>
          </w14:textFill>
        </w:rPr>
        <w:t>（</w:t>
      </w:r>
      <w:r>
        <w:rPr>
          <w:rFonts w:hint="eastAsia" w:ascii="Times New Roman" w:hAnsi="Times New Roman" w:cs="Times New Roman"/>
          <w:b/>
          <w:color w:val="000000" w:themeColor="text1"/>
          <w:highlight w:val="none"/>
          <w:shd w:val="clear" w:color="auto" w:fill="auto"/>
          <w:lang w:eastAsia="zh-CN"/>
          <w14:textFill>
            <w14:solidFill>
              <w14:schemeClr w14:val="tx1"/>
            </w14:solidFill>
          </w14:textFill>
        </w:rPr>
        <w:t>二</w:t>
      </w:r>
      <w:r>
        <w:rPr>
          <w:rFonts w:hint="eastAsia" w:ascii="Times New Roman" w:hAnsi="Times New Roman" w:cs="Times New Roman"/>
          <w:b/>
          <w:color w:val="000000" w:themeColor="text1"/>
          <w:highlight w:val="none"/>
          <w:shd w:val="clear" w:color="auto" w:fill="auto"/>
          <w14:textFill>
            <w14:solidFill>
              <w14:schemeClr w14:val="tx1"/>
            </w14:solidFill>
          </w14:textFill>
        </w:rPr>
        <w:t>）</w:t>
      </w:r>
      <w:r>
        <w:rPr>
          <w:rFonts w:hint="eastAsia" w:ascii="Times New Roman" w:hAnsi="Times New Roman" w:cs="Times New Roman"/>
          <w:b/>
          <w:color w:val="000000" w:themeColor="text1"/>
          <w:highlight w:val="none"/>
          <w:shd w:val="clear" w:color="auto" w:fill="auto"/>
          <w:lang w:val="en-US" w:eastAsia="zh-CN"/>
          <w14:textFill>
            <w14:solidFill>
              <w14:schemeClr w14:val="tx1"/>
            </w14:solidFill>
          </w14:textFill>
        </w:rPr>
        <w:t>组建“川渝通办”示范窗口创建评选活动专家组</w:t>
      </w:r>
    </w:p>
    <w:p>
      <w:pPr>
        <w:ind w:firstLine="482" w:firstLineChars="200"/>
        <w:jc w:val="both"/>
        <w:outlineLvl w:val="0"/>
        <w:rPr>
          <w:rFonts w:hint="default" w:ascii="Times New Roman" w:hAnsi="Times New Roman" w:cs="Times New Roman"/>
          <w:b/>
          <w:color w:val="000000" w:themeColor="text1"/>
          <w:highlight w:val="none"/>
          <w:shd w:val="clear" w:color="auto" w:fill="auto"/>
          <w:lang w:val="en-US"/>
          <w14:textFill>
            <w14:solidFill>
              <w14:schemeClr w14:val="tx1"/>
            </w14:solidFill>
          </w14:textFill>
        </w:rPr>
      </w:pPr>
      <w:r>
        <w:rPr>
          <w:rFonts w:hint="eastAsia" w:ascii="Times New Roman" w:hAnsi="Times New Roman" w:cs="Times New Roman"/>
          <w:b/>
          <w:color w:val="000000" w:themeColor="text1"/>
          <w:highlight w:val="none"/>
          <w:shd w:val="clear" w:color="auto" w:fill="auto"/>
          <w:lang w:val="en-US" w:eastAsia="zh-CN"/>
          <w14:textFill>
            <w14:solidFill>
              <w14:schemeClr w14:val="tx1"/>
            </w14:solidFill>
          </w14:textFill>
        </w:rPr>
        <w:t>组建评选专家组，制定评选规则及标准，负责此评选活动评审。</w:t>
      </w:r>
    </w:p>
    <w:p>
      <w:pPr>
        <w:ind w:firstLine="482" w:firstLineChars="200"/>
        <w:jc w:val="both"/>
        <w:outlineLvl w:val="0"/>
        <w:rPr>
          <w:rFonts w:hint="default" w:ascii="Times New Roman" w:hAnsi="Times New Roman" w:eastAsia="仿宋" w:cs="Times New Roman"/>
          <w:b/>
          <w:color w:val="000000" w:themeColor="text1"/>
          <w:highlight w:val="none"/>
          <w:shd w:val="clear" w:color="auto" w:fill="auto"/>
          <w:lang w:val="en-US" w:eastAsia="zh-CN"/>
          <w14:textFill>
            <w14:solidFill>
              <w14:schemeClr w14:val="tx1"/>
            </w14:solidFill>
          </w14:textFill>
        </w:rPr>
      </w:pPr>
      <w:r>
        <w:rPr>
          <w:rFonts w:hint="eastAsia" w:ascii="Times New Roman" w:hAnsi="Times New Roman" w:cs="Times New Roman"/>
          <w:b/>
          <w:color w:val="000000" w:themeColor="text1"/>
          <w:highlight w:val="none"/>
          <w:shd w:val="clear" w:color="auto" w:fill="auto"/>
          <w14:textFill>
            <w14:solidFill>
              <w14:schemeClr w14:val="tx1"/>
            </w14:solidFill>
          </w14:textFill>
        </w:rPr>
        <w:t>（</w:t>
      </w:r>
      <w:r>
        <w:rPr>
          <w:rFonts w:hint="eastAsia" w:ascii="Times New Roman" w:hAnsi="Times New Roman" w:cs="Times New Roman"/>
          <w:b/>
          <w:color w:val="000000" w:themeColor="text1"/>
          <w:highlight w:val="none"/>
          <w:shd w:val="clear" w:color="auto" w:fill="auto"/>
          <w:lang w:eastAsia="zh-CN"/>
          <w14:textFill>
            <w14:solidFill>
              <w14:schemeClr w14:val="tx1"/>
            </w14:solidFill>
          </w14:textFill>
        </w:rPr>
        <w:t>三</w:t>
      </w:r>
      <w:r>
        <w:rPr>
          <w:rFonts w:hint="eastAsia" w:ascii="Times New Roman" w:hAnsi="Times New Roman" w:cs="Times New Roman"/>
          <w:b/>
          <w:color w:val="000000" w:themeColor="text1"/>
          <w:highlight w:val="none"/>
          <w:shd w:val="clear" w:color="auto" w:fill="auto"/>
          <w14:textFill>
            <w14:solidFill>
              <w14:schemeClr w14:val="tx1"/>
            </w14:solidFill>
          </w14:textFill>
        </w:rPr>
        <w:t>）</w:t>
      </w:r>
      <w:r>
        <w:rPr>
          <w:rFonts w:hint="eastAsia" w:ascii="Times New Roman" w:hAnsi="Times New Roman" w:cs="Times New Roman"/>
          <w:b/>
          <w:color w:val="000000" w:themeColor="text1"/>
          <w:highlight w:val="none"/>
          <w:shd w:val="clear" w:color="auto" w:fill="auto"/>
          <w:lang w:val="en-US" w:eastAsia="zh-CN"/>
          <w14:textFill>
            <w14:solidFill>
              <w14:schemeClr w14:val="tx1"/>
            </w14:solidFill>
          </w14:textFill>
        </w:rPr>
        <w:t>编制评选标准、规则</w:t>
      </w:r>
    </w:p>
    <w:p>
      <w:pPr>
        <w:ind w:firstLine="482" w:firstLineChars="200"/>
        <w:jc w:val="both"/>
        <w:outlineLvl w:val="0"/>
        <w:rPr>
          <w:rFonts w:hint="eastAsia"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14:textFill>
            <w14:solidFill>
              <w14:schemeClr w14:val="tx1"/>
            </w14:solidFill>
          </w14:textFill>
        </w:rPr>
        <w:t>实地调研，收集目前我省</w:t>
      </w:r>
      <w:r>
        <w:rPr>
          <w:rFonts w:hint="eastAsia" w:ascii="Times New Roman" w:hAnsi="Times New Roman" w:cs="Times New Roman"/>
          <w:b/>
          <w:color w:val="000000" w:themeColor="text1"/>
          <w:highlight w:val="none"/>
          <w:shd w:val="clear" w:color="auto" w:fill="auto"/>
          <w:lang w:eastAsia="zh-CN"/>
          <w14:textFill>
            <w14:solidFill>
              <w14:schemeClr w14:val="tx1"/>
            </w14:solidFill>
          </w14:textFill>
        </w:rPr>
        <w:t>“</w:t>
      </w:r>
      <w:r>
        <w:rPr>
          <w:rFonts w:hint="eastAsia" w:ascii="Times New Roman" w:hAnsi="Times New Roman" w:cs="Times New Roman"/>
          <w:b/>
          <w:color w:val="000000" w:themeColor="text1"/>
          <w:highlight w:val="none"/>
          <w:shd w:val="clear" w:color="auto" w:fill="auto"/>
          <w:lang w:val="en-US" w:eastAsia="zh-CN"/>
          <w14:textFill>
            <w14:solidFill>
              <w14:schemeClr w14:val="tx1"/>
            </w14:solidFill>
          </w14:textFill>
        </w:rPr>
        <w:t>川渝专窗</w:t>
      </w:r>
      <w:r>
        <w:rPr>
          <w:rFonts w:hint="eastAsia" w:ascii="Times New Roman" w:hAnsi="Times New Roman" w:cs="Times New Roman"/>
          <w:b/>
          <w:color w:val="000000" w:themeColor="text1"/>
          <w:highlight w:val="none"/>
          <w:shd w:val="clear" w:color="auto" w:fill="auto"/>
          <w:lang w:eastAsia="zh-CN"/>
          <w14:textFill>
            <w14:solidFill>
              <w14:schemeClr w14:val="tx1"/>
            </w14:solidFill>
          </w14:textFill>
        </w:rPr>
        <w:t>”</w:t>
      </w:r>
      <w:r>
        <w:rPr>
          <w:rFonts w:hint="eastAsia" w:ascii="Times New Roman" w:hAnsi="Times New Roman" w:cs="Times New Roman"/>
          <w:b/>
          <w:color w:val="000000" w:themeColor="text1"/>
          <w:highlight w:val="none"/>
          <w:shd w:val="clear" w:color="auto" w:fill="auto"/>
          <w:lang w:val="en-US" w:eastAsia="zh-CN"/>
          <w14:textFill>
            <w14:solidFill>
              <w14:schemeClr w14:val="tx1"/>
            </w14:solidFill>
          </w14:textFill>
        </w:rPr>
        <w:t>的实际运行情况</w:t>
      </w:r>
      <w:r>
        <w:rPr>
          <w:rFonts w:hint="eastAsia" w:ascii="Times New Roman" w:hAnsi="Times New Roman" w:cs="Times New Roman"/>
          <w:b/>
          <w:color w:val="000000" w:themeColor="text1"/>
          <w:highlight w:val="none"/>
          <w:shd w:val="clear" w:color="auto" w:fill="auto"/>
          <w14:textFill>
            <w14:solidFill>
              <w14:schemeClr w14:val="tx1"/>
            </w14:solidFill>
          </w14:textFill>
        </w:rPr>
        <w:t>，</w:t>
      </w:r>
      <w:r>
        <w:rPr>
          <w:rFonts w:hint="eastAsia" w:ascii="Times New Roman" w:hAnsi="Times New Roman" w:cs="Times New Roman"/>
          <w:b/>
          <w:color w:val="000000" w:themeColor="text1"/>
          <w:highlight w:val="none"/>
          <w:shd w:val="clear" w:color="auto" w:fill="auto"/>
          <w:lang w:eastAsia="zh-CN"/>
          <w14:textFill>
            <w14:solidFill>
              <w14:schemeClr w14:val="tx1"/>
            </w14:solidFill>
          </w14:textFill>
        </w:rPr>
        <w:t>制定</w:t>
      </w:r>
      <w:r>
        <w:rPr>
          <w:rFonts w:hint="eastAsia" w:ascii="Times New Roman" w:hAnsi="Times New Roman" w:cs="Times New Roman"/>
          <w:b/>
          <w:color w:val="000000" w:themeColor="text1"/>
          <w:highlight w:val="none"/>
          <w:shd w:val="clear" w:color="auto" w:fill="auto"/>
          <w:lang w:val="en-US" w:eastAsia="zh-CN"/>
          <w14:textFill>
            <w14:solidFill>
              <w14:schemeClr w14:val="tx1"/>
            </w14:solidFill>
          </w14:textFill>
        </w:rPr>
        <w:t>评选标准和规则</w:t>
      </w:r>
      <w:r>
        <w:rPr>
          <w:rFonts w:hint="eastAsia" w:ascii="Times New Roman" w:hAnsi="Times New Roman" w:cs="Times New Roman"/>
          <w:b/>
          <w:color w:val="000000" w:themeColor="text1"/>
          <w:highlight w:val="none"/>
          <w:shd w:val="clear" w:color="auto" w:fill="auto"/>
          <w14:textFill>
            <w14:solidFill>
              <w14:schemeClr w14:val="tx1"/>
            </w14:solidFill>
          </w14:textFill>
        </w:rPr>
        <w:t>。</w:t>
      </w:r>
    </w:p>
    <w:p>
      <w:pPr>
        <w:ind w:firstLine="482" w:firstLineChars="200"/>
        <w:jc w:val="both"/>
        <w:outlineLvl w:val="0"/>
        <w:rPr>
          <w:rFonts w:hint="default" w:ascii="Times New Roman" w:hAnsi="Times New Roman" w:eastAsia="仿宋" w:cs="Times New Roman"/>
          <w:b/>
          <w:color w:val="000000" w:themeColor="text1"/>
          <w:highlight w:val="none"/>
          <w:shd w:val="clear" w:color="auto" w:fill="auto"/>
          <w:lang w:val="en-US" w:eastAsia="zh-CN"/>
          <w14:textFill>
            <w14:solidFill>
              <w14:schemeClr w14:val="tx1"/>
            </w14:solidFill>
          </w14:textFill>
        </w:rPr>
      </w:pPr>
      <w:r>
        <w:rPr>
          <w:rFonts w:hint="eastAsia" w:ascii="Times New Roman" w:hAnsi="Times New Roman" w:cs="Times New Roman"/>
          <w:b/>
          <w:color w:val="000000" w:themeColor="text1"/>
          <w:highlight w:val="none"/>
          <w:shd w:val="clear" w:color="auto" w:fill="auto"/>
          <w14:textFill>
            <w14:solidFill>
              <w14:schemeClr w14:val="tx1"/>
            </w14:solidFill>
          </w14:textFill>
        </w:rPr>
        <w:t>（</w:t>
      </w:r>
      <w:r>
        <w:rPr>
          <w:rFonts w:hint="eastAsia" w:ascii="Times New Roman" w:hAnsi="Times New Roman" w:cs="Times New Roman"/>
          <w:b/>
          <w:color w:val="000000" w:themeColor="text1"/>
          <w:highlight w:val="none"/>
          <w:shd w:val="clear" w:color="auto" w:fill="auto"/>
          <w:lang w:eastAsia="zh-CN"/>
          <w14:textFill>
            <w14:solidFill>
              <w14:schemeClr w14:val="tx1"/>
            </w14:solidFill>
          </w14:textFill>
        </w:rPr>
        <w:t>四</w:t>
      </w:r>
      <w:r>
        <w:rPr>
          <w:rFonts w:hint="eastAsia" w:ascii="Times New Roman" w:hAnsi="Times New Roman" w:cs="Times New Roman"/>
          <w:b/>
          <w:color w:val="000000" w:themeColor="text1"/>
          <w:highlight w:val="none"/>
          <w:shd w:val="clear" w:color="auto" w:fill="auto"/>
          <w14:textFill>
            <w14:solidFill>
              <w14:schemeClr w14:val="tx1"/>
            </w14:solidFill>
          </w14:textFill>
        </w:rPr>
        <w:t>）</w:t>
      </w:r>
      <w:r>
        <w:rPr>
          <w:rFonts w:hint="eastAsia" w:ascii="Times New Roman" w:hAnsi="Times New Roman" w:cs="Times New Roman"/>
          <w:b/>
          <w:color w:val="000000" w:themeColor="text1"/>
          <w:highlight w:val="none"/>
          <w:shd w:val="clear" w:color="auto" w:fill="auto"/>
          <w:lang w:val="en-US" w:eastAsia="zh-CN"/>
          <w14:textFill>
            <w14:solidFill>
              <w14:schemeClr w14:val="tx1"/>
            </w14:solidFill>
          </w14:textFill>
        </w:rPr>
        <w:t>制定科学的评选实施流程</w:t>
      </w:r>
    </w:p>
    <w:p>
      <w:pPr>
        <w:ind w:firstLine="482" w:firstLineChars="200"/>
        <w:jc w:val="both"/>
        <w:outlineLvl w:val="0"/>
        <w:rPr>
          <w:rFonts w:hint="eastAsia"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14:textFill>
            <w14:solidFill>
              <w14:schemeClr w14:val="tx1"/>
            </w14:solidFill>
          </w14:textFill>
        </w:rPr>
        <w:t>通过对当前</w:t>
      </w:r>
      <w:r>
        <w:rPr>
          <w:rFonts w:hint="eastAsia" w:ascii="Times New Roman" w:hAnsi="Times New Roman" w:cs="Times New Roman"/>
          <w:b/>
          <w:color w:val="000000" w:themeColor="text1"/>
          <w:highlight w:val="none"/>
          <w:shd w:val="clear" w:color="auto" w:fill="auto"/>
          <w:lang w:eastAsia="zh-CN"/>
          <w14:textFill>
            <w14:solidFill>
              <w14:schemeClr w14:val="tx1"/>
            </w14:solidFill>
          </w14:textFill>
        </w:rPr>
        <w:t>我省“</w:t>
      </w:r>
      <w:r>
        <w:rPr>
          <w:rFonts w:hint="eastAsia" w:ascii="Times New Roman" w:hAnsi="Times New Roman" w:cs="Times New Roman"/>
          <w:b/>
          <w:color w:val="000000" w:themeColor="text1"/>
          <w:highlight w:val="none"/>
          <w:shd w:val="clear" w:color="auto" w:fill="auto"/>
          <w:lang w:val="en-US" w:eastAsia="zh-CN"/>
          <w14:textFill>
            <w14:solidFill>
              <w14:schemeClr w14:val="tx1"/>
            </w14:solidFill>
          </w14:textFill>
        </w:rPr>
        <w:t>川渝通办</w:t>
      </w:r>
      <w:r>
        <w:rPr>
          <w:rFonts w:hint="eastAsia" w:ascii="Times New Roman" w:hAnsi="Times New Roman" w:cs="Times New Roman"/>
          <w:b/>
          <w:color w:val="000000" w:themeColor="text1"/>
          <w:highlight w:val="none"/>
          <w:shd w:val="clear" w:color="auto" w:fill="auto"/>
          <w:lang w:eastAsia="zh-CN"/>
          <w14:textFill>
            <w14:solidFill>
              <w14:schemeClr w14:val="tx1"/>
            </w14:solidFill>
          </w14:textFill>
        </w:rPr>
        <w:t>”专窗运行</w:t>
      </w:r>
      <w:r>
        <w:rPr>
          <w:rFonts w:hint="eastAsia" w:ascii="Times New Roman" w:hAnsi="Times New Roman" w:cs="Times New Roman"/>
          <w:b/>
          <w:color w:val="000000" w:themeColor="text1"/>
          <w:highlight w:val="none"/>
          <w:shd w:val="clear" w:color="auto" w:fill="auto"/>
          <w:lang w:val="en-US" w:eastAsia="zh-CN"/>
          <w14:textFill>
            <w14:solidFill>
              <w14:schemeClr w14:val="tx1"/>
            </w14:solidFill>
          </w14:textFill>
        </w:rPr>
        <w:t>的</w:t>
      </w:r>
      <w:r>
        <w:rPr>
          <w:rFonts w:hint="eastAsia" w:ascii="Times New Roman" w:hAnsi="Times New Roman" w:cs="Times New Roman"/>
          <w:b/>
          <w:color w:val="000000" w:themeColor="text1"/>
          <w:highlight w:val="none"/>
          <w:shd w:val="clear" w:color="auto" w:fill="auto"/>
          <w14:textFill>
            <w14:solidFill>
              <w14:schemeClr w14:val="tx1"/>
            </w14:solidFill>
          </w14:textFill>
        </w:rPr>
        <w:t>调研和分析，结合现有的国家标准、行业标准，以及目前政务服务现状，</w:t>
      </w:r>
      <w:r>
        <w:rPr>
          <w:rFonts w:hint="eastAsia" w:ascii="Times New Roman" w:hAnsi="Times New Roman" w:cs="Times New Roman"/>
          <w:b/>
          <w:color w:val="000000" w:themeColor="text1"/>
          <w:highlight w:val="none"/>
          <w:shd w:val="clear" w:color="auto" w:fill="auto"/>
          <w:lang w:val="en-US" w:eastAsia="zh-CN"/>
          <w14:textFill>
            <w14:solidFill>
              <w14:schemeClr w14:val="tx1"/>
            </w14:solidFill>
          </w14:textFill>
        </w:rPr>
        <w:t>从时间、空间、地域等几个维度，制定科学的评选实施流程</w:t>
      </w:r>
      <w:r>
        <w:rPr>
          <w:rFonts w:hint="eastAsia" w:ascii="Times New Roman" w:hAnsi="Times New Roman" w:cs="Times New Roman"/>
          <w:b/>
          <w:color w:val="000000" w:themeColor="text1"/>
          <w:highlight w:val="none"/>
          <w:shd w:val="clear" w:color="auto" w:fill="auto"/>
          <w14:textFill>
            <w14:solidFill>
              <w14:schemeClr w14:val="tx1"/>
            </w14:solidFill>
          </w14:textFill>
        </w:rPr>
        <w:t>。</w:t>
      </w:r>
    </w:p>
    <w:p>
      <w:pPr>
        <w:ind w:firstLine="482" w:firstLineChars="200"/>
        <w:jc w:val="both"/>
        <w:outlineLvl w:val="0"/>
        <w:rPr>
          <w:rFonts w:hint="default" w:ascii="Times New Roman" w:hAnsi="Times New Roman" w:eastAsia="仿宋" w:cs="Times New Roman"/>
          <w:b/>
          <w:color w:val="000000" w:themeColor="text1"/>
          <w:highlight w:val="none"/>
          <w:shd w:val="clear" w:color="auto" w:fill="auto"/>
          <w:lang w:val="en-US" w:eastAsia="zh-CN"/>
          <w14:textFill>
            <w14:solidFill>
              <w14:schemeClr w14:val="tx1"/>
            </w14:solidFill>
          </w14:textFill>
        </w:rPr>
      </w:pPr>
      <w:r>
        <w:rPr>
          <w:rFonts w:hint="eastAsia" w:ascii="Times New Roman" w:hAnsi="Times New Roman" w:cs="Times New Roman"/>
          <w:b/>
          <w:color w:val="000000" w:themeColor="text1"/>
          <w:highlight w:val="none"/>
          <w:shd w:val="clear" w:color="auto" w:fill="auto"/>
          <w14:textFill>
            <w14:solidFill>
              <w14:schemeClr w14:val="tx1"/>
            </w14:solidFill>
          </w14:textFill>
        </w:rPr>
        <w:t>（</w:t>
      </w:r>
      <w:r>
        <w:rPr>
          <w:rFonts w:hint="eastAsia" w:ascii="Times New Roman" w:hAnsi="Times New Roman" w:cs="Times New Roman"/>
          <w:b/>
          <w:color w:val="000000" w:themeColor="text1"/>
          <w:highlight w:val="none"/>
          <w:shd w:val="clear" w:color="auto" w:fill="auto"/>
          <w:lang w:eastAsia="zh-CN"/>
          <w14:textFill>
            <w14:solidFill>
              <w14:schemeClr w14:val="tx1"/>
            </w14:solidFill>
          </w14:textFill>
        </w:rPr>
        <w:t>五</w:t>
      </w:r>
      <w:r>
        <w:rPr>
          <w:rFonts w:hint="eastAsia" w:ascii="Times New Roman" w:hAnsi="Times New Roman" w:cs="Times New Roman"/>
          <w:b/>
          <w:color w:val="000000" w:themeColor="text1"/>
          <w:highlight w:val="none"/>
          <w:shd w:val="clear" w:color="auto" w:fill="auto"/>
          <w14:textFill>
            <w14:solidFill>
              <w14:schemeClr w14:val="tx1"/>
            </w14:solidFill>
          </w14:textFill>
        </w:rPr>
        <w:t>）</w:t>
      </w:r>
      <w:r>
        <w:rPr>
          <w:rFonts w:hint="eastAsia" w:ascii="Times New Roman" w:hAnsi="Times New Roman" w:cs="Times New Roman"/>
          <w:b/>
          <w:color w:val="000000" w:themeColor="text1"/>
          <w:highlight w:val="none"/>
          <w:shd w:val="clear" w:color="auto" w:fill="auto"/>
          <w:lang w:val="en-US" w:eastAsia="zh-CN"/>
          <w14:textFill>
            <w14:solidFill>
              <w14:schemeClr w14:val="tx1"/>
            </w14:solidFill>
          </w14:textFill>
        </w:rPr>
        <w:t>保证线上投票的公信力规范性</w:t>
      </w:r>
    </w:p>
    <w:p>
      <w:pPr>
        <w:ind w:firstLine="482" w:firstLineChars="200"/>
        <w:jc w:val="both"/>
        <w:outlineLvl w:val="0"/>
        <w:rPr>
          <w:rFonts w:hint="default" w:ascii="Times New Roman" w:hAnsi="Times New Roman" w:cs="Times New Roman"/>
          <w:b/>
          <w:color w:val="000000" w:themeColor="text1"/>
          <w:highlight w:val="none"/>
          <w:shd w:val="clear" w:color="auto" w:fill="auto"/>
          <w:lang w:val="en-US" w:eastAsia="zh-CN"/>
          <w14:textFill>
            <w14:solidFill>
              <w14:schemeClr w14:val="tx1"/>
            </w14:solidFill>
          </w14:textFill>
        </w:rPr>
      </w:pPr>
      <w:r>
        <w:rPr>
          <w:rFonts w:hint="eastAsia" w:ascii="Times New Roman" w:hAnsi="Times New Roman" w:cs="Times New Roman"/>
          <w:b/>
          <w:color w:val="000000" w:themeColor="text1"/>
          <w:highlight w:val="none"/>
          <w:shd w:val="clear" w:color="auto" w:fill="auto"/>
          <w:lang w:val="en-US" w:eastAsia="zh-CN"/>
          <w14:textFill>
            <w14:solidFill>
              <w14:schemeClr w14:val="tx1"/>
            </w14:solidFill>
          </w14:textFill>
        </w:rPr>
        <w:t>选择公信力较强的媒体平台进行投票，并制定科学、严谨的投票规则，保证线上投票环节的规范性和公平公正。</w:t>
      </w:r>
    </w:p>
    <w:p>
      <w:pPr>
        <w:ind w:firstLine="482" w:firstLineChars="200"/>
        <w:jc w:val="both"/>
        <w:outlineLvl w:val="0"/>
        <w:rPr>
          <w:rFonts w:hint="default" w:ascii="Times New Roman" w:hAnsi="Times New Roman" w:eastAsia="仿宋" w:cs="Times New Roman"/>
          <w:b/>
          <w:color w:val="000000" w:themeColor="text1"/>
          <w:highlight w:val="none"/>
          <w:shd w:val="clear" w:color="auto" w:fill="auto"/>
          <w:lang w:val="en-US" w:eastAsia="zh-CN"/>
          <w14:textFill>
            <w14:solidFill>
              <w14:schemeClr w14:val="tx1"/>
            </w14:solidFill>
          </w14:textFill>
        </w:rPr>
      </w:pPr>
      <w:r>
        <w:rPr>
          <w:rFonts w:hint="eastAsia" w:ascii="Times New Roman" w:hAnsi="Times New Roman" w:cs="Times New Roman"/>
          <w:b/>
          <w:color w:val="000000" w:themeColor="text1"/>
          <w:highlight w:val="none"/>
          <w:shd w:val="clear" w:color="auto" w:fill="auto"/>
          <w14:textFill>
            <w14:solidFill>
              <w14:schemeClr w14:val="tx1"/>
            </w14:solidFill>
          </w14:textFill>
        </w:rPr>
        <w:t>（</w:t>
      </w:r>
      <w:r>
        <w:rPr>
          <w:rFonts w:hint="eastAsia" w:ascii="Times New Roman" w:hAnsi="Times New Roman" w:cs="Times New Roman"/>
          <w:b/>
          <w:color w:val="000000" w:themeColor="text1"/>
          <w:highlight w:val="none"/>
          <w:shd w:val="clear" w:color="auto" w:fill="auto"/>
          <w:lang w:eastAsia="zh-CN"/>
          <w14:textFill>
            <w14:solidFill>
              <w14:schemeClr w14:val="tx1"/>
            </w14:solidFill>
          </w14:textFill>
        </w:rPr>
        <w:t>六</w:t>
      </w:r>
      <w:r>
        <w:rPr>
          <w:rFonts w:hint="eastAsia" w:ascii="Times New Roman" w:hAnsi="Times New Roman" w:cs="Times New Roman"/>
          <w:b/>
          <w:color w:val="000000" w:themeColor="text1"/>
          <w:highlight w:val="none"/>
          <w:shd w:val="clear" w:color="auto" w:fill="auto"/>
          <w14:textFill>
            <w14:solidFill>
              <w14:schemeClr w14:val="tx1"/>
            </w14:solidFill>
          </w14:textFill>
        </w:rPr>
        <w:t>）</w:t>
      </w:r>
      <w:r>
        <w:rPr>
          <w:rFonts w:hint="eastAsia" w:ascii="Times New Roman" w:hAnsi="Times New Roman" w:cs="Times New Roman"/>
          <w:b/>
          <w:color w:val="000000" w:themeColor="text1"/>
          <w:highlight w:val="none"/>
          <w:shd w:val="clear" w:color="auto" w:fill="auto"/>
          <w:lang w:val="en-US" w:eastAsia="zh-CN"/>
          <w14:textFill>
            <w14:solidFill>
              <w14:schemeClr w14:val="tx1"/>
            </w14:solidFill>
          </w14:textFill>
        </w:rPr>
        <w:t>传播效果保障</w:t>
      </w:r>
    </w:p>
    <w:p>
      <w:pPr>
        <w:ind w:firstLine="482" w:firstLineChars="200"/>
        <w:jc w:val="both"/>
        <w:outlineLvl w:val="0"/>
        <w:rPr>
          <w:rFonts w:hint="eastAsia" w:ascii="Times New Roman" w:hAnsi="Times New Roman" w:cs="Times New Roman"/>
          <w:b/>
          <w:color w:val="000000" w:themeColor="text1"/>
          <w:highlight w:val="none"/>
          <w:shd w:val="clear" w:color="auto" w:fill="auto"/>
          <w:lang w:val="en-US" w:eastAsia="zh-CN"/>
          <w14:textFill>
            <w14:solidFill>
              <w14:schemeClr w14:val="tx1"/>
            </w14:solidFill>
          </w14:textFill>
        </w:rPr>
      </w:pPr>
      <w:r>
        <w:rPr>
          <w:rFonts w:hint="eastAsia" w:ascii="Times New Roman" w:hAnsi="Times New Roman" w:cs="Times New Roman"/>
          <w:b/>
          <w:color w:val="000000" w:themeColor="text1"/>
          <w:highlight w:val="none"/>
          <w:shd w:val="clear" w:color="auto" w:fill="auto"/>
          <w:lang w:val="en-US" w:eastAsia="zh-CN"/>
          <w14:textFill>
            <w14:solidFill>
              <w14:schemeClr w14:val="tx1"/>
            </w14:solidFill>
          </w14:textFill>
        </w:rPr>
        <w:t>确保本次活动的传播效果，需具备专业的从业人员，对本次活动的传播内容进行策划把关，需拟定参与传播的媒体阵容，以保障本次活动的传播效果。</w:t>
      </w:r>
    </w:p>
    <w:p>
      <w:pPr>
        <w:ind w:firstLine="482" w:firstLineChars="200"/>
        <w:jc w:val="both"/>
        <w:outlineLvl w:val="0"/>
        <w:rPr>
          <w:rFonts w:hint="eastAsia"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14:textFill>
            <w14:solidFill>
              <w14:schemeClr w14:val="tx1"/>
            </w14:solidFill>
          </w14:textFill>
        </w:rPr>
        <w:t>二、成果交付</w:t>
      </w:r>
    </w:p>
    <w:p>
      <w:pPr>
        <w:ind w:firstLine="482" w:firstLineChars="200"/>
        <w:jc w:val="both"/>
        <w:outlineLvl w:val="0"/>
        <w:rPr>
          <w:rFonts w:hint="default" w:ascii="Times New Roman" w:hAnsi="Times New Roman" w:eastAsia="仿宋" w:cs="Times New Roman"/>
          <w:b/>
          <w:color w:val="000000" w:themeColor="text1"/>
          <w:highlight w:val="none"/>
          <w:shd w:val="clear" w:color="auto" w:fill="auto"/>
          <w:lang w:val="en-US" w:eastAsia="zh-CN"/>
          <w14:textFill>
            <w14:solidFill>
              <w14:schemeClr w14:val="tx1"/>
            </w14:solidFill>
          </w14:textFill>
        </w:rPr>
      </w:pPr>
      <w:r>
        <w:rPr>
          <w:rFonts w:hint="eastAsia" w:ascii="Times New Roman" w:hAnsi="Times New Roman" w:cs="Times New Roman"/>
          <w:b/>
          <w:color w:val="000000" w:themeColor="text1"/>
          <w:highlight w:val="none"/>
          <w:shd w:val="clear" w:color="auto" w:fill="auto"/>
          <w:lang w:val="en-US" w:eastAsia="zh-CN"/>
          <w14:textFill>
            <w14:solidFill>
              <w14:schemeClr w14:val="tx1"/>
            </w14:solidFill>
          </w14:textFill>
        </w:rPr>
        <w:t>达到创建评选活动按时按进度圆满开展：</w:t>
      </w:r>
    </w:p>
    <w:p>
      <w:pPr>
        <w:ind w:firstLine="482" w:firstLineChars="200"/>
        <w:jc w:val="both"/>
        <w:outlineLvl w:val="0"/>
        <w:rPr>
          <w:rFonts w:hint="default" w:ascii="Times New Roman" w:hAnsi="Times New Roman" w:eastAsia="仿宋" w:cs="Times New Roman"/>
          <w:b/>
          <w:color w:val="000000" w:themeColor="text1"/>
          <w:highlight w:val="none"/>
          <w:shd w:val="clear" w:color="auto" w:fill="auto"/>
          <w:lang w:val="en-US" w:eastAsia="zh-CN"/>
          <w14:textFill>
            <w14:solidFill>
              <w14:schemeClr w14:val="tx1"/>
            </w14:solidFill>
          </w14:textFill>
        </w:rPr>
      </w:pPr>
      <w:r>
        <w:rPr>
          <w:rFonts w:hint="eastAsia" w:ascii="Times New Roman" w:hAnsi="Times New Roman" w:cs="Times New Roman"/>
          <w:b/>
          <w:color w:val="000000" w:themeColor="text1"/>
          <w:highlight w:val="none"/>
          <w:shd w:val="clear" w:color="auto" w:fill="auto"/>
          <w14:textFill>
            <w14:solidFill>
              <w14:schemeClr w14:val="tx1"/>
            </w14:solidFill>
          </w14:textFill>
        </w:rPr>
        <w:t>1.</w:t>
      </w:r>
      <w:r>
        <w:rPr>
          <w:rFonts w:hint="eastAsia" w:ascii="Times New Roman" w:hAnsi="Times New Roman" w:cs="Times New Roman"/>
          <w:b/>
          <w:color w:val="000000" w:themeColor="text1"/>
          <w:highlight w:val="none"/>
          <w:shd w:val="clear" w:color="auto" w:fill="auto"/>
          <w:lang w:val="en-US" w:eastAsia="zh-CN"/>
          <w14:textFill>
            <w14:solidFill>
              <w14:schemeClr w14:val="tx1"/>
            </w14:solidFill>
          </w14:textFill>
        </w:rPr>
        <w:t>组建专家团队，制定评选标准和规则。</w:t>
      </w:r>
    </w:p>
    <w:p>
      <w:pPr>
        <w:ind w:firstLine="482" w:firstLineChars="200"/>
        <w:jc w:val="both"/>
        <w:outlineLvl w:val="0"/>
        <w:rPr>
          <w:rFonts w:hint="eastAsia" w:ascii="Times New Roman" w:hAnsi="Times New Roman" w:cs="Times New Roman"/>
          <w:b/>
          <w:color w:val="000000" w:themeColor="text1"/>
          <w:highlight w:val="none"/>
          <w:shd w:val="clear" w:color="auto" w:fill="auto"/>
          <w:lang w:val="en-US" w:eastAsia="zh-CN"/>
          <w14:textFill>
            <w14:solidFill>
              <w14:schemeClr w14:val="tx1"/>
            </w14:solidFill>
          </w14:textFill>
        </w:rPr>
      </w:pPr>
      <w:r>
        <w:rPr>
          <w:rFonts w:hint="eastAsia" w:ascii="Times New Roman" w:hAnsi="Times New Roman" w:cs="Times New Roman"/>
          <w:b/>
          <w:color w:val="000000" w:themeColor="text1"/>
          <w:highlight w:val="none"/>
          <w:shd w:val="clear" w:color="auto" w:fill="auto"/>
          <w14:textFill>
            <w14:solidFill>
              <w14:schemeClr w14:val="tx1"/>
            </w14:solidFill>
          </w14:textFill>
        </w:rPr>
        <w:t>2.</w:t>
      </w:r>
      <w:r>
        <w:rPr>
          <w:rFonts w:hint="eastAsia" w:ascii="Times New Roman" w:hAnsi="Times New Roman" w:cs="Times New Roman"/>
          <w:b/>
          <w:color w:val="000000" w:themeColor="text1"/>
          <w:highlight w:val="none"/>
          <w:shd w:val="clear" w:color="auto" w:fill="auto"/>
          <w:lang w:val="en-US" w:eastAsia="zh-CN"/>
          <w14:textFill>
            <w14:solidFill>
              <w14:schemeClr w14:val="tx1"/>
            </w14:solidFill>
          </w14:textFill>
        </w:rPr>
        <w:t>搭建线上评选平台。</w:t>
      </w:r>
    </w:p>
    <w:p>
      <w:pPr>
        <w:ind w:firstLine="482" w:firstLineChars="200"/>
        <w:jc w:val="both"/>
        <w:outlineLvl w:val="0"/>
        <w:rPr>
          <w:rFonts w:hint="default" w:ascii="Times New Roman" w:hAnsi="Times New Roman" w:cs="Times New Roman"/>
          <w:b/>
          <w:color w:val="000000" w:themeColor="text1"/>
          <w:highlight w:val="none"/>
          <w:shd w:val="clear" w:color="auto" w:fill="auto"/>
          <w:lang w:val="en-US" w:eastAsia="zh-CN"/>
          <w14:textFill>
            <w14:solidFill>
              <w14:schemeClr w14:val="tx1"/>
            </w14:solidFill>
          </w14:textFill>
        </w:rPr>
      </w:pPr>
      <w:r>
        <w:rPr>
          <w:rFonts w:hint="eastAsia" w:ascii="Times New Roman" w:hAnsi="Times New Roman" w:cs="Times New Roman"/>
          <w:b/>
          <w:color w:val="000000" w:themeColor="text1"/>
          <w:highlight w:val="none"/>
          <w:shd w:val="clear" w:color="auto" w:fill="auto"/>
          <w:lang w:val="en-US" w:eastAsia="zh-CN"/>
          <w14:textFill>
            <w14:solidFill>
              <w14:schemeClr w14:val="tx1"/>
            </w14:solidFill>
          </w14:textFill>
        </w:rPr>
        <w:t>3.开展创建评选工作。</w:t>
      </w:r>
    </w:p>
    <w:p>
      <w:pPr>
        <w:ind w:firstLine="482" w:firstLineChars="200"/>
        <w:jc w:val="both"/>
        <w:outlineLvl w:val="0"/>
        <w:rPr>
          <w:rFonts w:hint="default" w:ascii="Times New Roman" w:hAnsi="Times New Roman" w:cs="Times New Roman"/>
          <w:b/>
          <w:color w:val="000000" w:themeColor="text1"/>
          <w:highlight w:val="none"/>
          <w:shd w:val="clear" w:color="auto" w:fill="auto"/>
          <w:lang w:val="en-US" w:eastAsia="zh-CN"/>
          <w14:textFill>
            <w14:solidFill>
              <w14:schemeClr w14:val="tx1"/>
            </w14:solidFill>
          </w14:textFill>
        </w:rPr>
      </w:pPr>
      <w:r>
        <w:rPr>
          <w:rFonts w:hint="eastAsia" w:ascii="Times New Roman" w:hAnsi="Times New Roman" w:cs="Times New Roman"/>
          <w:b/>
          <w:color w:val="000000" w:themeColor="text1"/>
          <w:highlight w:val="none"/>
          <w:shd w:val="clear" w:color="auto" w:fill="auto"/>
          <w:lang w:val="en-US" w:eastAsia="zh-CN"/>
          <w14:textFill>
            <w14:solidFill>
              <w14:schemeClr w14:val="tx1"/>
            </w14:solidFill>
          </w14:textFill>
        </w:rPr>
        <w:t>4.开展线下成果展示及总结会。</w:t>
      </w:r>
    </w:p>
    <w:p>
      <w:pPr>
        <w:ind w:firstLine="482" w:firstLineChars="200"/>
        <w:jc w:val="both"/>
        <w:outlineLvl w:val="0"/>
        <w:rPr>
          <w:rFonts w:hint="eastAsia" w:ascii="Times New Roman" w:hAnsi="Times New Roman" w:cs="Times New Roman"/>
          <w:b/>
          <w:color w:val="000000" w:themeColor="text1"/>
          <w:highlight w:val="none"/>
          <w:shd w:val="clear" w:color="auto" w:fill="auto"/>
          <w:lang w:val="en-US" w:eastAsia="zh-CN"/>
          <w14:textFill>
            <w14:solidFill>
              <w14:schemeClr w14:val="tx1"/>
            </w14:solidFill>
          </w14:textFill>
        </w:rPr>
      </w:pPr>
      <w:r>
        <w:rPr>
          <w:rFonts w:hint="eastAsia" w:ascii="Times New Roman" w:hAnsi="Times New Roman" w:cs="Times New Roman"/>
          <w:b/>
          <w:color w:val="000000" w:themeColor="text1"/>
          <w:highlight w:val="none"/>
          <w:shd w:val="clear" w:color="auto" w:fill="auto"/>
          <w:lang w:val="en-US" w:eastAsia="zh-CN"/>
          <w14:textFill>
            <w14:solidFill>
              <w14:schemeClr w14:val="tx1"/>
            </w14:solidFill>
          </w14:textFill>
        </w:rPr>
        <w:t>5.提供项目结案报告1份。</w:t>
      </w:r>
    </w:p>
    <w:p>
      <w:pPr>
        <w:ind w:firstLine="482" w:firstLineChars="200"/>
        <w:jc w:val="both"/>
        <w:outlineLvl w:val="0"/>
        <w:rPr>
          <w:rFonts w:hint="eastAsia" w:ascii="Times New Roman" w:hAnsi="Times New Roman" w:eastAsia="仿宋" w:cs="Times New Roman"/>
          <w:b/>
          <w:color w:val="000000" w:themeColor="text1"/>
          <w:highlight w:val="none"/>
          <w:shd w:val="clear" w:color="auto" w:fill="auto"/>
          <w:lang w:eastAsia="zh-CN"/>
          <w14:textFill>
            <w14:solidFill>
              <w14:schemeClr w14:val="tx1"/>
            </w14:solidFill>
          </w14:textFill>
        </w:rPr>
      </w:pPr>
      <w:r>
        <w:rPr>
          <w:rFonts w:hint="eastAsia" w:ascii="Times New Roman" w:hAnsi="Times New Roman" w:cs="Times New Roman"/>
          <w:b/>
          <w:color w:val="000000" w:themeColor="text1"/>
          <w:highlight w:val="none"/>
          <w:shd w:val="clear" w:color="auto" w:fill="auto"/>
          <w14:textFill>
            <w14:solidFill>
              <w14:schemeClr w14:val="tx1"/>
            </w14:solidFill>
          </w14:textFill>
        </w:rPr>
        <w:t>三、商务要求</w:t>
      </w:r>
    </w:p>
    <w:p>
      <w:pPr>
        <w:ind w:firstLine="482" w:firstLineChars="200"/>
        <w:jc w:val="both"/>
        <w:outlineLvl w:val="0"/>
        <w:rPr>
          <w:rFonts w:hint="eastAsia"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14:textFill>
            <w14:solidFill>
              <w14:schemeClr w14:val="tx1"/>
            </w14:solidFill>
          </w14:textFill>
        </w:rPr>
        <w:t>（一）服务时间：合同签订后至 2022 年10月 31日前完成。</w:t>
      </w:r>
    </w:p>
    <w:p>
      <w:pPr>
        <w:ind w:firstLine="482" w:firstLineChars="200"/>
        <w:jc w:val="both"/>
        <w:outlineLvl w:val="0"/>
        <w:rPr>
          <w:rFonts w:hint="eastAsia" w:ascii="Times New Roman" w:hAnsi="Times New Roman" w:eastAsia="仿宋" w:cs="Times New Roman"/>
          <w:b/>
          <w:color w:val="000000" w:themeColor="text1"/>
          <w:highlight w:val="none"/>
          <w:shd w:val="clear" w:color="auto" w:fill="auto"/>
          <w:lang w:eastAsia="zh-CN"/>
          <w14:textFill>
            <w14:solidFill>
              <w14:schemeClr w14:val="tx1"/>
            </w14:solidFill>
          </w14:textFill>
        </w:rPr>
      </w:pPr>
      <w:r>
        <w:rPr>
          <w:rFonts w:hint="eastAsia" w:ascii="Times New Roman" w:hAnsi="Times New Roman" w:cs="Times New Roman"/>
          <w:b/>
          <w:color w:val="000000" w:themeColor="text1"/>
          <w:highlight w:val="none"/>
          <w:shd w:val="clear" w:color="auto" w:fill="auto"/>
          <w14:textFill>
            <w14:solidFill>
              <w14:schemeClr w14:val="tx1"/>
            </w14:solidFill>
          </w14:textFill>
        </w:rPr>
        <w:t>（二）服务地点：</w:t>
      </w:r>
      <w:r>
        <w:rPr>
          <w:rFonts w:hint="eastAsia" w:ascii="Times New Roman" w:hAnsi="Times New Roman" w:cs="Times New Roman"/>
          <w:b/>
          <w:color w:val="000000" w:themeColor="text1"/>
          <w:highlight w:val="none"/>
          <w:shd w:val="clear" w:color="auto" w:fill="auto"/>
          <w:lang w:eastAsia="zh-CN"/>
          <w14:textFill>
            <w14:solidFill>
              <w14:schemeClr w14:val="tx1"/>
            </w14:solidFill>
          </w14:textFill>
        </w:rPr>
        <w:t>成都市</w:t>
      </w:r>
    </w:p>
    <w:p>
      <w:pPr>
        <w:ind w:firstLine="482" w:firstLineChars="200"/>
        <w:jc w:val="both"/>
        <w:outlineLvl w:val="0"/>
        <w:rPr>
          <w:rFonts w:hint="eastAsia"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14:textFill>
            <w14:solidFill>
              <w14:schemeClr w14:val="tx1"/>
            </w14:solidFill>
          </w14:textFill>
        </w:rPr>
        <w:t>（三）付款方式：合同签订之日起</w:t>
      </w:r>
      <w:r>
        <w:rPr>
          <w:rFonts w:hint="eastAsia" w:ascii="Times New Roman" w:hAnsi="Times New Roman" w:cs="Times New Roman"/>
          <w:b/>
          <w:color w:val="000000" w:themeColor="text1"/>
          <w:highlight w:val="none"/>
          <w:shd w:val="clear" w:color="auto" w:fill="auto"/>
          <w:lang w:val="en-US" w:eastAsia="zh-CN"/>
          <w14:textFill>
            <w14:solidFill>
              <w14:schemeClr w14:val="tx1"/>
            </w14:solidFill>
          </w14:textFill>
        </w:rPr>
        <w:t>10</w:t>
      </w:r>
      <w:r>
        <w:rPr>
          <w:rFonts w:hint="eastAsia" w:ascii="Times New Roman" w:hAnsi="Times New Roman" w:cs="Times New Roman"/>
          <w:b/>
          <w:color w:val="000000" w:themeColor="text1"/>
          <w:highlight w:val="none"/>
          <w:shd w:val="clear" w:color="auto" w:fill="auto"/>
          <w14:textFill>
            <w14:solidFill>
              <w14:schemeClr w14:val="tx1"/>
            </w14:solidFill>
          </w14:textFill>
        </w:rPr>
        <w:t>个工作日内，采购人向成交供应商支付合同金额的30%，202</w:t>
      </w:r>
      <w:r>
        <w:rPr>
          <w:rFonts w:hint="eastAsia" w:ascii="Times New Roman" w:hAnsi="Times New Roman" w:cs="Times New Roman"/>
          <w:b/>
          <w:color w:val="000000" w:themeColor="text1"/>
          <w:highlight w:val="none"/>
          <w:shd w:val="clear" w:color="auto" w:fill="auto"/>
          <w:lang w:val="en-US" w:eastAsia="zh-CN"/>
          <w14:textFill>
            <w14:solidFill>
              <w14:schemeClr w14:val="tx1"/>
            </w14:solidFill>
          </w14:textFill>
        </w:rPr>
        <w:t>2</w:t>
      </w:r>
      <w:r>
        <w:rPr>
          <w:rFonts w:hint="eastAsia" w:ascii="Times New Roman" w:hAnsi="Times New Roman" w:cs="Times New Roman"/>
          <w:b/>
          <w:color w:val="000000" w:themeColor="text1"/>
          <w:highlight w:val="none"/>
          <w:shd w:val="clear" w:color="auto" w:fill="auto"/>
          <w14:textFill>
            <w14:solidFill>
              <w14:schemeClr w14:val="tx1"/>
            </w14:solidFill>
          </w14:textFill>
        </w:rPr>
        <w:t>年12月15日</w:t>
      </w:r>
      <w:r>
        <w:rPr>
          <w:rFonts w:hint="eastAsia" w:ascii="Times New Roman" w:hAnsi="Times New Roman" w:cs="Times New Roman"/>
          <w:b/>
          <w:color w:val="000000" w:themeColor="text1"/>
          <w:highlight w:val="none"/>
          <w:shd w:val="clear" w:color="auto" w:fill="auto"/>
          <w:lang w:eastAsia="zh-CN"/>
          <w14:textFill>
            <w14:solidFill>
              <w14:schemeClr w14:val="tx1"/>
            </w14:solidFill>
          </w14:textFill>
        </w:rPr>
        <w:t>前</w:t>
      </w:r>
      <w:r>
        <w:rPr>
          <w:rFonts w:hint="eastAsia" w:ascii="Times New Roman" w:hAnsi="Times New Roman" w:cs="Times New Roman"/>
          <w:b/>
          <w:color w:val="000000" w:themeColor="text1"/>
          <w:highlight w:val="none"/>
          <w:shd w:val="clear" w:color="auto" w:fill="auto"/>
          <w14:textFill>
            <w14:solidFill>
              <w14:schemeClr w14:val="tx1"/>
            </w14:solidFill>
          </w14:textFill>
        </w:rPr>
        <w:t>采购人向成交供应商支付合同金额剩余的70%。</w:t>
      </w:r>
    </w:p>
    <w:p>
      <w:pPr>
        <w:ind w:firstLine="482" w:firstLineChars="200"/>
        <w:jc w:val="both"/>
        <w:outlineLvl w:val="0"/>
        <w:rPr>
          <w:rFonts w:hint="eastAsia"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14:textFill>
            <w14:solidFill>
              <w14:schemeClr w14:val="tx1"/>
            </w14:solidFill>
          </w14:textFill>
        </w:rPr>
        <w:t>（四）履约保证金</w:t>
      </w:r>
    </w:p>
    <w:p>
      <w:pPr>
        <w:ind w:firstLine="482" w:firstLineChars="200"/>
        <w:jc w:val="both"/>
        <w:outlineLvl w:val="0"/>
        <w:rPr>
          <w:rFonts w:hint="eastAsia"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14:textFill>
            <w14:solidFill>
              <w14:schemeClr w14:val="tx1"/>
            </w14:solidFill>
          </w14:textFill>
        </w:rPr>
        <w:t>收取金额：本项目收取合同金额5%的履约保证金。</w:t>
      </w:r>
    </w:p>
    <w:p>
      <w:pPr>
        <w:ind w:firstLine="482" w:firstLineChars="200"/>
        <w:jc w:val="both"/>
        <w:outlineLvl w:val="0"/>
        <w:rPr>
          <w:rFonts w:hint="eastAsia"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14:textFill>
            <w14:solidFill>
              <w14:schemeClr w14:val="tx1"/>
            </w14:solidFill>
          </w14:textFill>
        </w:rPr>
        <w:t>交款方式：网银转账、支票、汇票、本票、金融机构或担保机构出具的保函等非现金方式。</w:t>
      </w:r>
    </w:p>
    <w:p>
      <w:pPr>
        <w:ind w:firstLine="482" w:firstLineChars="200"/>
        <w:jc w:val="both"/>
        <w:outlineLvl w:val="0"/>
        <w:rPr>
          <w:rFonts w:hint="eastAsia"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14:textFill>
            <w14:solidFill>
              <w14:schemeClr w14:val="tx1"/>
            </w14:solidFill>
          </w14:textFill>
        </w:rPr>
        <w:t>注：出具保函的主体应当是金融机构、保险机构、担保机构等依法成立且具有相关资质和偿付能力的机构，否则将取消成交供应商的成交资格，采购人将重新确定成交供应商，并依法追究法律责任。</w:t>
      </w:r>
    </w:p>
    <w:p>
      <w:pPr>
        <w:ind w:firstLine="482" w:firstLineChars="200"/>
        <w:jc w:val="both"/>
        <w:outlineLvl w:val="0"/>
        <w:rPr>
          <w:rFonts w:hint="eastAsia"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14:textFill>
            <w14:solidFill>
              <w14:schemeClr w14:val="tx1"/>
            </w14:solidFill>
          </w14:textFill>
        </w:rPr>
        <w:t>收款单位：四川省政府政务服务和公共资源交易服务中心</w:t>
      </w:r>
    </w:p>
    <w:p>
      <w:pPr>
        <w:ind w:firstLine="482" w:firstLineChars="200"/>
        <w:jc w:val="both"/>
        <w:outlineLvl w:val="0"/>
        <w:rPr>
          <w:rFonts w:hint="eastAsia"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14:textFill>
            <w14:solidFill>
              <w14:schemeClr w14:val="tx1"/>
            </w14:solidFill>
          </w14:textFill>
        </w:rPr>
        <w:t>开户银行：中国工商银行股份有限公司成都春熙路步行街支行</w:t>
      </w:r>
    </w:p>
    <w:p>
      <w:pPr>
        <w:ind w:firstLine="482" w:firstLineChars="200"/>
        <w:jc w:val="both"/>
        <w:outlineLvl w:val="0"/>
        <w:rPr>
          <w:rFonts w:hint="eastAsia"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14:textFill>
            <w14:solidFill>
              <w14:schemeClr w14:val="tx1"/>
            </w14:solidFill>
          </w14:textFill>
        </w:rPr>
        <w:t>银行账号：4402208009100620643</w:t>
      </w:r>
    </w:p>
    <w:p>
      <w:pPr>
        <w:ind w:firstLine="482" w:firstLineChars="200"/>
        <w:jc w:val="both"/>
        <w:outlineLvl w:val="0"/>
        <w:rPr>
          <w:rFonts w:hint="eastAsia"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14:textFill>
            <w14:solidFill>
              <w14:schemeClr w14:val="tx1"/>
            </w14:solidFill>
          </w14:textFill>
        </w:rPr>
        <w:t>交款时间：成交通知书发出后，政府采购合同签订前。</w:t>
      </w:r>
    </w:p>
    <w:p>
      <w:pPr>
        <w:ind w:firstLine="482" w:firstLineChars="200"/>
        <w:jc w:val="both"/>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14:textFill>
            <w14:solidFill>
              <w14:schemeClr w14:val="tx1"/>
            </w14:solidFill>
          </w14:textFill>
        </w:rPr>
        <w:t>退款方式：履约验收合格后5个工作日内一次性退还。</w:t>
      </w:r>
    </w:p>
    <w:p>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p>
    <w:p>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p>
    <w:p>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p>
    <w:p>
      <w:pPr>
        <w:jc w:val="both"/>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p>
    <w:p>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p>
    <w:p>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p>
    <w:p>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p>
    <w:p>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p>
    <w:p>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p>
    <w:p>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第</w:t>
      </w:r>
      <w:r>
        <w:rPr>
          <w:rFonts w:hint="eastAsia"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六</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章</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ab/>
      </w:r>
      <w:r>
        <w:rPr>
          <w:rFonts w:hint="eastAsia"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采购项目的实质性要求</w:t>
      </w:r>
      <w:bookmarkEnd w:id="125"/>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640" w:firstLineChars="200"/>
        <w:jc w:val="left"/>
        <w:rPr>
          <w:rFonts w:hint="eastAsia" w:ascii="Times New Roman" w:hAnsi="Times New Roman" w:eastAsia="仿宋" w:cs="Times New Roman"/>
          <w:color w:val="000000" w:themeColor="text1"/>
          <w:sz w:val="32"/>
          <w:szCs w:val="32"/>
          <w:highlight w:val="none"/>
          <w:shd w:val="clear" w:color="auto" w:fill="auto"/>
          <w:lang w:eastAsia="zh-CN"/>
          <w14:textFill>
            <w14:solidFill>
              <w14:schemeClr w14:val="tx1"/>
            </w14:solidFill>
          </w14:textFill>
        </w:rPr>
      </w:pPr>
      <w:r>
        <w:rPr>
          <w:rFonts w:hint="eastAsia" w:ascii="Times New Roman" w:hAnsi="Times New Roman" w:cs="Times New Roman"/>
          <w:color w:val="000000" w:themeColor="text1"/>
          <w:sz w:val="32"/>
          <w:szCs w:val="32"/>
          <w:highlight w:val="none"/>
          <w:shd w:val="clear" w:color="auto" w:fill="auto"/>
          <w:lang w:eastAsia="zh-CN"/>
          <w14:textFill>
            <w14:solidFill>
              <w14:schemeClr w14:val="tx1"/>
            </w14:solidFill>
          </w14:textFill>
        </w:rPr>
        <w:t>无</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spacing w:line="240" w:lineRule="auto"/>
        <w:jc w:val="left"/>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br w:type="page"/>
      </w:r>
    </w:p>
    <w:p>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bookmarkStart w:id="126" w:name="_Toc80303134"/>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第</w:t>
      </w:r>
      <w:r>
        <w:rPr>
          <w:rFonts w:hint="eastAsia"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七</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章</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ab/>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磋商过程中可实质性变动的内容</w:t>
      </w:r>
      <w:bookmarkEnd w:id="126"/>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color w:val="000000" w:themeColor="text1"/>
          <w:highlight w:val="none"/>
          <w:shd w:val="clear" w:color="auto" w:fill="auto"/>
          <w14:textFill>
            <w14:solidFill>
              <w14:schemeClr w14:val="tx1"/>
            </w14:solidFill>
          </w14:textFill>
        </w:rPr>
      </w:pP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w:t>
      </w:r>
      <w:r>
        <w:rPr>
          <w:rFonts w:hint="eastAsia" w:ascii="Times New Roman" w:hAnsi="Times New Roman" w:cs="Times New Roman"/>
          <w:color w:val="000000" w:themeColor="text1"/>
          <w:highlight w:val="none"/>
          <w:shd w:val="clear" w:color="auto" w:fill="auto"/>
          <w14:textFill>
            <w14:solidFill>
              <w14:schemeClr w14:val="tx1"/>
            </w14:solidFill>
          </w14:textFill>
        </w:rPr>
        <w:t>采购需求中的技术、服务要求以及合同草案条款，为本次磋商采购项目可实质性变动的内容，供应商在磋商结束后应全部满足。</w:t>
      </w:r>
    </w:p>
    <w:p>
      <w:pPr>
        <w:ind w:firstLine="480" w:firstLineChars="200"/>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w:t>
      </w:r>
      <w:r>
        <w:rPr>
          <w:rFonts w:hint="eastAsia" w:ascii="Times New Roman" w:hAnsi="Times New Roman" w:cs="Times New Roman"/>
          <w:color w:val="000000" w:themeColor="text1"/>
          <w:highlight w:val="none"/>
          <w:shd w:val="clear" w:color="auto" w:fill="auto"/>
          <w14:textFill>
            <w14:solidFill>
              <w14:schemeClr w14:val="tx1"/>
            </w14:solidFill>
          </w14:textFill>
        </w:rPr>
        <w:t>磋商文件中标注</w:t>
      </w:r>
      <w:r>
        <w:rPr>
          <w:rFonts w:ascii="Times New Roman" w:hAnsi="Times New Roman" w:cs="Times New Roman"/>
          <w:color w:val="000000" w:themeColor="text1"/>
          <w:highlight w:val="none"/>
          <w:shd w:val="clear" w:color="auto" w:fill="auto"/>
          <w14:textFill>
            <w14:solidFill>
              <w14:schemeClr w14:val="tx1"/>
            </w14:solidFill>
          </w14:textFill>
        </w:rPr>
        <w:t>“</w:t>
      </w:r>
      <w:r>
        <w:rPr>
          <w:rFonts w:ascii="Segoe UI Symbol" w:hAnsi="Segoe UI Symbol" w:cs="Segoe UI Symbol"/>
          <w:color w:val="000000" w:themeColor="text1"/>
          <w:highlight w:val="none"/>
          <w:shd w:val="clear" w:color="auto" w:fill="auto"/>
          <w14:textFill>
            <w14:solidFill>
              <w14:schemeClr w14:val="tx1"/>
            </w14:solidFill>
          </w14:textFill>
        </w:rPr>
        <w:t>★</w:t>
      </w:r>
      <w:r>
        <w:rPr>
          <w:rFonts w:ascii="Times New Roman" w:hAnsi="Times New Roman" w:cs="Times New Roman"/>
          <w:color w:val="000000" w:themeColor="text1"/>
          <w:highlight w:val="none"/>
          <w:shd w:val="clear" w:color="auto" w:fill="auto"/>
          <w14:textFill>
            <w14:solidFill>
              <w14:schemeClr w14:val="tx1"/>
            </w14:solidFill>
          </w14:textFill>
        </w:rPr>
        <w:t>”</w:t>
      </w:r>
      <w:r>
        <w:rPr>
          <w:rFonts w:hint="eastAsia" w:ascii="Times New Roman" w:hAnsi="Times New Roman" w:cs="Times New Roman"/>
          <w:color w:val="000000" w:themeColor="text1"/>
          <w:highlight w:val="none"/>
          <w:shd w:val="clear" w:color="auto" w:fill="auto"/>
          <w14:textFill>
            <w14:solidFill>
              <w14:schemeClr w14:val="tx1"/>
            </w14:solidFill>
          </w14:textFill>
        </w:rPr>
        <w:t>号的内容，以及第十章合同草案条款，为本次磋商采购项目可实质性变动的内容，供应商在磋商结束后应全部满足。</w:t>
      </w:r>
    </w:p>
    <w:p>
      <w:pPr>
        <w:ind w:firstLine="480" w:firstLineChars="200"/>
        <w:rPr>
          <w:rFonts w:ascii="Times New Roman" w:hAnsi="Times New Roman" w:cs="Times New Roman"/>
          <w:color w:val="000000" w:themeColor="text1"/>
          <w:highlight w:val="none"/>
          <w:shd w:val="clear" w:color="auto" w:fill="auto"/>
          <w14:textFill>
            <w14:solidFill>
              <w14:schemeClr w14:val="tx1"/>
            </w14:solidFill>
          </w14:textFill>
        </w:rPr>
      </w:pPr>
      <w:r>
        <w:rPr>
          <w:rFonts w:hint="eastAsia" w:ascii="Times New Roman" w:hAnsi="Times New Roman" w:cs="Times New Roman"/>
          <w:color w:val="000000" w:themeColor="text1"/>
          <w:highlight w:val="none"/>
          <w:shd w:val="clear" w:color="auto" w:fill="auto"/>
          <w14:textFill>
            <w14:solidFill>
              <w14:schemeClr w14:val="tx1"/>
            </w14:solidFill>
          </w14:textFill>
        </w:rPr>
        <w:t>在磋商过程中，磋商小组根据项目实际需要制定磋商内容，在获得采购人代表确认的前提下，可以根据磋商情况实质性变动相关内容。磋商小组对磋商文件作出的实质性变动是磋商文件的有效组成部分，磋商小组应及时通知所有参加磋商的供应商。</w:t>
      </w:r>
    </w:p>
    <w:p>
      <w:pPr>
        <w:widowControl/>
        <w:spacing w:line="240" w:lineRule="auto"/>
        <w:jc w:val="left"/>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br w:type="page"/>
      </w:r>
    </w:p>
    <w:p>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bookmarkStart w:id="127" w:name="_Toc80303135"/>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第</w:t>
      </w:r>
      <w:r>
        <w:rPr>
          <w:rFonts w:hint="eastAsia"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八</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章</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ab/>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响应文件格式</w:t>
      </w:r>
      <w:bookmarkEnd w:id="127"/>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一、本章所制响应文件格式，除格式中明确将该格式作为实质性要求的，不具有强制性。</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二、本章所制响应文件格式有关表格的备注栏，由供应商根据自身响应情况作解释说明，不作为必填项。</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三、本章所制响应文件格式中需要填写的相关内容事项，可能会与本采购项目无关，在不改变响应文件原义、不影响本项目采购需求的情况下，供应商可以不予填写。</w:t>
      </w:r>
    </w:p>
    <w:p>
      <w:pPr>
        <w:ind w:firstLine="482" w:firstLineChars="200"/>
        <w:jc w:val="left"/>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四、磋商文件中“</w:t>
      </w:r>
      <w:r>
        <w:rPr>
          <w:rFonts w:hint="eastAsia" w:ascii="Times New Roman" w:hAnsi="Times New Roman" w:cs="Times New Roman"/>
          <w:b/>
          <w:bCs/>
          <w:color w:val="000000" w:themeColor="text1"/>
          <w:highlight w:val="none"/>
          <w:shd w:val="clear" w:color="auto" w:fill="auto"/>
          <w:lang w:eastAsia="zh-CN"/>
          <w14:textFill>
            <w14:solidFill>
              <w14:schemeClr w14:val="tx1"/>
            </w14:solidFill>
          </w14:textFill>
        </w:rPr>
        <w:t>原色扫描件并加盖公章</w:t>
      </w:r>
      <w:r>
        <w:rPr>
          <w:rFonts w:ascii="Times New Roman" w:hAnsi="Times New Roman" w:cs="Times New Roman"/>
          <w:b/>
          <w:bCs/>
          <w:color w:val="000000" w:themeColor="text1"/>
          <w:highlight w:val="none"/>
          <w:shd w:val="clear" w:color="auto" w:fill="auto"/>
          <w14:textFill>
            <w14:solidFill>
              <w14:schemeClr w14:val="tx1"/>
            </w14:solidFill>
          </w14:textFill>
        </w:rPr>
        <w:t>”的含义：</w:t>
      </w:r>
      <w:bookmarkStart w:id="128" w:name="_Hlk79769882"/>
      <w:r>
        <w:rPr>
          <w:rFonts w:ascii="Times New Roman" w:hAnsi="Times New Roman" w:cs="Times New Roman"/>
          <w:b/>
          <w:bCs/>
          <w:color w:val="000000" w:themeColor="text1"/>
          <w:highlight w:val="none"/>
          <w:shd w:val="clear" w:color="auto" w:fill="auto"/>
          <w14:textFill>
            <w14:solidFill>
              <w14:schemeClr w14:val="tx1"/>
            </w14:solidFill>
          </w14:textFill>
        </w:rPr>
        <w:t>对相关证明材料的原件进行扫描或拍照后（供应商承诺函原件、授权书原件、相关截图证明材料除外</w:t>
      </w:r>
      <w:r>
        <w:rPr>
          <w:rFonts w:hint="eastAsia" w:ascii="Times New Roman" w:hAnsi="Times New Roman" w:cs="Times New Roman"/>
          <w:b/>
          <w:bCs/>
          <w:color w:val="000000" w:themeColor="text1"/>
          <w:highlight w:val="none"/>
          <w:shd w:val="clear" w:color="auto" w:fill="auto"/>
          <w:lang w:eastAsia="zh-CN"/>
          <w14:textFill>
            <w14:solidFill>
              <w14:schemeClr w14:val="tx1"/>
            </w14:solidFill>
          </w14:textFill>
        </w:rPr>
        <w:t>）</w:t>
      </w:r>
      <w:r>
        <w:rPr>
          <w:rFonts w:ascii="Times New Roman" w:hAnsi="Times New Roman" w:cs="Times New Roman"/>
          <w:b/>
          <w:bCs/>
          <w:color w:val="000000" w:themeColor="text1"/>
          <w:highlight w:val="none"/>
          <w:shd w:val="clear" w:color="auto" w:fill="auto"/>
          <w14:textFill>
            <w14:solidFill>
              <w14:schemeClr w14:val="tx1"/>
            </w14:solidFill>
          </w14:textFill>
        </w:rPr>
        <w:t>，直接签章</w:t>
      </w:r>
      <w:r>
        <w:rPr>
          <w:rFonts w:hint="eastAsia" w:ascii="Times New Roman" w:hAnsi="Times New Roman" w:cs="Times New Roman"/>
          <w:b/>
          <w:bCs/>
          <w:color w:val="000000" w:themeColor="text1"/>
          <w:highlight w:val="none"/>
          <w:shd w:val="clear" w:color="auto" w:fill="auto"/>
          <w:lang w:eastAsia="zh-CN"/>
          <w14:textFill>
            <w14:solidFill>
              <w14:schemeClr w14:val="tx1"/>
            </w14:solidFill>
          </w14:textFill>
        </w:rPr>
        <w:t>打印纸质资料</w:t>
      </w:r>
      <w:r>
        <w:rPr>
          <w:rFonts w:ascii="Times New Roman" w:hAnsi="Times New Roman" w:cs="Times New Roman"/>
          <w:b/>
          <w:bCs/>
          <w:color w:val="000000" w:themeColor="text1"/>
          <w:highlight w:val="none"/>
          <w:shd w:val="clear" w:color="auto" w:fill="auto"/>
          <w14:textFill>
            <w14:solidFill>
              <w14:schemeClr w14:val="tx1"/>
            </w14:solidFill>
          </w14:textFill>
        </w:rPr>
        <w:t>，作为响应文件中的组成部分</w:t>
      </w:r>
      <w:bookmarkEnd w:id="128"/>
      <w:r>
        <w:rPr>
          <w:rFonts w:ascii="Times New Roman" w:hAnsi="Times New Roman" w:cs="Times New Roman"/>
          <w:b/>
          <w:bCs/>
          <w:color w:val="000000" w:themeColor="text1"/>
          <w:highlight w:val="none"/>
          <w:shd w:val="clear" w:color="auto" w:fill="auto"/>
          <w14:textFill>
            <w14:solidFill>
              <w14:schemeClr w14:val="tx1"/>
            </w14:solidFill>
          </w14:textFill>
        </w:rPr>
        <w:t>。禁止复印件扫描或拍照。</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br w:type="page"/>
      </w:r>
    </w:p>
    <w:p>
      <w:pPr>
        <w:spacing w:before="312" w:beforeLines="100" w:after="312" w:afterLines="100"/>
        <w:jc w:val="center"/>
        <w:rPr>
          <w:rFonts w:ascii="Times New Roman" w:hAnsi="Times New Roman" w:cs="Times New Roman"/>
          <w:b/>
          <w:color w:val="000000" w:themeColor="text1"/>
          <w:sz w:val="32"/>
          <w:szCs w:val="32"/>
          <w:highlight w:val="none"/>
          <w:shd w:val="clear" w:color="auto" w:fill="auto"/>
          <w14:textFill>
            <w14:solidFill>
              <w14:schemeClr w14:val="tx1"/>
            </w14:solidFill>
          </w14:textFill>
        </w:rPr>
      </w:pPr>
      <w:r>
        <w:rPr>
          <w:rFonts w:ascii="Times New Roman" w:hAnsi="Times New Roman" w:cs="Times New Roman"/>
          <w:b/>
          <w:color w:val="000000" w:themeColor="text1"/>
          <w:sz w:val="32"/>
          <w:szCs w:val="32"/>
          <w:highlight w:val="none"/>
          <w:shd w:val="clear" w:color="auto" w:fill="auto"/>
          <w14:textFill>
            <w14:solidFill>
              <w14:schemeClr w14:val="tx1"/>
            </w14:solidFill>
          </w14:textFill>
        </w:rPr>
        <w:t>“响应文件”格式</w:t>
      </w:r>
    </w:p>
    <w:p>
      <w:pPr>
        <w:spacing w:before="312" w:beforeLines="100" w:after="312" w:afterLines="100"/>
        <w:jc w:val="left"/>
        <w:rPr>
          <w:rFonts w:ascii="Times New Roman" w:hAnsi="Times New Roman" w:cs="Times New Roman"/>
          <w:b/>
          <w:color w:val="000000" w:themeColor="text1"/>
          <w:sz w:val="32"/>
          <w:szCs w:val="32"/>
          <w:highlight w:val="none"/>
          <w:shd w:val="clear" w:color="auto" w:fill="auto"/>
          <w14:textFill>
            <w14:solidFill>
              <w14:schemeClr w14:val="tx1"/>
            </w14:solidFill>
          </w14:textFill>
        </w:rPr>
      </w:pPr>
      <w:r>
        <w:rPr>
          <w:rFonts w:ascii="Times New Roman" w:hAnsi="Times New Roman" w:cs="Times New Roman"/>
          <w:b/>
          <w:color w:val="000000" w:themeColor="text1"/>
          <w:sz w:val="32"/>
          <w:szCs w:val="32"/>
          <w:highlight w:val="none"/>
          <w:shd w:val="clear" w:color="auto" w:fill="auto"/>
          <w14:textFill>
            <w14:solidFill>
              <w14:schemeClr w14:val="tx1"/>
            </w14:solidFill>
          </w14:textFill>
        </w:rPr>
        <w:t>封面：</w:t>
      </w:r>
    </w:p>
    <w:p>
      <w:pPr>
        <w:spacing w:before="312" w:beforeLines="100" w:after="312" w:afterLines="100"/>
        <w:jc w:val="center"/>
        <w:rPr>
          <w:rFonts w:ascii="Times New Roman" w:hAnsi="Times New Roman" w:cs="Times New Roman"/>
          <w:b/>
          <w:color w:val="000000" w:themeColor="text1"/>
          <w:sz w:val="32"/>
          <w:szCs w:val="32"/>
          <w:highlight w:val="none"/>
          <w:shd w:val="clear" w:color="auto" w:fill="auto"/>
          <w14:textFill>
            <w14:solidFill>
              <w14:schemeClr w14:val="tx1"/>
            </w14:solidFill>
          </w14:textFill>
        </w:rPr>
      </w:pPr>
      <w:r>
        <w:rPr>
          <w:rFonts w:ascii="Times New Roman" w:hAnsi="Times New Roman" w:cs="Times New Roman"/>
          <w:b/>
          <w:color w:val="000000" w:themeColor="text1"/>
          <w:sz w:val="32"/>
          <w:szCs w:val="32"/>
          <w:highlight w:val="none"/>
          <w:shd w:val="clear" w:color="auto" w:fill="auto"/>
          <w14:textFill>
            <w14:solidFill>
              <w14:schemeClr w14:val="tx1"/>
            </w14:solidFill>
          </w14:textFill>
        </w:rPr>
        <w:t>采购项目编号：XXXXXXXXXX</w:t>
      </w:r>
    </w:p>
    <w:p>
      <w:pPr>
        <w:spacing w:before="312" w:beforeLines="100" w:after="312" w:afterLines="100"/>
        <w:jc w:val="center"/>
        <w:rPr>
          <w:rFonts w:ascii="Times New Roman" w:hAnsi="Times New Roman" w:cs="Times New Roman"/>
          <w:b/>
          <w:color w:val="000000" w:themeColor="text1"/>
          <w:sz w:val="32"/>
          <w:szCs w:val="32"/>
          <w:highlight w:val="none"/>
          <w:shd w:val="clear" w:color="auto" w:fill="auto"/>
          <w14:textFill>
            <w14:solidFill>
              <w14:schemeClr w14:val="tx1"/>
            </w14:solidFill>
          </w14:textFill>
        </w:rPr>
      </w:pPr>
      <w:r>
        <w:rPr>
          <w:rFonts w:ascii="Times New Roman" w:hAnsi="Times New Roman" w:cs="Times New Roman"/>
          <w:b/>
          <w:color w:val="000000" w:themeColor="text1"/>
          <w:sz w:val="32"/>
          <w:szCs w:val="32"/>
          <w:highlight w:val="none"/>
          <w:shd w:val="clear" w:color="auto" w:fill="auto"/>
          <w14:textFill>
            <w14:solidFill>
              <w14:schemeClr w14:val="tx1"/>
            </w14:solidFill>
          </w14:textFill>
        </w:rPr>
        <w:t>采购项目名称：XXXXXXXXXX</w:t>
      </w:r>
    </w:p>
    <w:p>
      <w:pPr>
        <w:rPr>
          <w:rFonts w:ascii="Times New Roman" w:hAnsi="Times New Roman" w:cs="Times New Roman"/>
          <w:bCs/>
          <w:color w:val="000000" w:themeColor="text1"/>
          <w:highlight w:val="none"/>
          <w:shd w:val="clear" w:color="auto" w:fill="auto"/>
          <w14:textFill>
            <w14:solidFill>
              <w14:schemeClr w14:val="tx1"/>
            </w14:solidFill>
          </w14:textFill>
        </w:rPr>
      </w:pPr>
    </w:p>
    <w:p>
      <w:pPr>
        <w:rPr>
          <w:rFonts w:ascii="Times New Roman" w:hAnsi="Times New Roman" w:cs="Times New Roman"/>
          <w:bCs/>
          <w:color w:val="000000" w:themeColor="text1"/>
          <w:highlight w:val="none"/>
          <w:shd w:val="clear" w:color="auto" w:fill="auto"/>
          <w14:textFill>
            <w14:solidFill>
              <w14:schemeClr w14:val="tx1"/>
            </w14:solidFill>
          </w14:textFill>
        </w:rPr>
      </w:pPr>
    </w:p>
    <w:p>
      <w:pPr>
        <w:rPr>
          <w:rFonts w:ascii="Times New Roman" w:hAnsi="Times New Roman" w:cs="Times New Roman"/>
          <w:bCs/>
          <w:color w:val="000000" w:themeColor="text1"/>
          <w:highlight w:val="none"/>
          <w:shd w:val="clear" w:color="auto" w:fill="auto"/>
          <w14:textFill>
            <w14:solidFill>
              <w14:schemeClr w14:val="tx1"/>
            </w14:solidFill>
          </w14:textFill>
        </w:rPr>
      </w:pPr>
    </w:p>
    <w:p>
      <w:pPr>
        <w:spacing w:before="624" w:beforeLines="200" w:after="624" w:afterLines="200" w:line="800" w:lineRule="exact"/>
        <w:jc w:val="cente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pPr>
      <w: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t>响应文件</w:t>
      </w:r>
    </w:p>
    <w:p>
      <w:pPr>
        <w:spacing w:before="312" w:beforeLines="100" w:after="312" w:afterLines="100"/>
        <w:jc w:val="center"/>
        <w:rPr>
          <w:rFonts w:ascii="Times New Roman" w:hAnsi="Times New Roman" w:cs="Times New Roman"/>
          <w:b/>
          <w:color w:val="000000" w:themeColor="text1"/>
          <w:sz w:val="32"/>
          <w:szCs w:val="32"/>
          <w:highlight w:val="none"/>
          <w:shd w:val="clear" w:color="auto" w:fill="auto"/>
          <w14:textFill>
            <w14:solidFill>
              <w14:schemeClr w14:val="tx1"/>
            </w14:solidFill>
          </w14:textFill>
        </w:rPr>
      </w:pPr>
      <w:r>
        <w:rPr>
          <w:rFonts w:ascii="Times New Roman" w:hAnsi="Times New Roman" w:cs="Times New Roman"/>
          <w:b/>
          <w:color w:val="000000" w:themeColor="text1"/>
          <w:sz w:val="32"/>
          <w:szCs w:val="32"/>
          <w:highlight w:val="none"/>
          <w:shd w:val="clear" w:color="auto" w:fill="auto"/>
          <w14:textFill>
            <w14:solidFill>
              <w14:schemeClr w14:val="tx1"/>
            </w14:solidFill>
          </w14:textFill>
        </w:rPr>
        <w:t>（包号：XX）</w:t>
      </w:r>
    </w:p>
    <w:p>
      <w:pPr>
        <w:rPr>
          <w:rFonts w:ascii="Times New Roman" w:hAnsi="Times New Roman" w:cs="Times New Roman"/>
          <w:bCs/>
          <w:color w:val="000000" w:themeColor="text1"/>
          <w:highlight w:val="none"/>
          <w:shd w:val="clear" w:color="auto" w:fill="auto"/>
          <w14:textFill>
            <w14:solidFill>
              <w14:schemeClr w14:val="tx1"/>
            </w14:solidFill>
          </w14:textFill>
        </w:rPr>
      </w:pPr>
    </w:p>
    <w:p>
      <w:pPr>
        <w:rPr>
          <w:rFonts w:ascii="Times New Roman" w:hAnsi="Times New Roman" w:cs="Times New Roman"/>
          <w:bCs/>
          <w:color w:val="000000" w:themeColor="text1"/>
          <w:highlight w:val="none"/>
          <w:shd w:val="clear" w:color="auto" w:fill="auto"/>
          <w14:textFill>
            <w14:solidFill>
              <w14:schemeClr w14:val="tx1"/>
            </w14:solidFill>
          </w14:textFill>
        </w:rPr>
      </w:pPr>
    </w:p>
    <w:p>
      <w:pPr>
        <w:rPr>
          <w:rFonts w:ascii="Times New Roman" w:hAnsi="Times New Roman" w:cs="Times New Roman"/>
          <w:bCs/>
          <w:color w:val="000000" w:themeColor="text1"/>
          <w:highlight w:val="none"/>
          <w:shd w:val="clear" w:color="auto" w:fill="auto"/>
          <w14:textFill>
            <w14:solidFill>
              <w14:schemeClr w14:val="tx1"/>
            </w14:solidFill>
          </w14:textFill>
        </w:rPr>
      </w:pPr>
    </w:p>
    <w:p>
      <w:pPr>
        <w:rPr>
          <w:rFonts w:ascii="Times New Roman" w:hAnsi="Times New Roman" w:cs="Times New Roman"/>
          <w:bCs/>
          <w:color w:val="000000" w:themeColor="text1"/>
          <w:highlight w:val="none"/>
          <w:shd w:val="clear" w:color="auto" w:fill="auto"/>
          <w14:textFill>
            <w14:solidFill>
              <w14:schemeClr w14:val="tx1"/>
            </w14:solidFill>
          </w14:textFill>
        </w:rPr>
      </w:pPr>
    </w:p>
    <w:p>
      <w:pPr>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rPr>
          <w:rFonts w:ascii="Times New Roman" w:hAnsi="Times New Roman" w:cs="Times New Roman"/>
          <w:b/>
          <w:color w:val="000000" w:themeColor="text1"/>
          <w:sz w:val="32"/>
          <w:szCs w:val="32"/>
          <w:highlight w:val="none"/>
          <w:shd w:val="clear" w:color="auto" w:fill="auto"/>
          <w14:textFill>
            <w14:solidFill>
              <w14:schemeClr w14:val="tx1"/>
            </w14:solidFill>
          </w14:textFill>
        </w:rPr>
      </w:pPr>
      <w:r>
        <w:rPr>
          <w:rFonts w:ascii="Times New Roman" w:hAnsi="Times New Roman" w:cs="Times New Roman"/>
          <w:b/>
          <w:color w:val="000000" w:themeColor="text1"/>
          <w:sz w:val="32"/>
          <w:szCs w:val="32"/>
          <w:highlight w:val="none"/>
          <w:shd w:val="clear" w:color="auto" w:fill="auto"/>
          <w14:textFill>
            <w14:solidFill>
              <w14:schemeClr w14:val="tx1"/>
            </w14:solidFill>
          </w14:textFill>
        </w:rPr>
        <w:t>供应商名称：XXX（签章）</w:t>
      </w:r>
    </w:p>
    <w:p>
      <w:pPr>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rPr>
          <w:rFonts w:ascii="Times New Roman" w:hAnsi="Times New Roman" w:cs="Times New Roman"/>
          <w:bCs/>
          <w:color w:val="000000" w:themeColor="text1"/>
          <w:highlight w:val="none"/>
          <w:shd w:val="clear" w:color="auto" w:fill="auto"/>
          <w14:textFill>
            <w14:solidFill>
              <w14:schemeClr w14:val="tx1"/>
            </w14:solidFill>
          </w14:textFill>
        </w:rPr>
      </w:pPr>
      <w:bookmarkStart w:id="129" w:name="_Hlk69484245"/>
      <w:r>
        <w:rPr>
          <w:rFonts w:ascii="Times New Roman" w:hAnsi="Times New Roman" w:eastAsia="黑体" w:cs="Times New Roman"/>
          <w:b/>
          <w:color w:val="000000" w:themeColor="text1"/>
          <w:sz w:val="32"/>
          <w:szCs w:val="32"/>
          <w:highlight w:val="none"/>
          <w:shd w:val="clear" w:color="auto" w:fill="auto"/>
          <w14:textFill>
            <w14:solidFill>
              <w14:schemeClr w14:val="tx1"/>
            </w14:solidFill>
          </w14:textFill>
        </w:rPr>
        <w:t>XXXX</w:t>
      </w:r>
      <w:r>
        <w:rPr>
          <w:rFonts w:ascii="Times New Roman" w:hAnsi="Times New Roman" w:eastAsia="黑体" w:cs="Times New Roman"/>
          <w:b/>
          <w:bCs/>
          <w:color w:val="000000" w:themeColor="text1"/>
          <w:sz w:val="32"/>
          <w:szCs w:val="32"/>
          <w:highlight w:val="none"/>
          <w:shd w:val="clear" w:color="auto" w:fill="auto"/>
          <w:lang w:val="zh-CN"/>
          <w14:textFill>
            <w14:solidFill>
              <w14:schemeClr w14:val="tx1"/>
            </w14:solidFill>
          </w14:textFill>
        </w:rPr>
        <w:t>年</w:t>
      </w:r>
      <w:r>
        <w:rPr>
          <w:rFonts w:ascii="Times New Roman" w:hAnsi="Times New Roman" w:eastAsia="黑体" w:cs="Times New Roman"/>
          <w:b/>
          <w:color w:val="000000" w:themeColor="text1"/>
          <w:sz w:val="32"/>
          <w:szCs w:val="32"/>
          <w:highlight w:val="none"/>
          <w:shd w:val="clear" w:color="auto" w:fill="auto"/>
          <w14:textFill>
            <w14:solidFill>
              <w14:schemeClr w14:val="tx1"/>
            </w14:solidFill>
          </w14:textFill>
        </w:rPr>
        <w:t>XX</w:t>
      </w:r>
      <w:r>
        <w:rPr>
          <w:rFonts w:ascii="Times New Roman" w:hAnsi="Times New Roman" w:eastAsia="黑体" w:cs="Times New Roman"/>
          <w:b/>
          <w:bCs/>
          <w:color w:val="000000" w:themeColor="text1"/>
          <w:sz w:val="32"/>
          <w:szCs w:val="32"/>
          <w:highlight w:val="none"/>
          <w:shd w:val="clear" w:color="auto" w:fill="auto"/>
          <w:lang w:val="zh-CN"/>
          <w14:textFill>
            <w14:solidFill>
              <w14:schemeClr w14:val="tx1"/>
            </w14:solidFill>
          </w14:textFill>
        </w:rPr>
        <w:t>月</w:t>
      </w:r>
      <w:r>
        <w:rPr>
          <w:rFonts w:ascii="Times New Roman" w:hAnsi="Times New Roman" w:eastAsia="黑体" w:cs="Times New Roman"/>
          <w:b/>
          <w:color w:val="000000" w:themeColor="text1"/>
          <w:sz w:val="32"/>
          <w:szCs w:val="32"/>
          <w:highlight w:val="none"/>
          <w:shd w:val="clear" w:color="auto" w:fill="auto"/>
          <w14:textFill>
            <w14:solidFill>
              <w14:schemeClr w14:val="tx1"/>
            </w14:solidFill>
          </w14:textFill>
        </w:rPr>
        <w:t>XX日</w:t>
      </w:r>
    </w:p>
    <w:bookmarkEnd w:id="129"/>
    <w:p>
      <w:pPr>
        <w:widowControl/>
        <w:spacing w:line="240" w:lineRule="auto"/>
        <w:jc w:val="left"/>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br w:type="page"/>
      </w:r>
    </w:p>
    <w:p>
      <w:pP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pPr>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格式1</w:t>
      </w:r>
    </w:p>
    <w:p>
      <w:pPr>
        <w:jc w:val="center"/>
        <w:outlineLvl w:val="1"/>
        <w:rPr>
          <w:rFonts w:ascii="Times New Roman" w:hAnsi="Times New Roman" w:cs="Times New Roman"/>
          <w:b/>
          <w:bCs/>
          <w:color w:val="000000" w:themeColor="text1"/>
          <w:sz w:val="28"/>
          <w:szCs w:val="24"/>
          <w:highlight w:val="none"/>
          <w:shd w:val="clear" w:color="auto" w:fill="auto"/>
          <w14:textFill>
            <w14:solidFill>
              <w14:schemeClr w14:val="tx1"/>
            </w14:solidFill>
          </w14:textFill>
        </w:rPr>
      </w:pPr>
      <w:bookmarkStart w:id="130" w:name="_Toc77273114"/>
      <w:bookmarkStart w:id="131" w:name="_Toc80303136"/>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一、法定代表人/负责人身份证明书</w:t>
      </w:r>
      <w:bookmarkEnd w:id="130"/>
      <w:bookmarkEnd w:id="131"/>
    </w:p>
    <w:p>
      <w:pPr>
        <w:jc w:val="center"/>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（法定代表人/负责人参加磋商时提供）</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（法定代表人/负责人姓名）在（供应商名称）处任（职务名称）职务，是（供应商名称）的法定代表人</w:t>
      </w:r>
      <w:r>
        <w:rPr>
          <w:rFonts w:hint="eastAsia" w:ascii="Times New Roman" w:hAnsi="Times New Roman" w:cs="Times New Roman"/>
          <w:color w:val="000000" w:themeColor="text1"/>
          <w:highlight w:val="none"/>
          <w:shd w:val="clear" w:color="auto" w:fill="auto"/>
          <w14:textFill>
            <w14:solidFill>
              <w14:schemeClr w14:val="tx1"/>
            </w14:solidFill>
          </w14:textFill>
        </w:rPr>
        <w:t>（或负责人）</w:t>
      </w:r>
      <w:r>
        <w:rPr>
          <w:rFonts w:ascii="Times New Roman" w:hAnsi="Times New Roman" w:cs="Times New Roman"/>
          <w:color w:val="000000" w:themeColor="text1"/>
          <w:highlight w:val="none"/>
          <w:shd w:val="clear" w:color="auto" w:fill="auto"/>
          <w14:textFill>
            <w14:solidFill>
              <w14:schemeClr w14:val="tx1"/>
            </w14:solidFill>
          </w14:textFill>
        </w:rPr>
        <w:t>。</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特此证明。</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附件：法定代表人/负责人的身份证/护照/户口本</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供应商名称：XXX（</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日期：XXXX年XX月XX日</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注：本法定代表人/负责人身份证明书应附法定代表人/负责人的居民身份证（包括正反两面）或护照（为外籍人士的，则提供护照）或户口本。</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spacing w:line="240" w:lineRule="auto"/>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br w:type="page"/>
      </w:r>
    </w:p>
    <w:p>
      <w:pP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pPr>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格式2</w:t>
      </w:r>
    </w:p>
    <w:p>
      <w:pPr>
        <w:jc w:val="center"/>
        <w:outlineLvl w:val="1"/>
        <w:rPr>
          <w:rFonts w:ascii="Times New Roman" w:hAnsi="Times New Roman" w:cs="Times New Roman"/>
          <w:b/>
          <w:bCs/>
          <w:color w:val="000000" w:themeColor="text1"/>
          <w:sz w:val="28"/>
          <w:szCs w:val="24"/>
          <w:highlight w:val="none"/>
          <w:shd w:val="clear" w:color="auto" w:fill="auto"/>
          <w14:textFill>
            <w14:solidFill>
              <w14:schemeClr w14:val="tx1"/>
            </w14:solidFill>
          </w14:textFill>
        </w:rPr>
      </w:pPr>
      <w:bookmarkStart w:id="132" w:name="_Toc69936295"/>
      <w:bookmarkStart w:id="133" w:name="_Toc80303137"/>
      <w:bookmarkStart w:id="134" w:name="_Toc77273115"/>
      <w:bookmarkStart w:id="135" w:name="_Toc69651263"/>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二、法定代表人/负责人授权书</w:t>
      </w:r>
      <w:bookmarkEnd w:id="132"/>
      <w:bookmarkEnd w:id="133"/>
      <w:bookmarkEnd w:id="134"/>
      <w:bookmarkEnd w:id="135"/>
    </w:p>
    <w:p>
      <w:pPr>
        <w:jc w:val="center"/>
        <w:rPr>
          <w:rFonts w:ascii="Times New Roman" w:hAnsi="Times New Roman" w:cs="Times New Roman"/>
          <w:color w:val="000000" w:themeColor="text1"/>
          <w:highlight w:val="none"/>
          <w:shd w:val="clear" w:color="auto" w:fill="auto"/>
          <w14:textFill>
            <w14:solidFill>
              <w14:schemeClr w14:val="tx1"/>
            </w14:solidFill>
          </w14:textFill>
        </w:rPr>
      </w:pPr>
      <w:bookmarkStart w:id="136" w:name="_Hlk69484405"/>
      <w:r>
        <w:rPr>
          <w:rFonts w:ascii="Times New Roman" w:hAnsi="Times New Roman" w:cs="Times New Roman"/>
          <w:color w:val="000000" w:themeColor="text1"/>
          <w:highlight w:val="none"/>
          <w:shd w:val="clear" w:color="auto" w:fill="auto"/>
          <w14:textFill>
            <w14:solidFill>
              <w14:schemeClr w14:val="tx1"/>
            </w14:solidFill>
          </w14:textFill>
        </w:rPr>
        <w:t>（非法定代表人/负责人参加磋商时提供）</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hint="eastAsia" w:ascii="Times New Roman" w:hAnsi="Times New Roman" w:cs="Times New Roman"/>
          <w:color w:val="000000" w:themeColor="text1"/>
          <w:highlight w:val="none"/>
          <w:shd w:val="clear" w:color="auto" w:fill="auto"/>
          <w14:textFill>
            <w14:solidFill>
              <w14:schemeClr w14:val="tx1"/>
            </w14:solidFill>
          </w14:textFill>
        </w:rPr>
        <w:t>四川省政府</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政务服务和公共资源交易服务中心</w:t>
      </w:r>
      <w:r>
        <w:rPr>
          <w:rFonts w:ascii="Times New Roman" w:hAnsi="Times New Roman" w:cs="Times New Roman"/>
          <w:color w:val="000000" w:themeColor="text1"/>
          <w:highlight w:val="none"/>
          <w:shd w:val="clear" w:color="auto" w:fill="auto"/>
          <w14:textFill>
            <w14:solidFill>
              <w14:schemeClr w14:val="tx1"/>
            </w14:solidFill>
          </w14:textFill>
        </w:rPr>
        <w:t>：</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本授权声明：XXX（供应商名称）授权XX（被授权人姓名，职务）为参加XXX项目（采购</w:t>
      </w:r>
      <w:bookmarkEnd w:id="136"/>
      <w:r>
        <w:rPr>
          <w:rFonts w:ascii="Times New Roman" w:hAnsi="Times New Roman" w:cs="Times New Roman"/>
          <w:color w:val="000000" w:themeColor="text1"/>
          <w:highlight w:val="none"/>
          <w:shd w:val="clear" w:color="auto" w:fill="auto"/>
          <w14:textFill>
            <w14:solidFill>
              <w14:schemeClr w14:val="tx1"/>
            </w14:solidFill>
          </w14:textFill>
        </w:rPr>
        <w:t>项目编号：XXX）的合法代表，代表我方与磋商小组进行磋商。</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特此声明。</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附件：授权代表的身份证/护照/户口本</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法定代表人/负责人（</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授权代表（</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供应商名称：XXX（</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日期：XXXX年XX月XX日</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注：</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1.本法定代表人/负责人授权书应附授权代表身份证明材料。</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2.身份证明材料包括居民身份证（包括正反两面）或护照（为外籍人士的，则提供护照）或户口本。</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spacing w:line="240" w:lineRule="auto"/>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br w:type="page"/>
      </w:r>
    </w:p>
    <w:p>
      <w:pP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pPr>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格式3</w:t>
      </w:r>
    </w:p>
    <w:p>
      <w:pPr>
        <w:jc w:val="center"/>
        <w:outlineLvl w:val="1"/>
        <w:rPr>
          <w:rFonts w:ascii="Times New Roman" w:hAnsi="Times New Roman" w:cs="Times New Roman"/>
          <w:b/>
          <w:bCs/>
          <w:color w:val="000000" w:themeColor="text1"/>
          <w:sz w:val="28"/>
          <w:szCs w:val="24"/>
          <w:highlight w:val="none"/>
          <w:shd w:val="clear" w:color="auto" w:fill="auto"/>
          <w14:textFill>
            <w14:solidFill>
              <w14:schemeClr w14:val="tx1"/>
            </w14:solidFill>
          </w14:textFill>
        </w:rPr>
      </w:pPr>
      <w:bookmarkStart w:id="137" w:name="_Toc69936296"/>
      <w:bookmarkStart w:id="138" w:name="_Toc69651264"/>
      <w:bookmarkStart w:id="139" w:name="_Toc77273116"/>
      <w:bookmarkStart w:id="140" w:name="_Toc80303138"/>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三、承诺函（实质性要求）</w:t>
      </w:r>
      <w:bookmarkEnd w:id="137"/>
      <w:bookmarkEnd w:id="138"/>
      <w:bookmarkEnd w:id="139"/>
      <w:bookmarkEnd w:id="140"/>
    </w:p>
    <w:p>
      <w:pPr>
        <w:widowControl/>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jc w:val="left"/>
        <w:rPr>
          <w:rFonts w:ascii="Times New Roman" w:hAnsi="Times New Roman" w:cs="Times New Roman"/>
          <w:color w:val="000000" w:themeColor="text1"/>
          <w:highlight w:val="none"/>
          <w:shd w:val="clear" w:color="auto" w:fill="auto"/>
          <w14:textFill>
            <w14:solidFill>
              <w14:schemeClr w14:val="tx1"/>
            </w14:solidFill>
          </w14:textFill>
        </w:rPr>
      </w:pPr>
      <w:bookmarkStart w:id="141" w:name="_Hlk80186830"/>
      <w:r>
        <w:rPr>
          <w:rFonts w:hint="eastAsia" w:ascii="Times New Roman" w:hAnsi="Times New Roman" w:cs="Times New Roman"/>
          <w:color w:val="000000" w:themeColor="text1"/>
          <w:highlight w:val="none"/>
          <w:shd w:val="clear" w:color="auto" w:fill="auto"/>
          <w14:textFill>
            <w14:solidFill>
              <w14:schemeClr w14:val="tx1"/>
            </w14:solidFill>
          </w14:textFill>
        </w:rPr>
        <w:t>四川省政府</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政务服务和公共资源交易服务中心</w:t>
      </w:r>
      <w:r>
        <w:rPr>
          <w:rFonts w:ascii="Times New Roman" w:hAnsi="Times New Roman" w:cs="Times New Roman"/>
          <w:color w:val="000000" w:themeColor="text1"/>
          <w:highlight w:val="none"/>
          <w:shd w:val="clear" w:color="auto" w:fill="auto"/>
          <w14:textFill>
            <w14:solidFill>
              <w14:schemeClr w14:val="tx1"/>
            </w14:solidFill>
          </w14:textFill>
        </w:rPr>
        <w:t>：</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我方作为本次采购项目的供应商，根据磋商文件要求，现郑重承诺如下：</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一、具备《中华人民共和国政府采购法》第二十二条第一款和本项目规定的条件：</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（一）具有独立承担民事责任的能力；</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（二）具有良好的商业信誉和健全的财务会计制度；</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（三）具有履行合同所必需的设备和专业技术能力；</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（四）有依法缴纳税收和社会保障资金的良好记录；</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（五）参加政府采购活动前三年内，在经营活动中没有重大违法记录；</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（六）法律、行政法规规定的其他条件；</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（七）根据采购项目提出的特殊条件。</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二、完全接受和满足本项目磋商文件中规定的实质性要求</w:t>
      </w:r>
      <w:r>
        <w:rPr>
          <w:rFonts w:hint="eastAsia" w:ascii="Times New Roman" w:hAnsi="Times New Roman" w:cs="Times New Roman"/>
          <w:color w:val="000000" w:themeColor="text1"/>
          <w:highlight w:val="none"/>
          <w:shd w:val="clear" w:color="auto" w:fill="auto"/>
          <w14:textFill>
            <w14:solidFill>
              <w14:schemeClr w14:val="tx1"/>
            </w14:solidFill>
          </w14:textFill>
        </w:rPr>
        <w:t>。</w:t>
      </w:r>
      <w:r>
        <w:rPr>
          <w:rFonts w:ascii="Times New Roman" w:hAnsi="Times New Roman" w:cs="Times New Roman"/>
          <w:color w:val="000000" w:themeColor="text1"/>
          <w:highlight w:val="none"/>
          <w:shd w:val="clear" w:color="auto" w:fill="auto"/>
          <w14:textFill>
            <w14:solidFill>
              <w14:schemeClr w14:val="tx1"/>
            </w14:solidFill>
          </w14:textFill>
        </w:rPr>
        <w:t>如对磋商文件有异议，已经在上传加密电子响应文件截止时间届满前依法进行维权救济，不存在对磋商文件有异议的同时又参加磋商以求侥幸成交或者为实现其他非法目的的行为。</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三、在参加本次采购活动中，不存在与单位负责人为同一人或者存在直接控股、管理关系的其他供应商参与同一合同项下的政府采购活动的行为。</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四、在参加本次采购活动中，不存在和其他供应商在同一合同项下的采购项目中，同时委托同一个自然人、同一单位的人员作为代理人的行为。</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hint="eastAsia" w:ascii="Times New Roman" w:hAnsi="Times New Roman" w:cs="Times New Roman"/>
          <w:color w:val="000000" w:themeColor="text1"/>
          <w:highlight w:val="none"/>
          <w:shd w:val="clear" w:color="auto" w:fill="auto"/>
          <w14:textFill>
            <w14:solidFill>
              <w14:schemeClr w14:val="tx1"/>
            </w14:solidFill>
          </w14:textFill>
        </w:rPr>
        <w:t>五</w:t>
      </w:r>
      <w:r>
        <w:rPr>
          <w:rFonts w:ascii="Times New Roman" w:hAnsi="Times New Roman" w:cs="Times New Roman"/>
          <w:color w:val="000000" w:themeColor="text1"/>
          <w:highlight w:val="none"/>
          <w:shd w:val="clear" w:color="auto" w:fill="auto"/>
          <w14:textFill>
            <w14:solidFill>
              <w14:schemeClr w14:val="tx1"/>
            </w14:solidFill>
          </w14:textFill>
        </w:rPr>
        <w:t>、在行贿犯罪信息查询期限内，我单位及其现任法定代表人、主要负责人没有行贿犯罪记录。</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hint="eastAsia" w:ascii="Times New Roman" w:hAnsi="Times New Roman" w:cs="Times New Roman"/>
          <w:color w:val="000000" w:themeColor="text1"/>
          <w:highlight w:val="none"/>
          <w:shd w:val="clear" w:color="auto" w:fill="auto"/>
          <w14:textFill>
            <w14:solidFill>
              <w14:schemeClr w14:val="tx1"/>
            </w14:solidFill>
          </w14:textFill>
        </w:rPr>
        <w:t>六</w:t>
      </w:r>
      <w:r>
        <w:rPr>
          <w:rFonts w:ascii="Times New Roman" w:hAnsi="Times New Roman" w:cs="Times New Roman"/>
          <w:color w:val="000000" w:themeColor="text1"/>
          <w:highlight w:val="none"/>
          <w:shd w:val="clear" w:color="auto" w:fill="auto"/>
          <w14:textFill>
            <w14:solidFill>
              <w14:schemeClr w14:val="tx1"/>
            </w14:solidFill>
          </w14:textFill>
        </w:rPr>
        <w:t>、响应文件中提供的任何资料和技术、服务、商务等响应承诺情况都是真实的、有效的、合法的。</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七、我单位没有被列入失信被执行人、重大税收违法案件当事人名单、政府采购严重违法失信行为记录名单（如供应商在参加政府采购活动前被禁止在一定期限内参加政府采购活动，期限届满的，可以参加政府采购活动），没有未依法缴纳税收和社会保障资金的不良记录，参加政府采购活动前三年内，在经营活动中没有重大违法记录（如供应商在参加政府采购活动前3年内因违法经营被禁止年内因违法经营被禁止在一定期限内参加政府采购活动，期限届满的，可以参加政府采购活动）。</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本公司对上述承诺的内容事项真实性负责。如经查实上述承诺的内容事项存在虚假，我公司愿意接受以提供虚假材料谋取成交的法律责任。</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bookmarkEnd w:id="141"/>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供应商名称：XXX（</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日期：XXXX年XX月XX日</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spacing w:line="240" w:lineRule="auto"/>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br w:type="page"/>
      </w:r>
    </w:p>
    <w:p>
      <w:pP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pPr>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格式4</w:t>
      </w:r>
    </w:p>
    <w:p>
      <w:pPr>
        <w:jc w:val="center"/>
        <w:outlineLvl w:val="1"/>
        <w:rPr>
          <w:rFonts w:ascii="Times New Roman" w:hAnsi="Times New Roman" w:cs="Times New Roman"/>
          <w:b/>
          <w:bCs/>
          <w:color w:val="000000" w:themeColor="text1"/>
          <w:sz w:val="28"/>
          <w:szCs w:val="24"/>
          <w:highlight w:val="none"/>
          <w:shd w:val="clear" w:color="auto" w:fill="auto"/>
          <w14:textFill>
            <w14:solidFill>
              <w14:schemeClr w14:val="tx1"/>
            </w14:solidFill>
          </w14:textFill>
        </w:rPr>
      </w:pPr>
      <w:bookmarkStart w:id="142" w:name="_Toc77273117"/>
      <w:bookmarkStart w:id="143" w:name="_Toc69651265"/>
      <w:bookmarkStart w:id="144" w:name="_Toc69936297"/>
      <w:bookmarkStart w:id="145" w:name="_Toc80303139"/>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四、报价函</w:t>
      </w:r>
      <w:bookmarkEnd w:id="142"/>
      <w:bookmarkEnd w:id="143"/>
      <w:bookmarkEnd w:id="144"/>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（适用于总价报价）</w:t>
      </w:r>
      <w:bookmarkEnd w:id="145"/>
    </w:p>
    <w:p>
      <w:pPr>
        <w:widowControl/>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hint="eastAsia" w:ascii="Times New Roman" w:hAnsi="Times New Roman" w:cs="Times New Roman"/>
          <w:color w:val="000000" w:themeColor="text1"/>
          <w:highlight w:val="none"/>
          <w:shd w:val="clear" w:color="auto" w:fill="auto"/>
          <w14:textFill>
            <w14:solidFill>
              <w14:schemeClr w14:val="tx1"/>
            </w14:solidFill>
          </w14:textFill>
        </w:rPr>
        <w:t>四川省政府</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政务服务和公共资源交易服务中心</w:t>
      </w:r>
      <w:r>
        <w:rPr>
          <w:rFonts w:ascii="Times New Roman" w:hAnsi="Times New Roman" w:cs="Times New Roman"/>
          <w:color w:val="000000" w:themeColor="text1"/>
          <w:highlight w:val="none"/>
          <w:shd w:val="clear" w:color="auto" w:fill="auto"/>
          <w14:textFill>
            <w14:solidFill>
              <w14:schemeClr w14:val="tx1"/>
            </w14:solidFill>
          </w14:textFill>
        </w:rPr>
        <w:t>：</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bookmarkStart w:id="146" w:name="_Hlk77841059"/>
      <w:r>
        <w:rPr>
          <w:rFonts w:ascii="Times New Roman" w:hAnsi="Times New Roman" w:cs="Times New Roman"/>
          <w:color w:val="000000" w:themeColor="text1"/>
          <w:highlight w:val="none"/>
          <w:shd w:val="clear" w:color="auto" w:fill="auto"/>
          <w14:textFill>
            <w14:solidFill>
              <w14:schemeClr w14:val="tx1"/>
            </w14:solidFill>
          </w14:textFill>
        </w:rPr>
        <w:t>1.我方全面研究了XXX项目磋商文件（项目编号：XXX），决定参加贵单位组织的本项目磋商采购。</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2.我方自愿按照磋商文件规定的各项要求向采购人提供所需货物/服务，总报价为人民币XXX元（大写：XXX）。其中报价产品XXX为进口产品（无进口产品则不填写）。</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3.一旦我方成交，我方将严格履行政府采购合同规定的责任和义务。</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4.我方为本项目提交的响应文件，用于磋商报价。</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5.我方愿意提供贵单位可能另外要求的，与磋商报价有关的文件资料，并保证我方已提供和将要提供的文件资料是真实、准确的。</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6.本次磋商，我方递交的响应文件有效期为磋商文件规定起算之日起XXX天。</w:t>
      </w:r>
    </w:p>
    <w:bookmarkEnd w:id="146"/>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供应商名称：XXX（</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法定代表人/负责人或授权代表（</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通讯地址：XXX</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邮政编码：XXX</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联系电话：XXX</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传真：XXX</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日期：XXXX年XX月XX日</w:t>
      </w:r>
      <w:r>
        <w:rPr>
          <w:rFonts w:ascii="Times New Roman" w:hAnsi="Times New Roman" w:cs="Times New Roman"/>
          <w:color w:val="000000" w:themeColor="text1"/>
          <w:highlight w:val="none"/>
          <w:shd w:val="clear" w:color="auto" w:fill="auto"/>
          <w14:textFill>
            <w14:solidFill>
              <w14:schemeClr w14:val="tx1"/>
            </w14:solidFill>
          </w14:textFill>
        </w:rPr>
        <w:br w:type="page"/>
      </w:r>
    </w:p>
    <w:p>
      <w:pP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pPr>
      <w:bookmarkStart w:id="147" w:name="_Hlk77841124"/>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w:t>
      </w:r>
      <w: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t>5</w:t>
      </w:r>
    </w:p>
    <w:p>
      <w:pPr>
        <w:jc w:val="center"/>
        <w:outlineLvl w:val="1"/>
        <w:rPr>
          <w:rFonts w:ascii="Times New Roman" w:hAnsi="Times New Roman" w:cs="Times New Roman"/>
          <w:b/>
          <w:bCs/>
          <w:color w:val="000000" w:themeColor="text1"/>
          <w:sz w:val="28"/>
          <w:szCs w:val="24"/>
          <w:highlight w:val="none"/>
          <w:shd w:val="clear" w:color="auto" w:fill="auto"/>
          <w14:textFill>
            <w14:solidFill>
              <w14:schemeClr w14:val="tx1"/>
            </w14:solidFill>
          </w14:textFill>
        </w:rPr>
      </w:pPr>
      <w:bookmarkStart w:id="148" w:name="_Toc69936299"/>
      <w:bookmarkStart w:id="149" w:name="_Toc69651267"/>
      <w:bookmarkStart w:id="150" w:name="_Toc77273119"/>
      <w:bookmarkStart w:id="151" w:name="_Toc80303143"/>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五、中小企业声明函</w:t>
      </w:r>
      <w:bookmarkEnd w:id="148"/>
      <w:bookmarkEnd w:id="149"/>
      <w:bookmarkEnd w:id="150"/>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（服务）</w:t>
      </w:r>
      <w:bookmarkEnd w:id="151"/>
    </w:p>
    <w:p>
      <w:pPr>
        <w:widowControl/>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1.（标的名称），属于（采购文件中明确的所属行业）；承建</w:t>
      </w:r>
      <w:bookmarkStart w:id="152" w:name="_Hlk76672331"/>
      <w:r>
        <w:rPr>
          <w:rFonts w:ascii="Times New Roman" w:hAnsi="Times New Roman" w:cs="Times New Roman"/>
          <w:color w:val="000000" w:themeColor="text1"/>
          <w:highlight w:val="none"/>
          <w:shd w:val="clear" w:color="auto" w:fill="auto"/>
          <w14:textFill>
            <w14:solidFill>
              <w14:schemeClr w14:val="tx1"/>
            </w14:solidFill>
          </w14:textFill>
        </w:rPr>
        <w:t>（承接）</w:t>
      </w:r>
      <w:bookmarkEnd w:id="152"/>
      <w:r>
        <w:rPr>
          <w:rFonts w:ascii="Times New Roman" w:hAnsi="Times New Roman" w:cs="Times New Roman"/>
          <w:color w:val="000000" w:themeColor="text1"/>
          <w:highlight w:val="none"/>
          <w:shd w:val="clear" w:color="auto" w:fill="auto"/>
          <w14:textFill>
            <w14:solidFill>
              <w14:schemeClr w14:val="tx1"/>
            </w14:solidFill>
          </w14:textFill>
        </w:rPr>
        <w:t>企业为（企业名称），从业人员XXX人，营业收入为XXX万元，资产总额为XXX万元，属于（中型企业、小型企业、微型企业）；</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2.（标的名称），属于（采购文件中明确的所属行业）；承建（承接）企业为（企业名称），从业人员XXX人，营业收入为XXX万元，资产总额为XXX万元，属于（中型企业、小型企业、微型企业）；</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以上企业，不属于大企业的分支机构，不存在控股股东为大企业的情形，也不存在与大企业的负责人为同一人的情形。</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本企业对上述声明内容的真实性负责。如有虚假，将依法承担相应责任。</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供应商名称：XXX（</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日期：XXXX年XX月XX日</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注：1.本声明适用于供应商符合《工业和信息化部 国家统计局 国家发展和改革委员会 财政部关于印发中小企业划型标准规定的通知》（工信部联企业〔2011〕300号）规定划分标准的中小企业。</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2.供应商为非企业单位的，不得提供此声明，提供此声明的，声明无效。</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3从业人员、营业收入、资产总额填报上一年度数据，无上一年度数据的新成立企业可不填报。</w:t>
      </w:r>
      <w:r>
        <w:rPr>
          <w:rFonts w:ascii="Times New Roman" w:hAnsi="Times New Roman" w:cs="Times New Roman"/>
          <w:color w:val="000000" w:themeColor="text1"/>
          <w:highlight w:val="none"/>
          <w:shd w:val="clear" w:color="auto" w:fill="auto"/>
          <w14:textFill>
            <w14:solidFill>
              <w14:schemeClr w14:val="tx1"/>
            </w14:solidFill>
          </w14:textFill>
        </w:rPr>
        <w:br w:type="page"/>
      </w:r>
    </w:p>
    <w:p>
      <w:pP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pPr>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w:t>
      </w:r>
      <w: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t>6</w:t>
      </w:r>
    </w:p>
    <w:p>
      <w:pPr>
        <w:jc w:val="center"/>
        <w:outlineLvl w:val="1"/>
        <w:rPr>
          <w:rFonts w:ascii="Times New Roman" w:hAnsi="Times New Roman" w:cs="Times New Roman"/>
          <w:b/>
          <w:bCs/>
          <w:color w:val="000000" w:themeColor="text1"/>
          <w:sz w:val="28"/>
          <w:szCs w:val="24"/>
          <w:highlight w:val="none"/>
          <w:shd w:val="clear" w:color="auto" w:fill="auto"/>
          <w14:textFill>
            <w14:solidFill>
              <w14:schemeClr w14:val="tx1"/>
            </w14:solidFill>
          </w14:textFill>
        </w:rPr>
      </w:pPr>
      <w:bookmarkStart w:id="153" w:name="_Toc69936300"/>
      <w:bookmarkStart w:id="154" w:name="_Toc69651268"/>
      <w:bookmarkStart w:id="155" w:name="_Toc80303144"/>
      <w:bookmarkStart w:id="156" w:name="_Toc77273120"/>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六、残疾人福利性单位声明函</w:t>
      </w:r>
      <w:bookmarkEnd w:id="153"/>
      <w:bookmarkEnd w:id="154"/>
      <w:bookmarkEnd w:id="155"/>
      <w:bookmarkEnd w:id="156"/>
    </w:p>
    <w:p>
      <w:pPr>
        <w:widowControl/>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XXX单位的XXX项目采购活动提供本单位制造的货物/由本单位提供服务。</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本单位对上述声明的真实性负责。如有虚假，将依法承担相应责任。</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供应商名称：XXX（</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日期：XXXX年XX月XX日</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bookmarkStart w:id="157" w:name="_Hlk76672350"/>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注：</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1.残疾人福利性单位视同小型、微型企业，享受预留份额、评审中价格扣除等促进中小企业发展的政府采购政策。残疾人福利性单位属于小型、微型企业的，不重复享受政策。</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2.供应商为非残疾人福利性单位的，不得提供此声明，提供此声明的，声明无效。</w:t>
      </w:r>
    </w:p>
    <w:bookmarkEnd w:id="157"/>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spacing w:line="240" w:lineRule="auto"/>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br w:type="page"/>
      </w:r>
    </w:p>
    <w:p>
      <w:pP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pPr>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w:t>
      </w:r>
      <w: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t>7</w:t>
      </w:r>
    </w:p>
    <w:p>
      <w:pPr>
        <w:jc w:val="center"/>
        <w:outlineLvl w:val="1"/>
        <w:rPr>
          <w:rFonts w:ascii="Times New Roman" w:hAnsi="Times New Roman" w:cs="Times New Roman"/>
          <w:b/>
          <w:bCs/>
          <w:color w:val="000000" w:themeColor="text1"/>
          <w:sz w:val="28"/>
          <w:szCs w:val="24"/>
          <w:highlight w:val="none"/>
          <w:shd w:val="clear" w:color="auto" w:fill="auto"/>
          <w14:textFill>
            <w14:solidFill>
              <w14:schemeClr w14:val="tx1"/>
            </w14:solidFill>
          </w14:textFill>
        </w:rPr>
      </w:pPr>
      <w:bookmarkStart w:id="158" w:name="_Toc69936301"/>
      <w:bookmarkStart w:id="159" w:name="_Toc69651269"/>
      <w:bookmarkStart w:id="160" w:name="_Toc80303145"/>
      <w:bookmarkStart w:id="161" w:name="_Toc77273121"/>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七、监狱企业证明文件</w:t>
      </w:r>
      <w:bookmarkEnd w:id="158"/>
      <w:bookmarkEnd w:id="159"/>
      <w:bookmarkEnd w:id="160"/>
      <w:bookmarkEnd w:id="161"/>
    </w:p>
    <w:p>
      <w:pPr>
        <w:widowControl/>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1.监狱企业参加政府采购活动时，应当提供由省级以上监狱管理局、戒毒管理局（含新疆生产建设兵团）出具的属于监狱企业的证明文件</w:t>
      </w:r>
      <w:bookmarkStart w:id="162" w:name="_Hlk76672370"/>
      <w:r>
        <w:rPr>
          <w:rFonts w:hint="eastAsia" w:ascii="Times New Roman" w:hAnsi="Times New Roman" w:cs="Times New Roman"/>
          <w:bCs/>
          <w:color w:val="000000" w:themeColor="text1"/>
          <w:szCs w:val="21"/>
          <w:highlight w:val="none"/>
          <w:shd w:val="clear" w:color="auto" w:fill="auto"/>
          <w14:textFill>
            <w14:solidFill>
              <w14:schemeClr w14:val="tx1"/>
            </w14:solidFill>
          </w14:textFill>
        </w:rPr>
        <w:t>（</w:t>
      </w:r>
      <w:r>
        <w:rPr>
          <w:rFonts w:hint="eastAsia" w:ascii="Times New Roman" w:hAnsi="Times New Roman" w:cs="Times New Roman"/>
          <w:bCs/>
          <w:color w:val="000000" w:themeColor="text1"/>
          <w:szCs w:val="21"/>
          <w:highlight w:val="none"/>
          <w:shd w:val="clear" w:color="auto" w:fill="auto"/>
          <w:lang w:eastAsia="zh-CN"/>
          <w14:textFill>
            <w14:solidFill>
              <w14:schemeClr w14:val="tx1"/>
            </w14:solidFill>
          </w14:textFill>
        </w:rPr>
        <w:t>原色扫描件并加盖公章</w:t>
      </w:r>
      <w:r>
        <w:rPr>
          <w:rFonts w:hint="eastAsia" w:ascii="Times New Roman" w:hAnsi="Times New Roman" w:cs="Times New Roman"/>
          <w:bCs/>
          <w:color w:val="000000" w:themeColor="text1"/>
          <w:szCs w:val="21"/>
          <w:highlight w:val="none"/>
          <w:shd w:val="clear" w:color="auto" w:fill="auto"/>
          <w14:textFill>
            <w14:solidFill>
              <w14:schemeClr w14:val="tx1"/>
            </w14:solidFill>
          </w14:textFill>
        </w:rPr>
        <w:t>）</w:t>
      </w:r>
      <w:r>
        <w:rPr>
          <w:rFonts w:ascii="Times New Roman" w:hAnsi="Times New Roman" w:cs="Times New Roman"/>
          <w:bCs/>
          <w:color w:val="000000" w:themeColor="text1"/>
          <w:szCs w:val="21"/>
          <w:highlight w:val="none"/>
          <w:shd w:val="clear" w:color="auto" w:fill="auto"/>
          <w14:textFill>
            <w14:solidFill>
              <w14:schemeClr w14:val="tx1"/>
            </w14:solidFill>
          </w14:textFill>
        </w:rPr>
        <w:t>。</w:t>
      </w:r>
      <w:bookmarkEnd w:id="162"/>
    </w:p>
    <w:p>
      <w:pPr>
        <w:ind w:firstLine="480" w:firstLineChars="200"/>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2.监狱企业视同小型、微型企业，享受预留份额、评审中价格扣除等政府采购促进中小企业发展的政府采购政策。监狱企业属于小型、微型企业的，不重复享受政策。</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spacing w:line="240" w:lineRule="auto"/>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br w:type="page"/>
      </w:r>
    </w:p>
    <w:p>
      <w:pP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pPr>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w:t>
      </w:r>
      <w: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t>8</w:t>
      </w:r>
    </w:p>
    <w:p>
      <w:pPr>
        <w:jc w:val="center"/>
        <w:outlineLvl w:val="1"/>
        <w:rPr>
          <w:rFonts w:ascii="Times New Roman" w:hAnsi="Times New Roman" w:cs="Times New Roman"/>
          <w:b/>
          <w:bCs/>
          <w:color w:val="000000" w:themeColor="text1"/>
          <w:sz w:val="28"/>
          <w:szCs w:val="24"/>
          <w:highlight w:val="none"/>
          <w:shd w:val="clear" w:color="auto" w:fill="auto"/>
          <w14:textFill>
            <w14:solidFill>
              <w14:schemeClr w14:val="tx1"/>
            </w14:solidFill>
          </w14:textFill>
        </w:rPr>
      </w:pPr>
      <w:bookmarkStart w:id="163" w:name="_Toc80303147"/>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九、供应商基本情况表</w:t>
      </w:r>
      <w:bookmarkEnd w:id="163"/>
    </w:p>
    <w:p>
      <w:pPr>
        <w:widowControl/>
        <w:jc w:val="left"/>
        <w:rPr>
          <w:rFonts w:ascii="Times New Roman" w:hAnsi="Times New Roman" w:cs="Times New Roman"/>
          <w:color w:val="000000" w:themeColor="text1"/>
          <w:highlight w:val="none"/>
          <w:shd w:val="clear" w:color="auto" w:fill="auto"/>
          <w14:textFill>
            <w14:solidFill>
              <w14:schemeClr w14:val="tx1"/>
            </w14:solidFill>
          </w14:textFill>
        </w:rPr>
      </w:pP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1082"/>
        <w:gridCol w:w="11"/>
        <w:gridCol w:w="1137"/>
        <w:gridCol w:w="1148"/>
        <w:gridCol w:w="873"/>
        <w:gridCol w:w="416"/>
        <w:gridCol w:w="1291"/>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供应商名称</w:t>
            </w:r>
          </w:p>
        </w:tc>
        <w:tc>
          <w:tcPr>
            <w:tcW w:w="7560" w:type="dxa"/>
            <w:gridSpan w:val="8"/>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注册地址</w:t>
            </w:r>
          </w:p>
        </w:tc>
        <w:tc>
          <w:tcPr>
            <w:tcW w:w="4612" w:type="dxa"/>
            <w:gridSpan w:val="6"/>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276"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邮政编码</w:t>
            </w:r>
          </w:p>
        </w:tc>
        <w:tc>
          <w:tcPr>
            <w:tcW w:w="1672"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Merge w:val="restart"/>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联系方式</w:t>
            </w:r>
          </w:p>
        </w:tc>
        <w:tc>
          <w:tcPr>
            <w:tcW w:w="1080" w:type="dxa"/>
            <w:gridSpan w:val="2"/>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联系人</w:t>
            </w:r>
          </w:p>
        </w:tc>
        <w:tc>
          <w:tcPr>
            <w:tcW w:w="3532" w:type="dxa"/>
            <w:gridSpan w:val="4"/>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276"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联系电话</w:t>
            </w:r>
          </w:p>
        </w:tc>
        <w:tc>
          <w:tcPr>
            <w:tcW w:w="1672"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Merge w:val="continue"/>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080" w:type="dxa"/>
            <w:gridSpan w:val="2"/>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传真</w:t>
            </w:r>
          </w:p>
        </w:tc>
        <w:tc>
          <w:tcPr>
            <w:tcW w:w="3532" w:type="dxa"/>
            <w:gridSpan w:val="4"/>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276"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网址</w:t>
            </w:r>
          </w:p>
        </w:tc>
        <w:tc>
          <w:tcPr>
            <w:tcW w:w="1672"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法定代表人/主要负责人</w:t>
            </w:r>
          </w:p>
        </w:tc>
        <w:tc>
          <w:tcPr>
            <w:tcW w:w="1069"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姓名</w:t>
            </w:r>
          </w:p>
        </w:tc>
        <w:tc>
          <w:tcPr>
            <w:tcW w:w="1134" w:type="dxa"/>
            <w:gridSpan w:val="2"/>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134"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技术职称</w:t>
            </w:r>
          </w:p>
        </w:tc>
        <w:tc>
          <w:tcPr>
            <w:tcW w:w="1275" w:type="dxa"/>
            <w:gridSpan w:val="2"/>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276"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联系电话</w:t>
            </w:r>
          </w:p>
        </w:tc>
        <w:tc>
          <w:tcPr>
            <w:tcW w:w="1672"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技术负责人</w:t>
            </w:r>
          </w:p>
        </w:tc>
        <w:tc>
          <w:tcPr>
            <w:tcW w:w="1069"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姓名</w:t>
            </w:r>
          </w:p>
        </w:tc>
        <w:tc>
          <w:tcPr>
            <w:tcW w:w="1134" w:type="dxa"/>
            <w:gridSpan w:val="2"/>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134"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技术职称</w:t>
            </w:r>
          </w:p>
        </w:tc>
        <w:tc>
          <w:tcPr>
            <w:tcW w:w="1275" w:type="dxa"/>
            <w:gridSpan w:val="2"/>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276"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联系电话</w:t>
            </w:r>
          </w:p>
        </w:tc>
        <w:tc>
          <w:tcPr>
            <w:tcW w:w="1672"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成立时间</w:t>
            </w:r>
          </w:p>
        </w:tc>
        <w:tc>
          <w:tcPr>
            <w:tcW w:w="2203" w:type="dxa"/>
            <w:gridSpan w:val="3"/>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5357" w:type="dxa"/>
            <w:gridSpan w:val="5"/>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企业资质等级</w:t>
            </w:r>
          </w:p>
        </w:tc>
        <w:tc>
          <w:tcPr>
            <w:tcW w:w="2203" w:type="dxa"/>
            <w:gridSpan w:val="3"/>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997" w:type="dxa"/>
            <w:gridSpan w:val="2"/>
            <w:vMerge w:val="restart"/>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其中</w:t>
            </w:r>
          </w:p>
        </w:tc>
        <w:tc>
          <w:tcPr>
            <w:tcW w:w="1688" w:type="dxa"/>
            <w:gridSpan w:val="2"/>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项目经理人员</w:t>
            </w:r>
          </w:p>
        </w:tc>
        <w:tc>
          <w:tcPr>
            <w:tcW w:w="1672"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营业执照号</w:t>
            </w:r>
          </w:p>
        </w:tc>
        <w:tc>
          <w:tcPr>
            <w:tcW w:w="2203" w:type="dxa"/>
            <w:gridSpan w:val="3"/>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997" w:type="dxa"/>
            <w:gridSpan w:val="2"/>
            <w:vMerge w:val="continue"/>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688" w:type="dxa"/>
            <w:gridSpan w:val="2"/>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高级职称人员</w:t>
            </w:r>
          </w:p>
        </w:tc>
        <w:tc>
          <w:tcPr>
            <w:tcW w:w="1672"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注册资金</w:t>
            </w:r>
          </w:p>
        </w:tc>
        <w:tc>
          <w:tcPr>
            <w:tcW w:w="2203" w:type="dxa"/>
            <w:gridSpan w:val="3"/>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997" w:type="dxa"/>
            <w:gridSpan w:val="2"/>
            <w:vMerge w:val="continue"/>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688" w:type="dxa"/>
            <w:gridSpan w:val="2"/>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中级职称人员</w:t>
            </w:r>
          </w:p>
        </w:tc>
        <w:tc>
          <w:tcPr>
            <w:tcW w:w="1672"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开户银行</w:t>
            </w:r>
          </w:p>
        </w:tc>
        <w:tc>
          <w:tcPr>
            <w:tcW w:w="2203" w:type="dxa"/>
            <w:gridSpan w:val="3"/>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997" w:type="dxa"/>
            <w:gridSpan w:val="2"/>
            <w:vMerge w:val="continue"/>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688" w:type="dxa"/>
            <w:gridSpan w:val="2"/>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初级职称人员</w:t>
            </w:r>
          </w:p>
        </w:tc>
        <w:tc>
          <w:tcPr>
            <w:tcW w:w="1672"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账号</w:t>
            </w:r>
          </w:p>
        </w:tc>
        <w:tc>
          <w:tcPr>
            <w:tcW w:w="2203" w:type="dxa"/>
            <w:gridSpan w:val="3"/>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997" w:type="dxa"/>
            <w:gridSpan w:val="2"/>
            <w:vMerge w:val="continue"/>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688" w:type="dxa"/>
            <w:gridSpan w:val="2"/>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技工</w:t>
            </w:r>
          </w:p>
        </w:tc>
        <w:tc>
          <w:tcPr>
            <w:tcW w:w="1672"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经营范围</w:t>
            </w:r>
          </w:p>
        </w:tc>
        <w:tc>
          <w:tcPr>
            <w:tcW w:w="7560" w:type="dxa"/>
            <w:gridSpan w:val="8"/>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备注</w:t>
            </w:r>
          </w:p>
        </w:tc>
        <w:tc>
          <w:tcPr>
            <w:tcW w:w="7560" w:type="dxa"/>
            <w:gridSpan w:val="8"/>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bl>
    <w:p>
      <w:pPr>
        <w:rPr>
          <w:rFonts w:ascii="Times New Roman" w:hAnsi="Times New Roman" w:cs="Times New Roman"/>
          <w:bCs/>
          <w:color w:val="000000" w:themeColor="text1"/>
          <w:szCs w:val="21"/>
          <w:highlight w:val="none"/>
          <w:shd w:val="clear" w:color="auto" w:fill="auto"/>
          <w14:textFill>
            <w14:solidFill>
              <w14:schemeClr w14:val="tx1"/>
            </w14:solidFill>
          </w14:textFill>
        </w:rPr>
      </w:pPr>
    </w:p>
    <w:p>
      <w:pPr>
        <w:ind w:firstLine="480" w:firstLineChars="200"/>
        <w:rPr>
          <w:rFonts w:ascii="Times New Roman" w:hAnsi="Times New Roman" w:cs="Times New Roman"/>
          <w:bCs/>
          <w:color w:val="000000" w:themeColor="text1"/>
          <w:szCs w:val="2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供应商名称：XXX（</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法定代表人/负责人或授权代表（</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日期：XXXX年XX月XX日</w:t>
      </w:r>
    </w:p>
    <w:p>
      <w:pPr>
        <w:ind w:firstLine="480" w:firstLineChars="200"/>
        <w:rPr>
          <w:rFonts w:ascii="Times New Roman" w:hAnsi="Times New Roman" w:cs="Times New Roman"/>
          <w:bCs/>
          <w:color w:val="000000" w:themeColor="text1"/>
          <w:szCs w:val="21"/>
          <w:highlight w:val="none"/>
          <w:shd w:val="clear" w:color="auto" w:fill="auto"/>
          <w14:textFill>
            <w14:solidFill>
              <w14:schemeClr w14:val="tx1"/>
            </w14:solidFill>
          </w14:textFill>
        </w:rPr>
      </w:pPr>
    </w:p>
    <w:p>
      <w:pPr>
        <w:widowControl/>
        <w:spacing w:line="240" w:lineRule="auto"/>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br w:type="page"/>
      </w:r>
    </w:p>
    <w:p>
      <w:pP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pPr>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w:t>
      </w:r>
      <w: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t>9</w:t>
      </w:r>
    </w:p>
    <w:p>
      <w:pPr>
        <w:jc w:val="center"/>
        <w:outlineLvl w:val="1"/>
        <w:rPr>
          <w:rFonts w:ascii="Times New Roman" w:hAnsi="Times New Roman" w:cs="Times New Roman"/>
          <w:b/>
          <w:bCs/>
          <w:color w:val="000000" w:themeColor="text1"/>
          <w:sz w:val="28"/>
          <w:szCs w:val="24"/>
          <w:highlight w:val="none"/>
          <w:shd w:val="clear" w:color="auto" w:fill="auto"/>
          <w14:textFill>
            <w14:solidFill>
              <w14:schemeClr w14:val="tx1"/>
            </w14:solidFill>
          </w14:textFill>
        </w:rPr>
      </w:pPr>
      <w:bookmarkStart w:id="164" w:name="_Toc69651270"/>
      <w:bookmarkStart w:id="165" w:name="_Toc80303148"/>
      <w:bookmarkStart w:id="166" w:name="_Toc77273122"/>
      <w:bookmarkStart w:id="167" w:name="_Toc69936302"/>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十、技术、服务要求应答表</w:t>
      </w:r>
      <w:bookmarkEnd w:id="164"/>
      <w:bookmarkEnd w:id="165"/>
      <w:bookmarkEnd w:id="166"/>
      <w:bookmarkEnd w:id="167"/>
    </w:p>
    <w:p>
      <w:pPr>
        <w:ind w:firstLine="480" w:firstLineChars="200"/>
        <w:rPr>
          <w:rFonts w:ascii="Times New Roman" w:hAnsi="Times New Roman" w:cs="Times New Roman"/>
          <w:bCs/>
          <w:color w:val="000000" w:themeColor="text1"/>
          <w:szCs w:val="21"/>
          <w:highlight w:val="none"/>
          <w:shd w:val="clear" w:color="auto" w:fill="auto"/>
          <w14:textFill>
            <w14:solidFill>
              <w14:schemeClr w14:val="tx1"/>
            </w14:solidFill>
          </w14:textFill>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016"/>
        <w:gridCol w:w="3775"/>
        <w:gridCol w:w="3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blHeader/>
        </w:trPr>
        <w:tc>
          <w:tcPr>
            <w:tcW w:w="388" w:type="pct"/>
            <w:vAlign w:val="center"/>
          </w:tcPr>
          <w:p>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序号</w:t>
            </w:r>
          </w:p>
        </w:tc>
        <w:tc>
          <w:tcPr>
            <w:tcW w:w="547" w:type="pct"/>
            <w:vAlign w:val="center"/>
          </w:tcPr>
          <w:p>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包号</w:t>
            </w:r>
          </w:p>
        </w:tc>
        <w:tc>
          <w:tcPr>
            <w:tcW w:w="2032" w:type="pct"/>
            <w:vAlign w:val="center"/>
          </w:tcPr>
          <w:p>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采购文件要求</w:t>
            </w:r>
          </w:p>
        </w:tc>
        <w:tc>
          <w:tcPr>
            <w:tcW w:w="2032" w:type="pct"/>
            <w:vAlign w:val="center"/>
          </w:tcPr>
          <w:p>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388"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1</w:t>
            </w:r>
          </w:p>
        </w:tc>
        <w:tc>
          <w:tcPr>
            <w:tcW w:w="547"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2032"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2032"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388"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2</w:t>
            </w:r>
          </w:p>
        </w:tc>
        <w:tc>
          <w:tcPr>
            <w:tcW w:w="547"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2032"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2032"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88"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w:t>
            </w:r>
          </w:p>
        </w:tc>
        <w:tc>
          <w:tcPr>
            <w:tcW w:w="547"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w:t>
            </w:r>
          </w:p>
        </w:tc>
        <w:tc>
          <w:tcPr>
            <w:tcW w:w="2032"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2032"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w:t>
            </w:r>
          </w:p>
        </w:tc>
      </w:tr>
    </w:tbl>
    <w:p>
      <w:pPr>
        <w:ind w:firstLine="480" w:firstLineChars="200"/>
        <w:rPr>
          <w:rFonts w:hint="eastAsia" w:ascii="Times New Roman" w:hAnsi="Times New Roman" w:eastAsia="仿宋" w:cs="Times New Roman"/>
          <w:bCs/>
          <w:color w:val="000000" w:themeColor="text1"/>
          <w:szCs w:val="21"/>
          <w:highlight w:val="none"/>
          <w:shd w:val="clear" w:color="auto" w:fill="auto"/>
          <w:lang w:eastAsia="zh-CN"/>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注：供应商应当根据磋商文件要求据实逐条填写，</w:t>
      </w:r>
      <w:r>
        <w:rPr>
          <w:rFonts w:hint="eastAsia"/>
          <w:color w:val="000000" w:themeColor="text1"/>
          <w:highlight w:val="none"/>
          <w14:textFill>
            <w14:solidFill>
              <w14:schemeClr w14:val="tx1"/>
            </w14:solidFill>
          </w14:textFill>
        </w:rPr>
        <w:t>如与竞争性磋商文件的所有条款无偏离，则无须在此表中应答</w:t>
      </w:r>
      <w:r>
        <w:rPr>
          <w:rFonts w:hint="eastAsia"/>
          <w:color w:val="000000" w:themeColor="text1"/>
          <w:highlight w:val="none"/>
          <w:lang w:eastAsia="zh-CN"/>
          <w14:textFill>
            <w14:solidFill>
              <w14:schemeClr w14:val="tx1"/>
            </w14:solidFill>
          </w14:textFill>
        </w:rPr>
        <w:t>。</w:t>
      </w:r>
      <w:r>
        <w:rPr>
          <w:rFonts w:ascii="Times New Roman" w:hAnsi="Times New Roman" w:cs="Times New Roman"/>
          <w:bCs/>
          <w:color w:val="000000" w:themeColor="text1"/>
          <w:szCs w:val="21"/>
          <w:highlight w:val="none"/>
          <w:shd w:val="clear" w:color="auto" w:fill="auto"/>
          <w14:textFill>
            <w14:solidFill>
              <w14:schemeClr w14:val="tx1"/>
            </w14:solidFill>
          </w14:textFill>
        </w:rPr>
        <w:t>不得虚假陈述。</w:t>
      </w:r>
      <w:r>
        <w:rPr>
          <w:rFonts w:hint="eastAsia" w:ascii="Times New Roman" w:hAnsi="Times New Roman" w:cs="Times New Roman"/>
          <w:bCs/>
          <w:color w:val="000000" w:themeColor="text1"/>
          <w:szCs w:val="21"/>
          <w:highlight w:val="none"/>
          <w:shd w:val="clear" w:color="auto" w:fill="auto"/>
          <w14:textFill>
            <w14:solidFill>
              <w14:schemeClr w14:val="tx1"/>
            </w14:solidFill>
          </w14:textFill>
        </w:rPr>
        <w:t>虚假响应的，其响应文件无效并按规定追究其相关责任。</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供应商名称：XXX（</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法定代表人/负责人或授权代表（</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日期：XXXX年XX月XX日</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spacing w:line="240" w:lineRule="auto"/>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br w:type="page"/>
      </w:r>
    </w:p>
    <w:p>
      <w:pP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pPr>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格式1</w:t>
      </w:r>
      <w: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t>0</w:t>
      </w:r>
    </w:p>
    <w:p>
      <w:pPr>
        <w:jc w:val="center"/>
        <w:outlineLvl w:val="1"/>
        <w:rPr>
          <w:rFonts w:ascii="Times New Roman" w:hAnsi="Times New Roman" w:cs="Times New Roman"/>
          <w:b/>
          <w:bCs/>
          <w:color w:val="000000" w:themeColor="text1"/>
          <w:sz w:val="28"/>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十</w:t>
      </w:r>
      <w:r>
        <w:rPr>
          <w:rFonts w:hint="eastAsia" w:ascii="Times New Roman" w:hAnsi="Times New Roman" w:cs="Times New Roman"/>
          <w:b/>
          <w:bCs/>
          <w:color w:val="000000" w:themeColor="text1"/>
          <w:sz w:val="28"/>
          <w:szCs w:val="24"/>
          <w:highlight w:val="none"/>
          <w:shd w:val="clear" w:color="auto" w:fill="auto"/>
          <w14:textFill>
            <w14:solidFill>
              <w14:schemeClr w14:val="tx1"/>
            </w14:solidFill>
          </w14:textFill>
        </w:rPr>
        <w:t>一</w:t>
      </w:r>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w:t>
      </w:r>
      <w:r>
        <w:rPr>
          <w:rFonts w:hint="eastAsia" w:ascii="Times New Roman" w:hAnsi="Times New Roman" w:cs="Times New Roman"/>
          <w:b/>
          <w:bCs/>
          <w:color w:val="000000" w:themeColor="text1"/>
          <w:sz w:val="28"/>
          <w:szCs w:val="24"/>
          <w:highlight w:val="none"/>
          <w:shd w:val="clear" w:color="auto" w:fill="auto"/>
          <w14:textFill>
            <w14:solidFill>
              <w14:schemeClr w14:val="tx1"/>
            </w14:solidFill>
          </w14:textFill>
        </w:rPr>
        <w:t>商务</w:t>
      </w:r>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应答表</w:t>
      </w:r>
    </w:p>
    <w:p>
      <w:pPr>
        <w:ind w:firstLine="480" w:firstLineChars="200"/>
        <w:rPr>
          <w:rFonts w:ascii="Times New Roman" w:hAnsi="Times New Roman" w:cs="Times New Roman"/>
          <w:bCs/>
          <w:color w:val="000000" w:themeColor="text1"/>
          <w:szCs w:val="21"/>
          <w:highlight w:val="none"/>
          <w:shd w:val="clear" w:color="auto" w:fill="auto"/>
          <w14:textFill>
            <w14:solidFill>
              <w14:schemeClr w14:val="tx1"/>
            </w14:solidFill>
          </w14:textFill>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016"/>
        <w:gridCol w:w="3775"/>
        <w:gridCol w:w="3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blHeader/>
        </w:trPr>
        <w:tc>
          <w:tcPr>
            <w:tcW w:w="388" w:type="pct"/>
            <w:vAlign w:val="center"/>
          </w:tcPr>
          <w:p>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序号</w:t>
            </w:r>
          </w:p>
        </w:tc>
        <w:tc>
          <w:tcPr>
            <w:tcW w:w="547" w:type="pct"/>
            <w:vAlign w:val="center"/>
          </w:tcPr>
          <w:p>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包号</w:t>
            </w:r>
          </w:p>
        </w:tc>
        <w:tc>
          <w:tcPr>
            <w:tcW w:w="2032" w:type="pct"/>
            <w:vAlign w:val="center"/>
          </w:tcPr>
          <w:p>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采购文件要求</w:t>
            </w:r>
          </w:p>
        </w:tc>
        <w:tc>
          <w:tcPr>
            <w:tcW w:w="2032" w:type="pct"/>
            <w:vAlign w:val="center"/>
          </w:tcPr>
          <w:p>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388"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1</w:t>
            </w:r>
          </w:p>
        </w:tc>
        <w:tc>
          <w:tcPr>
            <w:tcW w:w="547"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2032"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2032"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388"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2</w:t>
            </w:r>
          </w:p>
        </w:tc>
        <w:tc>
          <w:tcPr>
            <w:tcW w:w="547"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2032"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2032"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88"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w:t>
            </w:r>
          </w:p>
        </w:tc>
        <w:tc>
          <w:tcPr>
            <w:tcW w:w="547"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w:t>
            </w:r>
          </w:p>
        </w:tc>
        <w:tc>
          <w:tcPr>
            <w:tcW w:w="2032"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2032"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w:t>
            </w:r>
          </w:p>
        </w:tc>
      </w:tr>
    </w:tbl>
    <w:p>
      <w:pPr>
        <w:ind w:firstLine="480" w:firstLineChars="200"/>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注：供应商应当根据磋商文件要求据实逐条填写，不得虚假陈述。</w:t>
      </w:r>
      <w:r>
        <w:rPr>
          <w:rFonts w:hint="eastAsia"/>
          <w:color w:val="000000" w:themeColor="text1"/>
          <w:highlight w:val="none"/>
          <w14:textFill>
            <w14:solidFill>
              <w14:schemeClr w14:val="tx1"/>
            </w14:solidFill>
          </w14:textFill>
        </w:rPr>
        <w:t>如与竞争性磋商文件的所有条款无偏离，则无须在此表中应答</w:t>
      </w:r>
      <w:r>
        <w:rPr>
          <w:rFonts w:hint="eastAsia"/>
          <w:color w:val="000000" w:themeColor="text1"/>
          <w:highlight w:val="none"/>
          <w:lang w:eastAsia="zh-CN"/>
          <w14:textFill>
            <w14:solidFill>
              <w14:schemeClr w14:val="tx1"/>
            </w14:solidFill>
          </w14:textFill>
        </w:rPr>
        <w:t>。</w:t>
      </w:r>
      <w:r>
        <w:rPr>
          <w:rFonts w:hint="eastAsia" w:ascii="Times New Roman" w:hAnsi="Times New Roman" w:cs="Times New Roman"/>
          <w:bCs/>
          <w:color w:val="000000" w:themeColor="text1"/>
          <w:szCs w:val="21"/>
          <w:highlight w:val="none"/>
          <w:shd w:val="clear" w:color="auto" w:fill="auto"/>
          <w14:textFill>
            <w14:solidFill>
              <w14:schemeClr w14:val="tx1"/>
            </w14:solidFill>
          </w14:textFill>
        </w:rPr>
        <w:t>虚假响应的，其响应文件无效并按规定追究其相关责任。</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供应商名称：XXX（</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法定代表人/负责人或授权代表（</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日期：XXXX年XX月XX日</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spacing w:line="240" w:lineRule="auto"/>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br w:type="page"/>
      </w:r>
    </w:p>
    <w:p>
      <w:pP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pPr>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格式1</w:t>
      </w:r>
      <w: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t>1</w:t>
      </w:r>
    </w:p>
    <w:p>
      <w:pPr>
        <w:jc w:val="center"/>
        <w:outlineLvl w:val="1"/>
        <w:rPr>
          <w:rFonts w:ascii="Times New Roman" w:hAnsi="Times New Roman" w:cs="Times New Roman"/>
          <w:b/>
          <w:bCs/>
          <w:color w:val="000000" w:themeColor="text1"/>
          <w:sz w:val="28"/>
          <w:szCs w:val="24"/>
          <w:highlight w:val="none"/>
          <w:shd w:val="clear" w:color="auto" w:fill="auto"/>
          <w14:textFill>
            <w14:solidFill>
              <w14:schemeClr w14:val="tx1"/>
            </w14:solidFill>
          </w14:textFill>
        </w:rPr>
      </w:pPr>
      <w:bookmarkStart w:id="168" w:name="_Toc69651272"/>
      <w:bookmarkStart w:id="169" w:name="_Toc69936304"/>
      <w:bookmarkStart w:id="170" w:name="_Toc77273124"/>
      <w:bookmarkStart w:id="171" w:name="_Toc80303149"/>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十</w:t>
      </w:r>
      <w:r>
        <w:rPr>
          <w:rFonts w:hint="eastAsia" w:ascii="Times New Roman" w:hAnsi="Times New Roman" w:cs="Times New Roman"/>
          <w:b/>
          <w:bCs/>
          <w:color w:val="000000" w:themeColor="text1"/>
          <w:sz w:val="28"/>
          <w:szCs w:val="24"/>
          <w:highlight w:val="none"/>
          <w:shd w:val="clear" w:color="auto" w:fill="auto"/>
          <w14:textFill>
            <w14:solidFill>
              <w14:schemeClr w14:val="tx1"/>
            </w14:solidFill>
          </w14:textFill>
        </w:rPr>
        <w:t>二</w:t>
      </w:r>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、供应商本项目管理、技术、服务人员情况表</w:t>
      </w:r>
      <w:bookmarkEnd w:id="168"/>
      <w:bookmarkEnd w:id="169"/>
      <w:bookmarkEnd w:id="170"/>
      <w:bookmarkEnd w:id="171"/>
    </w:p>
    <w:p>
      <w:pPr>
        <w:widowControl/>
        <w:jc w:val="left"/>
        <w:rPr>
          <w:rFonts w:ascii="Times New Roman" w:hAnsi="Times New Roman" w:cs="Times New Roman"/>
          <w:color w:val="000000" w:themeColor="text1"/>
          <w:highlight w:val="none"/>
          <w:shd w:val="clear" w:color="auto" w:fill="auto"/>
          <w14:textFill>
            <w14:solidFill>
              <w14:schemeClr w14:val="tx1"/>
            </w14:solidFill>
          </w14:textFill>
        </w:rPr>
      </w:pPr>
    </w:p>
    <w:tbl>
      <w:tblPr>
        <w:tblStyle w:val="10"/>
        <w:tblW w:w="5000" w:type="pct"/>
        <w:jc w:val="center"/>
        <w:tblLayout w:type="autofit"/>
        <w:tblCellMar>
          <w:top w:w="0" w:type="dxa"/>
          <w:left w:w="0" w:type="dxa"/>
          <w:bottom w:w="0" w:type="dxa"/>
          <w:right w:w="0" w:type="dxa"/>
        </w:tblCellMar>
      </w:tblPr>
      <w:tblGrid>
        <w:gridCol w:w="1068"/>
        <w:gridCol w:w="917"/>
        <w:gridCol w:w="993"/>
        <w:gridCol w:w="710"/>
        <w:gridCol w:w="852"/>
        <w:gridCol w:w="1135"/>
        <w:gridCol w:w="710"/>
        <w:gridCol w:w="1135"/>
        <w:gridCol w:w="855"/>
        <w:gridCol w:w="706"/>
      </w:tblGrid>
      <w:tr>
        <w:tblPrEx>
          <w:tblCellMar>
            <w:top w:w="0" w:type="dxa"/>
            <w:left w:w="0" w:type="dxa"/>
            <w:bottom w:w="0" w:type="dxa"/>
            <w:right w:w="0" w:type="dxa"/>
          </w:tblCellMar>
        </w:tblPrEx>
        <w:trPr>
          <w:jc w:val="center"/>
        </w:trPr>
        <w:tc>
          <w:tcPr>
            <w:tcW w:w="588"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类别</w:t>
            </w:r>
          </w:p>
        </w:tc>
        <w:tc>
          <w:tcPr>
            <w:tcW w:w="505"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职务</w:t>
            </w:r>
          </w:p>
        </w:tc>
        <w:tc>
          <w:tcPr>
            <w:tcW w:w="547"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姓名</w:t>
            </w:r>
          </w:p>
        </w:tc>
        <w:tc>
          <w:tcPr>
            <w:tcW w:w="391" w:type="pct"/>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职称</w:t>
            </w:r>
          </w:p>
        </w:tc>
        <w:tc>
          <w:tcPr>
            <w:tcW w:w="469" w:type="pct"/>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常住地</w:t>
            </w:r>
          </w:p>
        </w:tc>
        <w:tc>
          <w:tcPr>
            <w:tcW w:w="2500" w:type="pct"/>
            <w:gridSpan w:val="5"/>
            <w:tcBorders>
              <w:top w:val="single" w:color="auto" w:sz="4" w:space="0"/>
              <w:left w:val="single" w:color="auto" w:sz="4" w:space="0"/>
              <w:right w:val="single" w:color="auto" w:sz="4" w:space="0"/>
            </w:tcBorders>
            <w:vAlign w:val="center"/>
          </w:tcPr>
          <w:p>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资格证明（附</w:t>
            </w:r>
            <w:r>
              <w:rPr>
                <w:rFonts w:hint="eastAsia" w:ascii="Times New Roman" w:hAnsi="Times New Roman" w:cs="Times New Roman"/>
                <w:b/>
                <w:color w:val="000000" w:themeColor="text1"/>
                <w:highlight w:val="none"/>
                <w:shd w:val="clear" w:color="auto" w:fill="auto"/>
                <w:lang w:eastAsia="zh-CN"/>
                <w14:textFill>
                  <w14:solidFill>
                    <w14:schemeClr w14:val="tx1"/>
                  </w14:solidFill>
                </w14:textFill>
              </w:rPr>
              <w:t>原色扫描件并加盖公章</w:t>
            </w:r>
            <w:r>
              <w:rPr>
                <w:rFonts w:ascii="Times New Roman" w:hAnsi="Times New Roman" w:cs="Times New Roman"/>
                <w:b/>
                <w:color w:val="000000" w:themeColor="text1"/>
                <w:highlight w:val="none"/>
                <w:shd w:val="clear" w:color="auto" w:fill="auto"/>
                <w14:textFill>
                  <w14:solidFill>
                    <w14:schemeClr w14:val="tx1"/>
                  </w14:solidFill>
                </w14:textFill>
              </w:rPr>
              <w:t>）</w:t>
            </w:r>
          </w:p>
        </w:tc>
      </w:tr>
      <w:tr>
        <w:tblPrEx>
          <w:tblCellMar>
            <w:top w:w="0" w:type="dxa"/>
            <w:left w:w="0" w:type="dxa"/>
            <w:bottom w:w="0" w:type="dxa"/>
            <w:right w:w="0" w:type="dxa"/>
          </w:tblCellMar>
        </w:tblPrEx>
        <w:trPr>
          <w:jc w:val="center"/>
        </w:trPr>
        <w:tc>
          <w:tcPr>
            <w:tcW w:w="588"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0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47"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p>
        </w:tc>
        <w:tc>
          <w:tcPr>
            <w:tcW w:w="469" w:type="pct"/>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证书名称</w:t>
            </w:r>
          </w:p>
        </w:tc>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级别</w:t>
            </w: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证号</w:t>
            </w:r>
          </w:p>
        </w:tc>
        <w:tc>
          <w:tcPr>
            <w:tcW w:w="47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专业</w:t>
            </w:r>
          </w:p>
        </w:tc>
        <w:tc>
          <w:tcPr>
            <w:tcW w:w="38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附件</w:t>
            </w:r>
          </w:p>
        </w:tc>
      </w:tr>
      <w:tr>
        <w:tblPrEx>
          <w:tblCellMar>
            <w:top w:w="0" w:type="dxa"/>
            <w:left w:w="0" w:type="dxa"/>
            <w:bottom w:w="0" w:type="dxa"/>
            <w:right w:w="0" w:type="dxa"/>
          </w:tblCellMar>
        </w:tblPrEx>
        <w:trPr>
          <w:jc w:val="center"/>
        </w:trPr>
        <w:tc>
          <w:tcPr>
            <w:tcW w:w="588" w:type="pct"/>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管理</w:t>
            </w:r>
          </w:p>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人员</w:t>
            </w:r>
          </w:p>
        </w:tc>
        <w:tc>
          <w:tcPr>
            <w:tcW w:w="50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4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6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7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8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r>
      <w:tr>
        <w:tblPrEx>
          <w:tblCellMar>
            <w:top w:w="0" w:type="dxa"/>
            <w:left w:w="0" w:type="dxa"/>
            <w:bottom w:w="0" w:type="dxa"/>
            <w:right w:w="0" w:type="dxa"/>
          </w:tblCellMar>
        </w:tblPrEx>
        <w:trPr>
          <w:jc w:val="center"/>
        </w:trPr>
        <w:tc>
          <w:tcPr>
            <w:tcW w:w="588" w:type="pct"/>
            <w:vMerge w:val="continue"/>
            <w:tcBorders>
              <w:left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0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4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6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7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8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r>
      <w:tr>
        <w:tblPrEx>
          <w:tblCellMar>
            <w:top w:w="0" w:type="dxa"/>
            <w:left w:w="0" w:type="dxa"/>
            <w:bottom w:w="0" w:type="dxa"/>
            <w:right w:w="0" w:type="dxa"/>
          </w:tblCellMar>
        </w:tblPrEx>
        <w:trPr>
          <w:jc w:val="center"/>
        </w:trPr>
        <w:tc>
          <w:tcPr>
            <w:tcW w:w="588" w:type="pct"/>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0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4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6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7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8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r>
      <w:tr>
        <w:tblPrEx>
          <w:tblCellMar>
            <w:top w:w="0" w:type="dxa"/>
            <w:left w:w="0" w:type="dxa"/>
            <w:bottom w:w="0" w:type="dxa"/>
            <w:right w:w="0" w:type="dxa"/>
          </w:tblCellMar>
        </w:tblPrEx>
        <w:trPr>
          <w:jc w:val="center"/>
        </w:trPr>
        <w:tc>
          <w:tcPr>
            <w:tcW w:w="588" w:type="pct"/>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技术</w:t>
            </w:r>
          </w:p>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人员</w:t>
            </w:r>
          </w:p>
        </w:tc>
        <w:tc>
          <w:tcPr>
            <w:tcW w:w="50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4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6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7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8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r>
      <w:tr>
        <w:tblPrEx>
          <w:tblCellMar>
            <w:top w:w="0" w:type="dxa"/>
            <w:left w:w="0" w:type="dxa"/>
            <w:bottom w:w="0" w:type="dxa"/>
            <w:right w:w="0" w:type="dxa"/>
          </w:tblCellMar>
        </w:tblPrEx>
        <w:trPr>
          <w:jc w:val="center"/>
        </w:trPr>
        <w:tc>
          <w:tcPr>
            <w:tcW w:w="588" w:type="pct"/>
            <w:vMerge w:val="continue"/>
            <w:tcBorders>
              <w:left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0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4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6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7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8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r>
      <w:tr>
        <w:tblPrEx>
          <w:tblCellMar>
            <w:top w:w="0" w:type="dxa"/>
            <w:left w:w="0" w:type="dxa"/>
            <w:bottom w:w="0" w:type="dxa"/>
            <w:right w:w="0" w:type="dxa"/>
          </w:tblCellMar>
        </w:tblPrEx>
        <w:trPr>
          <w:jc w:val="center"/>
        </w:trPr>
        <w:tc>
          <w:tcPr>
            <w:tcW w:w="588" w:type="pct"/>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0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4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6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7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8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r>
      <w:tr>
        <w:tblPrEx>
          <w:tblCellMar>
            <w:top w:w="0" w:type="dxa"/>
            <w:left w:w="0" w:type="dxa"/>
            <w:bottom w:w="0" w:type="dxa"/>
            <w:right w:w="0" w:type="dxa"/>
          </w:tblCellMar>
        </w:tblPrEx>
        <w:trPr>
          <w:jc w:val="center"/>
        </w:trPr>
        <w:tc>
          <w:tcPr>
            <w:tcW w:w="588" w:type="pct"/>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售后服务</w:t>
            </w:r>
          </w:p>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人员</w:t>
            </w:r>
          </w:p>
        </w:tc>
        <w:tc>
          <w:tcPr>
            <w:tcW w:w="50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4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6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7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8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r>
      <w:tr>
        <w:tblPrEx>
          <w:tblCellMar>
            <w:top w:w="0" w:type="dxa"/>
            <w:left w:w="0" w:type="dxa"/>
            <w:bottom w:w="0" w:type="dxa"/>
            <w:right w:w="0" w:type="dxa"/>
          </w:tblCellMar>
        </w:tblPrEx>
        <w:trPr>
          <w:jc w:val="center"/>
        </w:trPr>
        <w:tc>
          <w:tcPr>
            <w:tcW w:w="588" w:type="pct"/>
            <w:vMerge w:val="continue"/>
            <w:tcBorders>
              <w:left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0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4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6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7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8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r>
      <w:tr>
        <w:tblPrEx>
          <w:tblCellMar>
            <w:top w:w="0" w:type="dxa"/>
            <w:left w:w="0" w:type="dxa"/>
            <w:bottom w:w="0" w:type="dxa"/>
            <w:right w:w="0" w:type="dxa"/>
          </w:tblCellMar>
        </w:tblPrEx>
        <w:trPr>
          <w:jc w:val="center"/>
        </w:trPr>
        <w:tc>
          <w:tcPr>
            <w:tcW w:w="588" w:type="pct"/>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0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4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6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7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8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r>
    </w:tbl>
    <w:p>
      <w:pPr>
        <w:widowControl/>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供应商名称：XXX（</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法定代表人/负责人或授权代表（</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日期：XXXX年XX月XX日</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spacing w:line="240" w:lineRule="auto"/>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br w:type="page"/>
      </w:r>
    </w:p>
    <w:p>
      <w:pP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pPr>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格式1</w:t>
      </w:r>
      <w: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t>2</w:t>
      </w:r>
    </w:p>
    <w:p>
      <w:pPr>
        <w:jc w:val="center"/>
        <w:outlineLvl w:val="1"/>
        <w:rPr>
          <w:rFonts w:ascii="Times New Roman" w:hAnsi="Times New Roman" w:cs="Times New Roman"/>
          <w:b/>
          <w:bCs/>
          <w:color w:val="000000" w:themeColor="text1"/>
          <w:sz w:val="28"/>
          <w:szCs w:val="24"/>
          <w:highlight w:val="none"/>
          <w:shd w:val="clear" w:color="auto" w:fill="auto"/>
          <w14:textFill>
            <w14:solidFill>
              <w14:schemeClr w14:val="tx1"/>
            </w14:solidFill>
          </w14:textFill>
        </w:rPr>
      </w:pPr>
      <w:bookmarkStart w:id="172" w:name="_Toc77273123"/>
      <w:bookmarkStart w:id="173" w:name="_Toc80303150"/>
      <w:bookmarkStart w:id="174" w:name="_Toc69936303"/>
      <w:bookmarkStart w:id="175" w:name="_Toc69651271"/>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十</w:t>
      </w:r>
      <w:r>
        <w:rPr>
          <w:rFonts w:hint="eastAsia" w:ascii="Times New Roman" w:hAnsi="Times New Roman" w:cs="Times New Roman"/>
          <w:b/>
          <w:bCs/>
          <w:color w:val="000000" w:themeColor="text1"/>
          <w:sz w:val="28"/>
          <w:szCs w:val="24"/>
          <w:highlight w:val="none"/>
          <w:shd w:val="clear" w:color="auto" w:fill="auto"/>
          <w14:textFill>
            <w14:solidFill>
              <w14:schemeClr w14:val="tx1"/>
            </w14:solidFill>
          </w14:textFill>
        </w:rPr>
        <w:t>三</w:t>
      </w:r>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、供应商类似项目业绩一览表</w:t>
      </w:r>
      <w:bookmarkEnd w:id="172"/>
      <w:bookmarkEnd w:id="173"/>
      <w:bookmarkEnd w:id="174"/>
      <w:bookmarkEnd w:id="175"/>
    </w:p>
    <w:p>
      <w:pPr>
        <w:ind w:firstLine="480" w:firstLineChars="200"/>
        <w:rPr>
          <w:rFonts w:ascii="Times New Roman" w:hAnsi="Times New Roman" w:cs="Times New Roman"/>
          <w:bCs/>
          <w:color w:val="000000" w:themeColor="text1"/>
          <w:szCs w:val="21"/>
          <w:highlight w:val="none"/>
          <w:shd w:val="clear" w:color="auto" w:fill="auto"/>
          <w14:textFill>
            <w14:solidFill>
              <w14:schemeClr w14:val="tx1"/>
            </w14:solidFill>
          </w14:textFill>
        </w:rPr>
      </w:pPr>
    </w:p>
    <w:tbl>
      <w:tblPr>
        <w:tblStyle w:val="11"/>
        <w:tblW w:w="46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1653"/>
        <w:gridCol w:w="1653"/>
        <w:gridCol w:w="1653"/>
        <w:gridCol w:w="1653"/>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blHeader/>
        </w:trPr>
        <w:tc>
          <w:tcPr>
            <w:tcW w:w="570" w:type="pct"/>
            <w:vAlign w:val="center"/>
          </w:tcPr>
          <w:p>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序号</w:t>
            </w:r>
          </w:p>
        </w:tc>
        <w:tc>
          <w:tcPr>
            <w:tcW w:w="965" w:type="pct"/>
            <w:vAlign w:val="center"/>
          </w:tcPr>
          <w:p>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用户名称</w:t>
            </w:r>
          </w:p>
        </w:tc>
        <w:tc>
          <w:tcPr>
            <w:tcW w:w="965" w:type="pct"/>
            <w:vAlign w:val="center"/>
          </w:tcPr>
          <w:p>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项目名称</w:t>
            </w:r>
          </w:p>
        </w:tc>
        <w:tc>
          <w:tcPr>
            <w:tcW w:w="965" w:type="pct"/>
            <w:vAlign w:val="center"/>
          </w:tcPr>
          <w:p>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完成时间</w:t>
            </w:r>
          </w:p>
        </w:tc>
        <w:tc>
          <w:tcPr>
            <w:tcW w:w="965" w:type="pct"/>
            <w:vAlign w:val="center"/>
          </w:tcPr>
          <w:p>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合同金额</w:t>
            </w:r>
          </w:p>
        </w:tc>
        <w:tc>
          <w:tcPr>
            <w:tcW w:w="566" w:type="pct"/>
            <w:vAlign w:val="center"/>
          </w:tcPr>
          <w:p>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570"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1</w:t>
            </w:r>
          </w:p>
        </w:tc>
        <w:tc>
          <w:tcPr>
            <w:tcW w:w="965"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965"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965"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965"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566"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570"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2</w:t>
            </w:r>
          </w:p>
        </w:tc>
        <w:tc>
          <w:tcPr>
            <w:tcW w:w="965"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965"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965"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965"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566"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570"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3</w:t>
            </w:r>
          </w:p>
        </w:tc>
        <w:tc>
          <w:tcPr>
            <w:tcW w:w="965"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965"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965"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965"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566"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570"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w:t>
            </w:r>
          </w:p>
        </w:tc>
        <w:tc>
          <w:tcPr>
            <w:tcW w:w="965"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w:t>
            </w:r>
          </w:p>
        </w:tc>
        <w:tc>
          <w:tcPr>
            <w:tcW w:w="965"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w:t>
            </w:r>
          </w:p>
        </w:tc>
        <w:tc>
          <w:tcPr>
            <w:tcW w:w="965"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w:t>
            </w:r>
          </w:p>
        </w:tc>
        <w:tc>
          <w:tcPr>
            <w:tcW w:w="965"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w:t>
            </w:r>
          </w:p>
        </w:tc>
        <w:tc>
          <w:tcPr>
            <w:tcW w:w="566"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w:t>
            </w:r>
          </w:p>
        </w:tc>
      </w:tr>
    </w:tbl>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注：供应商（仅限于供应商自己的）以上业绩需提供有关书面证明材料。“合同金额”需提供合同（</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原色扫描件并加盖公章</w:t>
      </w:r>
      <w:r>
        <w:rPr>
          <w:rFonts w:ascii="Times New Roman" w:hAnsi="Times New Roman" w:cs="Times New Roman"/>
          <w:color w:val="000000" w:themeColor="text1"/>
          <w:highlight w:val="none"/>
          <w:shd w:val="clear" w:color="auto" w:fill="auto"/>
          <w14:textFill>
            <w14:solidFill>
              <w14:schemeClr w14:val="tx1"/>
            </w14:solidFill>
          </w14:textFill>
        </w:rPr>
        <w:t>）</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或提供中标通知书</w:t>
      </w:r>
      <w:r>
        <w:rPr>
          <w:rFonts w:ascii="Times New Roman" w:hAnsi="Times New Roman" w:cs="Times New Roman"/>
          <w:color w:val="000000" w:themeColor="text1"/>
          <w:highlight w:val="none"/>
          <w:shd w:val="clear" w:color="auto" w:fill="auto"/>
          <w14:textFill>
            <w14:solidFill>
              <w14:schemeClr w14:val="tx1"/>
            </w14:solidFill>
          </w14:textFill>
        </w:rPr>
        <w:t>；</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供应商名称：XXX（</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法定代表人/负责人或授权代表（</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日期：XXXX年XX月XX日</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spacing w:line="240" w:lineRule="auto"/>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br w:type="page"/>
      </w:r>
    </w:p>
    <w:p>
      <w:pPr>
        <w:widowControl/>
        <w:spacing w:line="240" w:lineRule="auto"/>
        <w:jc w:val="left"/>
        <w:rPr>
          <w:rFonts w:ascii="Times New Roman" w:hAnsi="Times New Roman" w:cs="Times New Roman"/>
          <w:color w:val="000000" w:themeColor="text1"/>
          <w:highlight w:val="none"/>
          <w:shd w:val="clear" w:color="auto" w:fill="auto"/>
          <w14:textFill>
            <w14:solidFill>
              <w14:schemeClr w14:val="tx1"/>
            </w14:solidFill>
          </w14:textFill>
        </w:rPr>
      </w:pPr>
      <w:bookmarkStart w:id="176" w:name="_Hlk80187160"/>
    </w:p>
    <w:p>
      <w:pP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pPr>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格式1</w:t>
      </w:r>
      <w: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t>3</w:t>
      </w:r>
    </w:p>
    <w:p>
      <w:pPr>
        <w:jc w:val="center"/>
        <w:outlineLvl w:val="1"/>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十</w:t>
      </w:r>
      <w:r>
        <w:rPr>
          <w:rFonts w:hint="eastAsia" w:ascii="Times New Roman" w:hAnsi="Times New Roman" w:cs="Times New Roman"/>
          <w:b/>
          <w:bCs/>
          <w:color w:val="000000" w:themeColor="text1"/>
          <w:sz w:val="28"/>
          <w:szCs w:val="24"/>
          <w:highlight w:val="none"/>
          <w:shd w:val="clear" w:color="auto" w:fill="auto"/>
          <w14:textFill>
            <w14:solidFill>
              <w14:schemeClr w14:val="tx1"/>
            </w14:solidFill>
          </w14:textFill>
        </w:rPr>
        <w:t>四</w:t>
      </w:r>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w:t>
      </w:r>
      <w:r>
        <w:rPr>
          <w:rFonts w:hint="eastAsia" w:ascii="Times New Roman" w:hAnsi="Times New Roman" w:cs="Times New Roman"/>
          <w:b/>
          <w:bCs/>
          <w:color w:val="000000" w:themeColor="text1"/>
          <w:sz w:val="28"/>
          <w:szCs w:val="24"/>
          <w:highlight w:val="none"/>
          <w:shd w:val="clear" w:color="auto" w:fill="auto"/>
          <w14:textFill>
            <w14:solidFill>
              <w14:schemeClr w14:val="tx1"/>
            </w14:solidFill>
          </w14:textFill>
        </w:rPr>
        <w:t>报价表</w:t>
      </w:r>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w:t>
      </w:r>
      <w:r>
        <w:rPr>
          <w:rFonts w:hint="eastAsia" w:ascii="Times New Roman" w:hAnsi="Times New Roman" w:cs="Times New Roman"/>
          <w:b/>
          <w:bCs/>
          <w:color w:val="000000" w:themeColor="text1"/>
          <w:sz w:val="28"/>
          <w:szCs w:val="24"/>
          <w:highlight w:val="none"/>
          <w:shd w:val="clear" w:color="auto" w:fill="auto"/>
          <w14:textFill>
            <w14:solidFill>
              <w14:schemeClr w14:val="tx1"/>
            </w14:solidFill>
          </w14:textFill>
        </w:rPr>
        <w:t>适用于服务、总价报价及单价报价</w:t>
      </w:r>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hint="eastAsia" w:ascii="Times New Roman" w:hAnsi="Times New Roman" w:cs="Times New Roman"/>
          <w:color w:val="000000" w:themeColor="text1"/>
          <w:highlight w:val="none"/>
          <w:shd w:val="clear" w:color="auto" w:fill="auto"/>
          <w14:textFill>
            <w14:solidFill>
              <w14:schemeClr w14:val="tx1"/>
            </w14:solidFill>
          </w14:textFill>
        </w:rPr>
        <w:t>第</w:t>
      </w:r>
      <w:r>
        <w:rPr>
          <w:rFonts w:ascii="Times New Roman" w:hAnsi="Times New Roman" w:cs="Times New Roman"/>
          <w:color w:val="000000" w:themeColor="text1"/>
          <w:highlight w:val="none"/>
          <w:shd w:val="clear" w:color="auto" w:fill="auto"/>
          <w14:textFill>
            <w14:solidFill>
              <w14:schemeClr w14:val="tx1"/>
            </w14:solidFill>
          </w14:textFill>
        </w:rPr>
        <w:t>XX</w:t>
      </w:r>
      <w:r>
        <w:rPr>
          <w:rFonts w:hint="eastAsia" w:ascii="Times New Roman" w:hAnsi="Times New Roman" w:cs="Times New Roman"/>
          <w:color w:val="000000" w:themeColor="text1"/>
          <w:highlight w:val="none"/>
          <w:shd w:val="clear" w:color="auto" w:fill="auto"/>
          <w14:textFill>
            <w14:solidFill>
              <w14:schemeClr w14:val="tx1"/>
            </w14:solidFill>
          </w14:textFill>
        </w:rPr>
        <w:t>包</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6"/>
        <w:gridCol w:w="1937"/>
        <w:gridCol w:w="1937"/>
        <w:gridCol w:w="3122"/>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pct"/>
            <w:vAlign w:val="center"/>
          </w:tcPr>
          <w:p>
            <w:pPr>
              <w:jc w:val="center"/>
              <w:rPr>
                <w:rFonts w:ascii="Times New Roman" w:hAnsi="Times New Roman" w:cs="Times New Roman"/>
                <w:b/>
                <w:bCs/>
                <w:color w:val="000000" w:themeColor="text1"/>
                <w:szCs w:val="24"/>
                <w:highlight w:val="none"/>
                <w:shd w:val="clear" w:color="auto" w:fill="auto"/>
                <w14:textFill>
                  <w14:solidFill>
                    <w14:schemeClr w14:val="tx1"/>
                  </w14:solidFill>
                </w14:textFill>
              </w:rPr>
            </w:pPr>
            <w:r>
              <w:rPr>
                <w:rFonts w:ascii="Times New Roman" w:hAnsi="Times New Roman" w:cs="Times New Roman"/>
                <w:b/>
                <w:bCs/>
                <w:color w:val="000000" w:themeColor="text1"/>
                <w:szCs w:val="24"/>
                <w:highlight w:val="none"/>
                <w:shd w:val="clear" w:color="auto" w:fill="auto"/>
                <w14:textFill>
                  <w14:solidFill>
                    <w14:schemeClr w14:val="tx1"/>
                  </w14:solidFill>
                </w14:textFill>
              </w:rPr>
              <w:t>序号</w:t>
            </w:r>
          </w:p>
        </w:tc>
        <w:tc>
          <w:tcPr>
            <w:tcW w:w="1043" w:type="pct"/>
            <w:vAlign w:val="center"/>
          </w:tcPr>
          <w:p>
            <w:pPr>
              <w:jc w:val="center"/>
              <w:rPr>
                <w:rFonts w:ascii="Times New Roman" w:hAnsi="Times New Roman" w:cs="Times New Roman"/>
                <w:b/>
                <w:bCs/>
                <w:color w:val="000000" w:themeColor="text1"/>
                <w:szCs w:val="24"/>
                <w:highlight w:val="none"/>
                <w:shd w:val="clear" w:color="auto" w:fill="auto"/>
                <w14:textFill>
                  <w14:solidFill>
                    <w14:schemeClr w14:val="tx1"/>
                  </w14:solidFill>
                </w14:textFill>
              </w:rPr>
            </w:pPr>
            <w:r>
              <w:rPr>
                <w:rFonts w:hint="eastAsia" w:ascii="Times New Roman" w:hAnsi="Times New Roman" w:cs="Times New Roman"/>
                <w:b/>
                <w:bCs/>
                <w:color w:val="000000" w:themeColor="text1"/>
                <w:szCs w:val="24"/>
                <w:highlight w:val="none"/>
                <w:shd w:val="clear" w:color="auto" w:fill="auto"/>
                <w14:textFill>
                  <w14:solidFill>
                    <w14:schemeClr w14:val="tx1"/>
                  </w14:solidFill>
                </w14:textFill>
              </w:rPr>
              <w:t>服务内容</w:t>
            </w:r>
          </w:p>
        </w:tc>
        <w:tc>
          <w:tcPr>
            <w:tcW w:w="1043" w:type="pct"/>
            <w:vAlign w:val="center"/>
          </w:tcPr>
          <w:p>
            <w:pPr>
              <w:jc w:val="center"/>
              <w:rPr>
                <w:rFonts w:ascii="Times New Roman" w:hAnsi="Times New Roman" w:cs="Times New Roman"/>
                <w:b/>
                <w:bCs/>
                <w:color w:val="000000" w:themeColor="text1"/>
                <w:szCs w:val="24"/>
                <w:highlight w:val="none"/>
                <w:shd w:val="clear" w:color="auto" w:fill="auto"/>
                <w14:textFill>
                  <w14:solidFill>
                    <w14:schemeClr w14:val="tx1"/>
                  </w14:solidFill>
                </w14:textFill>
              </w:rPr>
            </w:pPr>
            <w:r>
              <w:rPr>
                <w:rFonts w:hint="eastAsia" w:ascii="Times New Roman" w:hAnsi="Times New Roman" w:cs="Times New Roman"/>
                <w:b/>
                <w:bCs/>
                <w:color w:val="000000" w:themeColor="text1"/>
                <w:szCs w:val="24"/>
                <w:highlight w:val="none"/>
                <w:shd w:val="clear" w:color="auto" w:fill="auto"/>
                <w14:textFill>
                  <w14:solidFill>
                    <w14:schemeClr w14:val="tx1"/>
                  </w14:solidFill>
                </w14:textFill>
              </w:rPr>
              <w:t>服务时间</w:t>
            </w:r>
          </w:p>
        </w:tc>
        <w:tc>
          <w:tcPr>
            <w:tcW w:w="1681" w:type="pct"/>
            <w:vAlign w:val="center"/>
          </w:tcPr>
          <w:p>
            <w:pPr>
              <w:jc w:val="center"/>
              <w:rPr>
                <w:rFonts w:ascii="Times New Roman" w:hAnsi="Times New Roman" w:cs="Times New Roman"/>
                <w:b/>
                <w:bCs/>
                <w:color w:val="000000" w:themeColor="text1"/>
                <w:szCs w:val="24"/>
                <w:highlight w:val="none"/>
                <w:shd w:val="clear" w:color="auto" w:fill="auto"/>
                <w14:textFill>
                  <w14:solidFill>
                    <w14:schemeClr w14:val="tx1"/>
                  </w14:solidFill>
                </w14:textFill>
              </w:rPr>
            </w:pPr>
            <w:r>
              <w:rPr>
                <w:rFonts w:hint="eastAsia" w:ascii="Times New Roman" w:hAnsi="Times New Roman" w:cs="Times New Roman"/>
                <w:b/>
                <w:bCs/>
                <w:color w:val="000000" w:themeColor="text1"/>
                <w:szCs w:val="24"/>
                <w:highlight w:val="none"/>
                <w:shd w:val="clear" w:color="auto" w:fill="auto"/>
                <w14:textFill>
                  <w14:solidFill>
                    <w14:schemeClr w14:val="tx1"/>
                  </w14:solidFill>
                </w14:textFill>
              </w:rPr>
              <w:t>报价（元）</w:t>
            </w:r>
          </w:p>
        </w:tc>
        <w:tc>
          <w:tcPr>
            <w:tcW w:w="617" w:type="pct"/>
            <w:vAlign w:val="center"/>
          </w:tcPr>
          <w:p>
            <w:pPr>
              <w:jc w:val="center"/>
              <w:rPr>
                <w:rFonts w:ascii="Times New Roman" w:hAnsi="Times New Roman" w:cs="Times New Roman"/>
                <w:b/>
                <w:bCs/>
                <w:color w:val="000000" w:themeColor="text1"/>
                <w:szCs w:val="24"/>
                <w:highlight w:val="none"/>
                <w:shd w:val="clear" w:color="auto" w:fill="auto"/>
                <w14:textFill>
                  <w14:solidFill>
                    <w14:schemeClr w14:val="tx1"/>
                  </w14:solidFill>
                </w14:textFill>
              </w:rPr>
            </w:pPr>
            <w:r>
              <w:rPr>
                <w:rFonts w:hint="eastAsia" w:ascii="Times New Roman" w:hAnsi="Times New Roman" w:cs="Times New Roman"/>
                <w:b/>
                <w:bCs/>
                <w:color w:val="000000" w:themeColor="text1"/>
                <w:szCs w:val="24"/>
                <w:highlight w:val="none"/>
                <w:shd w:val="clear" w:color="auto" w:fill="auto"/>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pct"/>
            <w:vAlign w:val="center"/>
          </w:tcPr>
          <w:p>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p>
        </w:tc>
        <w:tc>
          <w:tcPr>
            <w:tcW w:w="1043" w:type="pct"/>
            <w:vAlign w:val="center"/>
          </w:tcPr>
          <w:p>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p>
        </w:tc>
        <w:tc>
          <w:tcPr>
            <w:tcW w:w="1043" w:type="pct"/>
            <w:vAlign w:val="center"/>
          </w:tcPr>
          <w:p>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p>
        </w:tc>
        <w:tc>
          <w:tcPr>
            <w:tcW w:w="1681" w:type="pct"/>
            <w:vAlign w:val="center"/>
          </w:tcPr>
          <w:p>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p>
        </w:tc>
        <w:tc>
          <w:tcPr>
            <w:tcW w:w="617" w:type="pct"/>
            <w:vAlign w:val="center"/>
          </w:tcPr>
          <w:p>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pct"/>
            <w:vAlign w:val="center"/>
          </w:tcPr>
          <w:p>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p>
        </w:tc>
        <w:tc>
          <w:tcPr>
            <w:tcW w:w="1043" w:type="pct"/>
            <w:vAlign w:val="center"/>
          </w:tcPr>
          <w:p>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p>
        </w:tc>
        <w:tc>
          <w:tcPr>
            <w:tcW w:w="1043" w:type="pct"/>
            <w:vAlign w:val="center"/>
          </w:tcPr>
          <w:p>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p>
        </w:tc>
        <w:tc>
          <w:tcPr>
            <w:tcW w:w="1681" w:type="pct"/>
            <w:vAlign w:val="center"/>
          </w:tcPr>
          <w:p>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p>
        </w:tc>
        <w:tc>
          <w:tcPr>
            <w:tcW w:w="617" w:type="pct"/>
            <w:vAlign w:val="center"/>
          </w:tcPr>
          <w:p>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pct"/>
            <w:vAlign w:val="center"/>
          </w:tcPr>
          <w:p>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Cs w:val="24"/>
                <w:highlight w:val="none"/>
                <w:shd w:val="clear" w:color="auto" w:fill="auto"/>
                <w14:textFill>
                  <w14:solidFill>
                    <w14:schemeClr w14:val="tx1"/>
                  </w14:solidFill>
                </w14:textFill>
              </w:rPr>
              <w:t>…</w:t>
            </w:r>
          </w:p>
        </w:tc>
        <w:tc>
          <w:tcPr>
            <w:tcW w:w="1043" w:type="pct"/>
            <w:vAlign w:val="center"/>
          </w:tcPr>
          <w:p>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Cs w:val="24"/>
                <w:highlight w:val="none"/>
                <w:shd w:val="clear" w:color="auto" w:fill="auto"/>
                <w14:textFill>
                  <w14:solidFill>
                    <w14:schemeClr w14:val="tx1"/>
                  </w14:solidFill>
                </w14:textFill>
              </w:rPr>
              <w:t>…</w:t>
            </w:r>
          </w:p>
        </w:tc>
        <w:tc>
          <w:tcPr>
            <w:tcW w:w="1043" w:type="pct"/>
            <w:vAlign w:val="center"/>
          </w:tcPr>
          <w:p>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Cs w:val="24"/>
                <w:highlight w:val="none"/>
                <w:shd w:val="clear" w:color="auto" w:fill="auto"/>
                <w14:textFill>
                  <w14:solidFill>
                    <w14:schemeClr w14:val="tx1"/>
                  </w14:solidFill>
                </w14:textFill>
              </w:rPr>
              <w:t>…</w:t>
            </w:r>
          </w:p>
        </w:tc>
        <w:tc>
          <w:tcPr>
            <w:tcW w:w="1681" w:type="pct"/>
            <w:vAlign w:val="center"/>
          </w:tcPr>
          <w:p>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Cs w:val="24"/>
                <w:highlight w:val="none"/>
                <w:shd w:val="clear" w:color="auto" w:fill="auto"/>
                <w14:textFill>
                  <w14:solidFill>
                    <w14:schemeClr w14:val="tx1"/>
                  </w14:solidFill>
                </w14:textFill>
              </w:rPr>
              <w:t>…</w:t>
            </w:r>
          </w:p>
        </w:tc>
        <w:tc>
          <w:tcPr>
            <w:tcW w:w="617" w:type="pct"/>
            <w:vAlign w:val="center"/>
          </w:tcPr>
          <w:p>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Cs w:val="24"/>
                <w:highlight w:val="none"/>
                <w:shd w:val="clear" w:color="auto" w:fill="auto"/>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vAlign w:val="center"/>
          </w:tcPr>
          <w:p>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Cs w:val="24"/>
                <w:highlight w:val="none"/>
                <w:shd w:val="clear" w:color="auto" w:fill="auto"/>
                <w14:textFill>
                  <w14:solidFill>
                    <w14:schemeClr w14:val="tx1"/>
                  </w14:solidFill>
                </w14:textFill>
              </w:rPr>
              <w:t>合计金额（元）：</w:t>
            </w:r>
            <w:r>
              <w:rPr>
                <w:rFonts w:ascii="Times New Roman" w:hAnsi="Times New Roman" w:cs="Times New Roman"/>
                <w:color w:val="000000" w:themeColor="text1"/>
                <w:szCs w:val="24"/>
                <w:highlight w:val="none"/>
                <w:shd w:val="clear" w:color="auto" w:fill="auto"/>
                <w14:textFill>
                  <w14:solidFill>
                    <w14:schemeClr w14:val="tx1"/>
                  </w14:solidFill>
                </w14:textFill>
              </w:rPr>
              <w:t xml:space="preserve">_____________ </w:t>
            </w:r>
            <w:r>
              <w:rPr>
                <w:rFonts w:hint="eastAsia" w:ascii="Times New Roman" w:hAnsi="Times New Roman" w:cs="Times New Roman"/>
                <w:color w:val="000000" w:themeColor="text1"/>
                <w:szCs w:val="24"/>
                <w:highlight w:val="none"/>
                <w:shd w:val="clear" w:color="auto" w:fill="auto"/>
                <w14:textFill>
                  <w14:solidFill>
                    <w14:schemeClr w14:val="tx1"/>
                  </w14:solidFill>
                </w14:textFill>
              </w:rPr>
              <w:t>大写：_</w:t>
            </w:r>
            <w:r>
              <w:rPr>
                <w:rFonts w:ascii="Times New Roman" w:hAnsi="Times New Roman" w:cs="Times New Roman"/>
                <w:color w:val="000000" w:themeColor="text1"/>
                <w:szCs w:val="24"/>
                <w:highlight w:val="none"/>
                <w:shd w:val="clear" w:color="auto" w:fill="auto"/>
                <w14:textFill>
                  <w14:solidFill>
                    <w14:schemeClr w14:val="tx1"/>
                  </w14:solidFill>
                </w14:textFill>
              </w:rPr>
              <w:t>____________</w:t>
            </w:r>
          </w:p>
        </w:tc>
      </w:tr>
    </w:tbl>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hint="eastAsia" w:ascii="Times New Roman" w:hAnsi="Times New Roman" w:cs="Times New Roman"/>
          <w:color w:val="000000" w:themeColor="text1"/>
          <w:highlight w:val="none"/>
          <w:shd w:val="clear" w:color="auto" w:fill="auto"/>
          <w14:textFill>
            <w14:solidFill>
              <w14:schemeClr w14:val="tx1"/>
            </w14:solidFill>
          </w14:textFill>
        </w:rPr>
        <w:t>注：所有报价均用人民币表示，所报价格是供应商响应项目要求全部工作内容的价格体现，包括供应商完成本项目所需的一切费用。检验、培训、服务、税金和保险等费用以及磋商文件规定的其他费用均应包含在报价中</w:t>
      </w:r>
      <w:r>
        <w:rPr>
          <w:rFonts w:ascii="Times New Roman" w:hAnsi="Times New Roman" w:cs="Times New Roman"/>
          <w:color w:val="000000" w:themeColor="text1"/>
          <w:highlight w:val="none"/>
          <w:shd w:val="clear" w:color="auto" w:fill="auto"/>
          <w14:textFill>
            <w14:solidFill>
              <w14:schemeClr w14:val="tx1"/>
            </w14:solidFill>
          </w14:textFill>
        </w:rPr>
        <w:t>。</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供应商名称：XXX（</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法定代表人/负责人或授权代表（</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日期：XXXX年XX月XX日</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spacing w:line="240" w:lineRule="auto"/>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br w:type="page"/>
      </w:r>
    </w:p>
    <w:bookmarkEnd w:id="147"/>
    <w:bookmarkEnd w:id="176"/>
    <w:p>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bookmarkStart w:id="177" w:name="_Toc80303154"/>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第</w:t>
      </w:r>
      <w:r>
        <w:rPr>
          <w:rFonts w:hint="eastAsia"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九</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章</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ab/>
      </w:r>
      <w:bookmarkStart w:id="178" w:name="_Hlk63352296"/>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评审方法</w:t>
      </w:r>
      <w:bookmarkEnd w:id="177"/>
      <w:bookmarkEnd w:id="178"/>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179" w:name="_Toc69651275"/>
      <w:bookmarkStart w:id="180" w:name="_Toc77273128"/>
      <w:bookmarkStart w:id="181" w:name="_Toc69936307"/>
      <w:bookmarkStart w:id="182" w:name="_Toc63423315"/>
      <w:bookmarkStart w:id="183" w:name="_Toc80303155"/>
      <w:r>
        <w:rPr>
          <w:rFonts w:ascii="Times New Roman" w:hAnsi="Times New Roman" w:cs="Times New Roman"/>
          <w:b/>
          <w:color w:val="000000" w:themeColor="text1"/>
          <w:highlight w:val="none"/>
          <w:shd w:val="clear" w:color="auto" w:fill="auto"/>
          <w14:textFill>
            <w14:solidFill>
              <w14:schemeClr w14:val="tx1"/>
            </w14:solidFill>
          </w14:textFill>
        </w:rPr>
        <w:t>一、总则</w:t>
      </w:r>
      <w:bookmarkEnd w:id="179"/>
      <w:bookmarkEnd w:id="180"/>
      <w:bookmarkEnd w:id="181"/>
      <w:bookmarkEnd w:id="182"/>
      <w:bookmarkEnd w:id="183"/>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1.根据《中华人民共和国政府采购法》、《中华人民共和国政府采购法实施条例》、《政府采购竞争性磋商采购方式管理暂办法》等法律法规规定，结合本采购项目特点制定本次竞争性磋商评审方法。</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2.评审工作由省中心组织，具体由依法组建的磋商小组负责。</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3.评审工作应遵循客观、公正、审慎的原则，并以相同的磋商程序和标准对待所有的供应商。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4.本项目磋商小组成员、采购人和供应商应当按照本磋商文件规定开展或者参加评审活动。</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5</w:t>
      </w:r>
      <w:r>
        <w:rPr>
          <w:rFonts w:ascii="Times New Roman" w:hAnsi="Times New Roman" w:cs="Times New Roman"/>
          <w:bCs/>
          <w:color w:val="000000" w:themeColor="text1"/>
          <w:highlight w:val="none"/>
          <w:shd w:val="clear" w:color="auto" w:fill="auto"/>
          <w14:textFill>
            <w14:solidFill>
              <w14:schemeClr w14:val="tx1"/>
            </w14:solidFill>
          </w14:textFill>
        </w:rPr>
        <w:t>.评审过程应当独立、保密，任何单位和个人不得非法干预评审活动。供应商非法干预评审活动的，其响应文件将作无效处理；采购人及其工作人员、采购人监督人员非法干预评审活动的，将依法追究其责任。</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6</w:t>
      </w:r>
      <w:r>
        <w:rPr>
          <w:rFonts w:ascii="Times New Roman" w:hAnsi="Times New Roman" w:cs="Times New Roman"/>
          <w:bCs/>
          <w:color w:val="000000" w:themeColor="text1"/>
          <w:highlight w:val="none"/>
          <w:shd w:val="clear" w:color="auto" w:fill="auto"/>
          <w14:textFill>
            <w14:solidFill>
              <w14:schemeClr w14:val="tx1"/>
            </w14:solidFill>
          </w14:textFill>
        </w:rPr>
        <w:t>.省</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中心</w:t>
      </w:r>
      <w:r>
        <w:rPr>
          <w:rFonts w:ascii="Times New Roman" w:hAnsi="Times New Roman" w:cs="Times New Roman"/>
          <w:bCs/>
          <w:color w:val="000000" w:themeColor="text1"/>
          <w:highlight w:val="none"/>
          <w:shd w:val="clear" w:color="auto" w:fill="auto"/>
          <w14:textFill>
            <w14:solidFill>
              <w14:schemeClr w14:val="tx1"/>
            </w14:solidFill>
          </w14:textFill>
        </w:rPr>
        <w:t>组织评</w:t>
      </w:r>
      <w:r>
        <w:rPr>
          <w:rFonts w:hint="eastAsia" w:ascii="Times New Roman" w:hAnsi="Times New Roman" w:cs="Times New Roman"/>
          <w:bCs/>
          <w:color w:val="000000" w:themeColor="text1"/>
          <w:highlight w:val="none"/>
          <w:shd w:val="clear" w:color="auto" w:fill="auto"/>
          <w14:textFill>
            <w14:solidFill>
              <w14:schemeClr w14:val="tx1"/>
            </w14:solidFill>
          </w14:textFill>
        </w:rPr>
        <w:t>审</w:t>
      </w:r>
      <w:r>
        <w:rPr>
          <w:rFonts w:ascii="Times New Roman" w:hAnsi="Times New Roman" w:cs="Times New Roman"/>
          <w:bCs/>
          <w:color w:val="000000" w:themeColor="text1"/>
          <w:highlight w:val="none"/>
          <w:shd w:val="clear" w:color="auto" w:fill="auto"/>
          <w14:textFill>
            <w14:solidFill>
              <w14:schemeClr w14:val="tx1"/>
            </w14:solidFill>
          </w14:textFill>
        </w:rPr>
        <w:t>工作，并履行下列职责：</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（1）及时将有关违法违规行为向财政</w:t>
      </w:r>
      <w:r>
        <w:rPr>
          <w:rFonts w:hint="eastAsia" w:ascii="Times New Roman" w:hAnsi="Times New Roman" w:cs="Times New Roman"/>
          <w:bCs/>
          <w:color w:val="000000" w:themeColor="text1"/>
          <w:highlight w:val="none"/>
          <w:shd w:val="clear" w:color="auto" w:fill="auto"/>
          <w14:textFill>
            <w14:solidFill>
              <w14:schemeClr w14:val="tx1"/>
            </w14:solidFill>
          </w14:textFill>
        </w:rPr>
        <w:t>厅</w:t>
      </w:r>
      <w:r>
        <w:rPr>
          <w:rFonts w:ascii="Times New Roman" w:hAnsi="Times New Roman" w:cs="Times New Roman"/>
          <w:bCs/>
          <w:color w:val="000000" w:themeColor="text1"/>
          <w:highlight w:val="none"/>
          <w:shd w:val="clear" w:color="auto" w:fill="auto"/>
          <w14:textFill>
            <w14:solidFill>
              <w14:schemeClr w14:val="tx1"/>
            </w14:solidFill>
          </w14:textFill>
        </w:rPr>
        <w:t>报告；</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（2）宣布评</w:t>
      </w:r>
      <w:r>
        <w:rPr>
          <w:rFonts w:hint="eastAsia" w:ascii="Times New Roman" w:hAnsi="Times New Roman" w:cs="Times New Roman"/>
          <w:bCs/>
          <w:color w:val="000000" w:themeColor="text1"/>
          <w:highlight w:val="none"/>
          <w:shd w:val="clear" w:color="auto" w:fill="auto"/>
          <w14:textFill>
            <w14:solidFill>
              <w14:schemeClr w14:val="tx1"/>
            </w14:solidFill>
          </w14:textFill>
        </w:rPr>
        <w:t>审</w:t>
      </w:r>
      <w:r>
        <w:rPr>
          <w:rFonts w:ascii="Times New Roman" w:hAnsi="Times New Roman" w:cs="Times New Roman"/>
          <w:bCs/>
          <w:color w:val="000000" w:themeColor="text1"/>
          <w:highlight w:val="none"/>
          <w:shd w:val="clear" w:color="auto" w:fill="auto"/>
          <w14:textFill>
            <w14:solidFill>
              <w14:schemeClr w14:val="tx1"/>
            </w14:solidFill>
          </w14:textFill>
        </w:rPr>
        <w:t>纪律；</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（3）公布</w:t>
      </w:r>
      <w:r>
        <w:rPr>
          <w:rFonts w:hint="eastAsia" w:ascii="Times New Roman" w:hAnsi="Times New Roman" w:cs="Times New Roman"/>
          <w:bCs/>
          <w:color w:val="000000" w:themeColor="text1"/>
          <w:highlight w:val="none"/>
          <w:shd w:val="clear" w:color="auto" w:fill="auto"/>
          <w14:textFill>
            <w14:solidFill>
              <w14:schemeClr w14:val="tx1"/>
            </w14:solidFill>
          </w14:textFill>
        </w:rPr>
        <w:t>供应商</w:t>
      </w:r>
      <w:r>
        <w:rPr>
          <w:rFonts w:ascii="Times New Roman" w:hAnsi="Times New Roman" w:cs="Times New Roman"/>
          <w:bCs/>
          <w:color w:val="000000" w:themeColor="text1"/>
          <w:highlight w:val="none"/>
          <w:shd w:val="clear" w:color="auto" w:fill="auto"/>
          <w14:textFill>
            <w14:solidFill>
              <w14:schemeClr w14:val="tx1"/>
            </w14:solidFill>
          </w14:textFill>
        </w:rPr>
        <w:t>名单，告知评审专家应当回避的情形；</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4</w:t>
      </w:r>
      <w:r>
        <w:rPr>
          <w:rFonts w:ascii="Times New Roman" w:hAnsi="Times New Roman" w:cs="Times New Roman"/>
          <w:bCs/>
          <w:color w:val="000000" w:themeColor="text1"/>
          <w:highlight w:val="none"/>
          <w:shd w:val="clear" w:color="auto" w:fill="auto"/>
          <w14:textFill>
            <w14:solidFill>
              <w14:schemeClr w14:val="tx1"/>
            </w14:solidFill>
          </w14:textFill>
        </w:rPr>
        <w:t>）在评</w:t>
      </w:r>
      <w:r>
        <w:rPr>
          <w:rFonts w:hint="eastAsia" w:ascii="Times New Roman" w:hAnsi="Times New Roman" w:cs="Times New Roman"/>
          <w:bCs/>
          <w:color w:val="000000" w:themeColor="text1"/>
          <w:highlight w:val="none"/>
          <w:shd w:val="clear" w:color="auto" w:fill="auto"/>
          <w14:textFill>
            <w14:solidFill>
              <w14:schemeClr w14:val="tx1"/>
            </w14:solidFill>
          </w14:textFill>
        </w:rPr>
        <w:t>审</w:t>
      </w:r>
      <w:r>
        <w:rPr>
          <w:rFonts w:ascii="Times New Roman" w:hAnsi="Times New Roman" w:cs="Times New Roman"/>
          <w:bCs/>
          <w:color w:val="000000" w:themeColor="text1"/>
          <w:highlight w:val="none"/>
          <w:shd w:val="clear" w:color="auto" w:fill="auto"/>
          <w14:textFill>
            <w14:solidFill>
              <w14:schemeClr w14:val="tx1"/>
            </w14:solidFill>
          </w14:textFill>
        </w:rPr>
        <w:t>期间采取必要的通讯管理措施，保证评</w:t>
      </w:r>
      <w:r>
        <w:rPr>
          <w:rFonts w:hint="eastAsia" w:ascii="Times New Roman" w:hAnsi="Times New Roman" w:cs="Times New Roman"/>
          <w:bCs/>
          <w:color w:val="000000" w:themeColor="text1"/>
          <w:highlight w:val="none"/>
          <w:shd w:val="clear" w:color="auto" w:fill="auto"/>
          <w14:textFill>
            <w14:solidFill>
              <w14:schemeClr w14:val="tx1"/>
            </w14:solidFill>
          </w14:textFill>
        </w:rPr>
        <w:t>审</w:t>
      </w:r>
      <w:r>
        <w:rPr>
          <w:rFonts w:ascii="Times New Roman" w:hAnsi="Times New Roman" w:cs="Times New Roman"/>
          <w:bCs/>
          <w:color w:val="000000" w:themeColor="text1"/>
          <w:highlight w:val="none"/>
          <w:shd w:val="clear" w:color="auto" w:fill="auto"/>
          <w14:textFill>
            <w14:solidFill>
              <w14:schemeClr w14:val="tx1"/>
            </w14:solidFill>
          </w14:textFill>
        </w:rPr>
        <w:t>活动不受外界干扰；</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5</w:t>
      </w:r>
      <w:r>
        <w:rPr>
          <w:rFonts w:ascii="Times New Roman" w:hAnsi="Times New Roman" w:cs="Times New Roman"/>
          <w:bCs/>
          <w:color w:val="000000" w:themeColor="text1"/>
          <w:highlight w:val="none"/>
          <w:shd w:val="clear" w:color="auto" w:fill="auto"/>
          <w14:textFill>
            <w14:solidFill>
              <w14:schemeClr w14:val="tx1"/>
            </w14:solidFill>
          </w14:textFill>
        </w:rPr>
        <w:t>）根据</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磋商小组</w:t>
      </w:r>
      <w:r>
        <w:rPr>
          <w:rFonts w:ascii="Times New Roman" w:hAnsi="Times New Roman" w:cs="Times New Roman"/>
          <w:bCs/>
          <w:color w:val="000000" w:themeColor="text1"/>
          <w:highlight w:val="none"/>
          <w:shd w:val="clear" w:color="auto" w:fill="auto"/>
          <w14:textFill>
            <w14:solidFill>
              <w14:schemeClr w14:val="tx1"/>
            </w14:solidFill>
          </w14:textFill>
        </w:rPr>
        <w:t>的要求介绍政府采购相关政策法规、</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w:t>
      </w:r>
      <w:r>
        <w:rPr>
          <w:rFonts w:ascii="Times New Roman" w:hAnsi="Times New Roman" w:cs="Times New Roman"/>
          <w:bCs/>
          <w:color w:val="000000" w:themeColor="text1"/>
          <w:highlight w:val="none"/>
          <w:shd w:val="clear" w:color="auto" w:fill="auto"/>
          <w14:textFill>
            <w14:solidFill>
              <w14:schemeClr w14:val="tx1"/>
            </w14:solidFill>
          </w14:textFill>
        </w:rPr>
        <w:t>文件；</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6</w:t>
      </w:r>
      <w:r>
        <w:rPr>
          <w:rFonts w:ascii="Times New Roman" w:hAnsi="Times New Roman" w:cs="Times New Roman"/>
          <w:bCs/>
          <w:color w:val="000000" w:themeColor="text1"/>
          <w:highlight w:val="none"/>
          <w:shd w:val="clear" w:color="auto" w:fill="auto"/>
          <w14:textFill>
            <w14:solidFill>
              <w14:schemeClr w14:val="tx1"/>
            </w14:solidFill>
          </w14:textFill>
        </w:rPr>
        <w:t>）维护评</w:t>
      </w:r>
      <w:r>
        <w:rPr>
          <w:rFonts w:hint="eastAsia" w:ascii="Times New Roman" w:hAnsi="Times New Roman" w:cs="Times New Roman"/>
          <w:bCs/>
          <w:color w:val="000000" w:themeColor="text1"/>
          <w:highlight w:val="none"/>
          <w:shd w:val="clear" w:color="auto" w:fill="auto"/>
          <w14:textFill>
            <w14:solidFill>
              <w14:schemeClr w14:val="tx1"/>
            </w14:solidFill>
          </w14:textFill>
        </w:rPr>
        <w:t>审</w:t>
      </w:r>
      <w:r>
        <w:rPr>
          <w:rFonts w:ascii="Times New Roman" w:hAnsi="Times New Roman" w:cs="Times New Roman"/>
          <w:bCs/>
          <w:color w:val="000000" w:themeColor="text1"/>
          <w:highlight w:val="none"/>
          <w:shd w:val="clear" w:color="auto" w:fill="auto"/>
          <w14:textFill>
            <w14:solidFill>
              <w14:schemeClr w14:val="tx1"/>
            </w14:solidFill>
          </w14:textFill>
        </w:rPr>
        <w:t>秩序，监督</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磋商小组</w:t>
      </w:r>
      <w:r>
        <w:rPr>
          <w:rFonts w:ascii="Times New Roman" w:hAnsi="Times New Roman" w:cs="Times New Roman"/>
          <w:bCs/>
          <w:color w:val="000000" w:themeColor="text1"/>
          <w:highlight w:val="none"/>
          <w:shd w:val="clear" w:color="auto" w:fill="auto"/>
          <w14:textFill>
            <w14:solidFill>
              <w14:schemeClr w14:val="tx1"/>
            </w14:solidFill>
          </w14:textFill>
        </w:rPr>
        <w:t>依照</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w:t>
      </w:r>
      <w:r>
        <w:rPr>
          <w:rFonts w:ascii="Times New Roman" w:hAnsi="Times New Roman" w:cs="Times New Roman"/>
          <w:bCs/>
          <w:color w:val="000000" w:themeColor="text1"/>
          <w:highlight w:val="none"/>
          <w:shd w:val="clear" w:color="auto" w:fill="auto"/>
          <w14:textFill>
            <w14:solidFill>
              <w14:schemeClr w14:val="tx1"/>
            </w14:solidFill>
          </w14:textFill>
        </w:rPr>
        <w:t>文件规定的</w:t>
      </w:r>
      <w:r>
        <w:rPr>
          <w:rFonts w:hint="eastAsia" w:ascii="Times New Roman" w:hAnsi="Times New Roman" w:cs="Times New Roman"/>
          <w:bCs/>
          <w:color w:val="000000" w:themeColor="text1"/>
          <w:highlight w:val="none"/>
          <w:shd w:val="clear" w:color="auto" w:fill="auto"/>
          <w14:textFill>
            <w14:solidFill>
              <w14:schemeClr w14:val="tx1"/>
            </w14:solidFill>
          </w14:textFill>
        </w:rPr>
        <w:t>评审</w:t>
      </w:r>
      <w:r>
        <w:rPr>
          <w:rFonts w:ascii="Times New Roman" w:hAnsi="Times New Roman" w:cs="Times New Roman"/>
          <w:bCs/>
          <w:color w:val="000000" w:themeColor="text1"/>
          <w:highlight w:val="none"/>
          <w:shd w:val="clear" w:color="auto" w:fill="auto"/>
          <w14:textFill>
            <w14:solidFill>
              <w14:schemeClr w14:val="tx1"/>
            </w14:solidFill>
          </w14:textFill>
        </w:rPr>
        <w:t>程序、方法和标准进行独立评审，及时制止和纠正采购人代表、评审专家的倾向性言论或者违法违规行为；</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7</w:t>
      </w:r>
      <w:r>
        <w:rPr>
          <w:rFonts w:ascii="Times New Roman" w:hAnsi="Times New Roman" w:cs="Times New Roman"/>
          <w:bCs/>
          <w:color w:val="000000" w:themeColor="text1"/>
          <w:highlight w:val="none"/>
          <w:shd w:val="clear" w:color="auto" w:fill="auto"/>
          <w14:textFill>
            <w14:solidFill>
              <w14:schemeClr w14:val="tx1"/>
            </w14:solidFill>
          </w14:textFill>
        </w:rPr>
        <w:t>）核对评</w:t>
      </w:r>
      <w:r>
        <w:rPr>
          <w:rFonts w:hint="eastAsia" w:ascii="Times New Roman" w:hAnsi="Times New Roman" w:cs="Times New Roman"/>
          <w:bCs/>
          <w:color w:val="000000" w:themeColor="text1"/>
          <w:highlight w:val="none"/>
          <w:shd w:val="clear" w:color="auto" w:fill="auto"/>
          <w14:textFill>
            <w14:solidFill>
              <w14:schemeClr w14:val="tx1"/>
            </w14:solidFill>
          </w14:textFill>
        </w:rPr>
        <w:t>审</w:t>
      </w:r>
      <w:r>
        <w:rPr>
          <w:rFonts w:ascii="Times New Roman" w:hAnsi="Times New Roman" w:cs="Times New Roman"/>
          <w:bCs/>
          <w:color w:val="000000" w:themeColor="text1"/>
          <w:highlight w:val="none"/>
          <w:shd w:val="clear" w:color="auto" w:fill="auto"/>
          <w14:textFill>
            <w14:solidFill>
              <w14:schemeClr w14:val="tx1"/>
            </w14:solidFill>
          </w14:textFill>
        </w:rPr>
        <w:t>结果，有</w:t>
      </w:r>
      <w:r>
        <w:rPr>
          <w:rFonts w:hint="eastAsia" w:ascii="Times New Roman" w:hAnsi="Times New Roman" w:cs="Times New Roman"/>
          <w:bCs/>
          <w:color w:val="000000" w:themeColor="text1"/>
          <w:highlight w:val="none"/>
          <w:shd w:val="clear" w:color="auto" w:fill="auto"/>
          <w14:textFill>
            <w14:solidFill>
              <w14:schemeClr w14:val="tx1"/>
            </w14:solidFill>
          </w14:textFill>
        </w:rPr>
        <w:t>《政府采购竞争性磋商采购方式管理暂行办法》第三十二条</w:t>
      </w:r>
      <w:r>
        <w:rPr>
          <w:rFonts w:ascii="Times New Roman" w:hAnsi="Times New Roman" w:cs="Times New Roman"/>
          <w:bCs/>
          <w:color w:val="000000" w:themeColor="text1"/>
          <w:highlight w:val="none"/>
          <w:shd w:val="clear" w:color="auto" w:fill="auto"/>
          <w14:textFill>
            <w14:solidFill>
              <w14:schemeClr w14:val="tx1"/>
            </w14:solidFill>
          </w14:textFill>
        </w:rPr>
        <w:t>规定情形的，要求</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磋商小组</w:t>
      </w:r>
      <w:r>
        <w:rPr>
          <w:rFonts w:ascii="Times New Roman" w:hAnsi="Times New Roman" w:cs="Times New Roman"/>
          <w:bCs/>
          <w:color w:val="000000" w:themeColor="text1"/>
          <w:highlight w:val="none"/>
          <w:shd w:val="clear" w:color="auto" w:fill="auto"/>
          <w14:textFill>
            <w14:solidFill>
              <w14:schemeClr w14:val="tx1"/>
            </w14:solidFill>
          </w14:textFill>
        </w:rPr>
        <w:t>复核或者书面说明理由，</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磋商小组</w:t>
      </w:r>
      <w:r>
        <w:rPr>
          <w:rFonts w:ascii="Times New Roman" w:hAnsi="Times New Roman" w:cs="Times New Roman"/>
          <w:bCs/>
          <w:color w:val="000000" w:themeColor="text1"/>
          <w:highlight w:val="none"/>
          <w:shd w:val="clear" w:color="auto" w:fill="auto"/>
          <w14:textFill>
            <w14:solidFill>
              <w14:schemeClr w14:val="tx1"/>
            </w14:solidFill>
          </w14:textFill>
        </w:rPr>
        <w:t>拒绝的，应予记录并向</w:t>
      </w:r>
      <w:r>
        <w:rPr>
          <w:rFonts w:hint="eastAsia" w:ascii="Times New Roman" w:hAnsi="Times New Roman" w:cs="Times New Roman"/>
          <w:bCs/>
          <w:color w:val="000000" w:themeColor="text1"/>
          <w:highlight w:val="none"/>
          <w:shd w:val="clear" w:color="auto" w:fill="auto"/>
          <w14:textFill>
            <w14:solidFill>
              <w14:schemeClr w14:val="tx1"/>
            </w14:solidFill>
          </w14:textFill>
        </w:rPr>
        <w:t>财政厅</w:t>
      </w:r>
      <w:r>
        <w:rPr>
          <w:rFonts w:ascii="Times New Roman" w:hAnsi="Times New Roman" w:cs="Times New Roman"/>
          <w:bCs/>
          <w:color w:val="000000" w:themeColor="text1"/>
          <w:highlight w:val="none"/>
          <w:shd w:val="clear" w:color="auto" w:fill="auto"/>
          <w14:textFill>
            <w14:solidFill>
              <w14:schemeClr w14:val="tx1"/>
            </w14:solidFill>
          </w14:textFill>
        </w:rPr>
        <w:t>报告；</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8</w:t>
      </w:r>
      <w:r>
        <w:rPr>
          <w:rFonts w:ascii="Times New Roman" w:hAnsi="Times New Roman" w:cs="Times New Roman"/>
          <w:bCs/>
          <w:color w:val="000000" w:themeColor="text1"/>
          <w:highlight w:val="none"/>
          <w:shd w:val="clear" w:color="auto" w:fill="auto"/>
          <w14:textFill>
            <w14:solidFill>
              <w14:schemeClr w14:val="tx1"/>
            </w14:solidFill>
          </w14:textFill>
        </w:rPr>
        <w:t>）处理与评</w:t>
      </w:r>
      <w:r>
        <w:rPr>
          <w:rFonts w:hint="eastAsia" w:ascii="Times New Roman" w:hAnsi="Times New Roman" w:cs="Times New Roman"/>
          <w:bCs/>
          <w:color w:val="000000" w:themeColor="text1"/>
          <w:highlight w:val="none"/>
          <w:shd w:val="clear" w:color="auto" w:fill="auto"/>
          <w14:textFill>
            <w14:solidFill>
              <w14:schemeClr w14:val="tx1"/>
            </w14:solidFill>
          </w14:textFill>
        </w:rPr>
        <w:t>审</w:t>
      </w:r>
      <w:r>
        <w:rPr>
          <w:rFonts w:ascii="Times New Roman" w:hAnsi="Times New Roman" w:cs="Times New Roman"/>
          <w:bCs/>
          <w:color w:val="000000" w:themeColor="text1"/>
          <w:highlight w:val="none"/>
          <w:shd w:val="clear" w:color="auto" w:fill="auto"/>
          <w14:textFill>
            <w14:solidFill>
              <w14:schemeClr w14:val="tx1"/>
            </w14:solidFill>
          </w14:textFill>
        </w:rPr>
        <w:t>有关的其他事项。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184" w:name="_Toc69936308"/>
      <w:bookmarkStart w:id="185" w:name="_Toc80303156"/>
      <w:bookmarkStart w:id="186" w:name="_Toc69651276"/>
      <w:bookmarkStart w:id="187" w:name="_Toc77273129"/>
      <w:r>
        <w:rPr>
          <w:rFonts w:ascii="Times New Roman" w:hAnsi="Times New Roman" w:cs="Times New Roman"/>
          <w:b/>
          <w:color w:val="000000" w:themeColor="text1"/>
          <w:highlight w:val="none"/>
          <w:shd w:val="clear" w:color="auto" w:fill="auto"/>
          <w14:textFill>
            <w14:solidFill>
              <w14:schemeClr w14:val="tx1"/>
            </w14:solidFill>
          </w14:textFill>
        </w:rPr>
        <w:t>二、磋商小组</w:t>
      </w:r>
      <w:bookmarkEnd w:id="184"/>
      <w:bookmarkEnd w:id="185"/>
      <w:bookmarkEnd w:id="186"/>
      <w:bookmarkEnd w:id="187"/>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1.本项目磋商小组评审专家</w:t>
      </w:r>
      <w:r>
        <w:rPr>
          <w:rFonts w:hint="eastAsia"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自行选定。</w:t>
      </w:r>
    </w:p>
    <w:p>
      <w:pPr>
        <w:numPr>
          <w:ilvl w:val="0"/>
          <w:numId w:val="0"/>
        </w:numPr>
        <w:ind w:firstLine="480" w:firstLineChars="200"/>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2.</w:t>
      </w:r>
      <w:r>
        <w:rPr>
          <w:rFonts w:ascii="Times New Roman" w:hAnsi="Times New Roman" w:cs="Times New Roman"/>
          <w:bCs/>
          <w:color w:val="000000" w:themeColor="text1"/>
          <w:highlight w:val="none"/>
          <w:shd w:val="clear" w:color="auto" w:fill="auto"/>
          <w14:textFill>
            <w14:solidFill>
              <w14:schemeClr w14:val="tx1"/>
            </w14:solidFill>
          </w14:textFill>
        </w:rPr>
        <w:t>磋商小组成员开展评审活动，出现应当回避的情形时，磋商小组成员应当主动回避</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w:t>
      </w:r>
    </w:p>
    <w:p>
      <w:pPr>
        <w:numPr>
          <w:ilvl w:val="0"/>
          <w:numId w:val="0"/>
        </w:num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3</w:t>
      </w:r>
      <w:r>
        <w:rPr>
          <w:rFonts w:ascii="Times New Roman" w:hAnsi="Times New Roman" w:cs="Times New Roman"/>
          <w:bCs/>
          <w:color w:val="000000" w:themeColor="text1"/>
          <w:highlight w:val="none"/>
          <w:shd w:val="clear" w:color="auto" w:fill="auto"/>
          <w14:textFill>
            <w14:solidFill>
              <w14:schemeClr w14:val="tx1"/>
            </w14:solidFill>
          </w14:textFill>
        </w:rPr>
        <w:t>.磋商小组按照磋商文件规定的磋商程序、评分方法和标准进行评审，并独立履行下列职责：</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（1）熟悉和理解磋商文件；</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（2）审查供应商响应文件是否满足磋商文件要求，并作出公正评价；</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（3）根据需要要求供应商对响应文件中含义不明确、同类问题表述不一致或者有明显文字和计算错误的内容等作出必要的澄清、说明或者更正；</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（4）推荐成交候选供应商，或者受采购人委托确定成交供应商；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（5）起草评审报告并进行签署；</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（6）向采购人、财政部门或者其他监督部门报告非法干预评审工作的行为；</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（7）法律、法规和规章规定的其他职责。</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188" w:name="_Toc69936309"/>
      <w:bookmarkStart w:id="189" w:name="_Toc80303157"/>
      <w:bookmarkStart w:id="190" w:name="_Toc77273130"/>
      <w:bookmarkStart w:id="191" w:name="_Toc69651277"/>
      <w:r>
        <w:rPr>
          <w:rFonts w:ascii="Times New Roman" w:hAnsi="Times New Roman" w:cs="Times New Roman"/>
          <w:b/>
          <w:color w:val="000000" w:themeColor="text1"/>
          <w:highlight w:val="none"/>
          <w:shd w:val="clear" w:color="auto" w:fill="auto"/>
          <w14:textFill>
            <w14:solidFill>
              <w14:schemeClr w14:val="tx1"/>
            </w14:solidFill>
          </w14:textFill>
        </w:rPr>
        <w:t>三、</w:t>
      </w:r>
      <w:r>
        <w:rPr>
          <w:rFonts w:hint="eastAsia" w:ascii="Times New Roman" w:hAnsi="Times New Roman" w:cs="Times New Roman"/>
          <w:b/>
          <w:color w:val="000000" w:themeColor="text1"/>
          <w:highlight w:val="none"/>
          <w:shd w:val="clear" w:color="auto" w:fill="auto"/>
          <w14:textFill>
            <w14:solidFill>
              <w14:schemeClr w14:val="tx1"/>
            </w14:solidFill>
          </w14:textFill>
        </w:rPr>
        <w:t>磋商</w:t>
      </w:r>
      <w:r>
        <w:rPr>
          <w:rFonts w:ascii="Times New Roman" w:hAnsi="Times New Roman" w:cs="Times New Roman"/>
          <w:b/>
          <w:color w:val="000000" w:themeColor="text1"/>
          <w:highlight w:val="none"/>
          <w:shd w:val="clear" w:color="auto" w:fill="auto"/>
          <w14:textFill>
            <w14:solidFill>
              <w14:schemeClr w14:val="tx1"/>
            </w14:solidFill>
          </w14:textFill>
        </w:rPr>
        <w:t>程序</w:t>
      </w:r>
      <w:bookmarkEnd w:id="188"/>
      <w:bookmarkEnd w:id="189"/>
      <w:bookmarkEnd w:id="190"/>
      <w:bookmarkEnd w:id="191"/>
    </w:p>
    <w:p>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1.审查磋商文件和停止评审</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1.1 磋商小组正式评审前，应当对磋商文件进行熟悉和理解，内容主要包括磋商文件中供应商资格条件要求、采购项目技术、服务和商务要求，评审方法和标准、政府采购政策要求以及政府采购合同主要条款等。</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1.2 本磋商文件有下列情形之一的，磋商小组应当停止评审：</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（1）磋商文件的规定存在歧义、重大缺陷，</w:t>
      </w:r>
      <w:r>
        <w:rPr>
          <w:rFonts w:ascii="Times New Roman" w:hAnsi="Times New Roman" w:cs="Times New Roman"/>
          <w:b/>
          <w:color w:val="000000" w:themeColor="text1"/>
          <w:highlight w:val="none"/>
          <w:shd w:val="clear" w:color="auto" w:fill="auto"/>
          <w14:textFill>
            <w14:solidFill>
              <w14:schemeClr w14:val="tx1"/>
            </w14:solidFill>
          </w14:textFill>
        </w:rPr>
        <w:t>导致</w:t>
      </w:r>
      <w:r>
        <w:rPr>
          <w:rFonts w:hint="eastAsia" w:ascii="Times New Roman" w:hAnsi="Times New Roman" w:cs="Times New Roman"/>
          <w:b/>
          <w:color w:val="000000" w:themeColor="text1"/>
          <w:highlight w:val="none"/>
          <w:shd w:val="clear" w:color="auto" w:fill="auto"/>
          <w14:textFill>
            <w14:solidFill>
              <w14:schemeClr w14:val="tx1"/>
            </w14:solidFill>
          </w14:textFill>
        </w:rPr>
        <w:t>磋商工作无法进行的</w:t>
      </w: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（2）磋商文件明显以不合理条件对供应商实行差别待遇或者歧视待遇的；</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（3）采购项目属于国家规定的优先、强制采购范围，但是磋商文件未依法体现优先强制采购相关规定的；</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（4）采购项目属于政府采购促进中小企业发展的范围，但是磋商文件未依法体现促进中小企业发展相关规定的；</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（5）磋商文件将供应商的资格条件列为评分因素的；</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（6）磋商文件载明的成交原则不合法的；</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（7）磋商文件有违反国家其他有关强制性规定的情形。</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1.3 出现1.2规定应当停止评审情形的，磋商小组应当向采购人</w:t>
      </w:r>
      <w:r>
        <w:rPr>
          <w:rFonts w:hint="eastAsia" w:ascii="Times New Roman" w:hAnsi="Times New Roman" w:cs="Times New Roman"/>
          <w:bCs/>
          <w:color w:val="000000" w:themeColor="text1"/>
          <w:highlight w:val="none"/>
          <w:shd w:val="clear" w:color="auto" w:fill="auto"/>
          <w14:textFill>
            <w14:solidFill>
              <w14:schemeClr w14:val="tx1"/>
            </w14:solidFill>
          </w14:textFill>
        </w:rPr>
        <w:t>沟通并作书面记录，经采购人确认后方能停止评审</w:t>
      </w:r>
      <w:r>
        <w:rPr>
          <w:rFonts w:ascii="Times New Roman" w:hAnsi="Times New Roman" w:cs="Times New Roman"/>
          <w:bCs/>
          <w:color w:val="000000" w:themeColor="text1"/>
          <w:highlight w:val="none"/>
          <w:shd w:val="clear" w:color="auto" w:fill="auto"/>
          <w14:textFill>
            <w14:solidFill>
              <w14:schemeClr w14:val="tx1"/>
            </w14:solidFill>
          </w14:textFill>
        </w:rPr>
        <w:t>。除1.2规定的情形外，磋商小组不得以任何方式和理由停止评审。</w:t>
      </w:r>
    </w:p>
    <w:p>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2.资格性审查</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磋商小组应依据法律法规和磋商文件的规定对响应文件是否按照规定要求提供资格性证明材料、是否属于禁止参加磋商的供应商等进行审查，以确定供应商是否具备磋商资格。</w:t>
      </w:r>
    </w:p>
    <w:p>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3.符合性审查</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磋商开始前，磋商小组对供应商首次提交的响应文件</w:t>
      </w:r>
      <w:r>
        <w:rPr>
          <w:rFonts w:hint="eastAsia" w:ascii="Times New Roman" w:hAnsi="Times New Roman" w:cs="Times New Roman"/>
          <w:bCs/>
          <w:color w:val="000000" w:themeColor="text1"/>
          <w:highlight w:val="none"/>
          <w:shd w:val="clear" w:color="auto" w:fill="auto"/>
          <w14:textFill>
            <w14:solidFill>
              <w14:schemeClr w14:val="tx1"/>
            </w14:solidFill>
          </w14:textFill>
        </w:rPr>
        <w:t>（包括报价）</w:t>
      </w:r>
      <w:r>
        <w:rPr>
          <w:rFonts w:ascii="Times New Roman" w:hAnsi="Times New Roman" w:cs="Times New Roman"/>
          <w:bCs/>
          <w:color w:val="000000" w:themeColor="text1"/>
          <w:highlight w:val="none"/>
          <w:shd w:val="clear" w:color="auto" w:fill="auto"/>
          <w14:textFill>
            <w14:solidFill>
              <w14:schemeClr w14:val="tx1"/>
            </w14:solidFill>
          </w14:textFill>
        </w:rPr>
        <w:t>进行审查，审查内容为磋商文件不允许实质性变动的实质性要求。经符合性审查</w:t>
      </w:r>
      <w:r>
        <w:rPr>
          <w:rFonts w:hint="eastAsia" w:ascii="Times New Roman" w:hAnsi="Times New Roman" w:cs="Times New Roman"/>
          <w:bCs/>
          <w:color w:val="000000" w:themeColor="text1"/>
          <w:highlight w:val="none"/>
          <w:shd w:val="clear" w:color="auto" w:fill="auto"/>
          <w14:textFill>
            <w14:solidFill>
              <w14:schemeClr w14:val="tx1"/>
            </w14:solidFill>
          </w14:textFill>
        </w:rPr>
        <w:t>不符合不可变动的实质性要求或应当作无效响应处理的，应当作无效响应处理。</w:t>
      </w:r>
    </w:p>
    <w:p>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4.磋商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4.1 磋商小组所有成员集中与单一供应商分别进行一轮或多轮磋商，并给予所有参加磋商的供应商平等的磋商机会。磋商顺序以现场抽签的方式确定。磋商过程中，磋商小组可以根据磋商情况调整磋商轮次。</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4.2 每轮磋商开始前，磋商小组应根据磋商文件的规定，结合各供应商的响应文件拟定磋商内容。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4.3 磋商过程中，磋商小组在获得采购人代表确认的前提下，可以根据磋商文件规定的可实质性变动内容和磋商情况实质性变动磋商文件的技术、服务要求以及合同草案条款，但不得变动磋商文件中的其他内容。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4.4 对磋商文件作出的实质性变动是磋商文件的有效组成部分，磋商小组应当通过通知所有参加磋商的供应商</w:t>
      </w:r>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供应商应当自行查看</w:t>
      </w:r>
      <w:r>
        <w:rPr>
          <w:rFonts w:hint="eastAsia" w:ascii="Times New Roman" w:hAnsi="Times New Roman" w:cs="Times New Roman"/>
          <w:bCs/>
          <w:color w:val="000000" w:themeColor="text1"/>
          <w:highlight w:val="none"/>
          <w:shd w:val="clear" w:color="auto" w:fill="auto"/>
          <w14:textFill>
            <w14:solidFill>
              <w14:schemeClr w14:val="tx1"/>
            </w14:solidFill>
          </w14:textFill>
        </w:rPr>
        <w:t>并确认。</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 xml:space="preserve">4.5 </w:t>
      </w:r>
      <w:bookmarkStart w:id="192" w:name="_Hlk77841647"/>
      <w:r>
        <w:rPr>
          <w:rFonts w:hint="eastAsia" w:ascii="Times New Roman" w:hAnsi="Times New Roman" w:cs="Times New Roman"/>
          <w:bCs/>
          <w:color w:val="000000" w:themeColor="text1"/>
          <w:highlight w:val="none"/>
          <w:shd w:val="clear" w:color="auto" w:fill="auto"/>
          <w14:textFill>
            <w14:solidFill>
              <w14:schemeClr w14:val="tx1"/>
            </w14:solidFill>
          </w14:textFill>
        </w:rPr>
        <w:t>磋商过程中，磋商文件变动的，供应商应当按照磋商文件的变动情况和磋商小组的要求重新提交响应文件，并由其法定代表人/负责人或授权代表</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签章</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r>
        <w:rPr>
          <w:rFonts w:ascii="Times New Roman" w:hAnsi="Times New Roman" w:cs="Times New Roman"/>
          <w:bCs/>
          <w:color w:val="000000" w:themeColor="text1"/>
          <w:highlight w:val="none"/>
          <w:shd w:val="clear" w:color="auto" w:fill="auto"/>
          <w14:textFill>
            <w14:solidFill>
              <w14:schemeClr w14:val="tx1"/>
            </w14:solidFill>
          </w14:textFill>
        </w:rPr>
        <w:t>。</w:t>
      </w:r>
      <w:bookmarkEnd w:id="192"/>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4.6 经最终磋商后，响应文件仍有下列情况之一的，应按照无效响应文件处理：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（1）响应文件仍不能实质响应采购文件的实质性要求的；</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（2）响应文件中仍有磋商文件规定的其他无效响应情形的。</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4.7 磋商过程中，供应商向磋商小组提交的响应文件或澄清、说明、更正材料未按要求进行</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bCs/>
          <w:color w:val="000000" w:themeColor="text1"/>
          <w:highlight w:val="none"/>
          <w:shd w:val="clear" w:color="auto" w:fill="auto"/>
          <w14:textFill>
            <w14:solidFill>
              <w14:schemeClr w14:val="tx1"/>
            </w14:solidFill>
          </w14:textFill>
        </w:rPr>
        <w:t>的，视为未提交书面材料。</w:t>
      </w:r>
    </w:p>
    <w:p>
      <w:pPr>
        <w:ind w:firstLine="480" w:firstLineChars="200"/>
        <w:rPr>
          <w:rFonts w:hint="eastAsia" w:ascii="Times New Roman" w:hAnsi="Times New Roman" w:eastAsia="仿宋" w:cs="Times New Roman"/>
          <w:bCs/>
          <w:color w:val="000000" w:themeColor="text1"/>
          <w:highlight w:val="none"/>
          <w:shd w:val="clear" w:color="auto" w:fill="auto"/>
          <w:lang w:eastAsia="zh-CN"/>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4.8 磋商小组对所有响应文件的有效性、完整性和响应程度进行审查后，确定最后报价的供应商名单</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4.9 磋商过程中，磋商的任何一方不得透露与磋商有关的其他供应商的技术资料、价格和其他信息。</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4.10 磋商过程中，磋商小组发现或者知晓供应商存在违法行为的，应当在磋商情况记录表中予以注明，并向财政部门报告，依法应将该供应商响应文件作无效处理的，应当作无效处理。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193" w:name="_Hlk77841742"/>
      <w:r>
        <w:rPr>
          <w:rFonts w:ascii="Times New Roman" w:hAnsi="Times New Roman" w:cs="Times New Roman"/>
          <w:bCs/>
          <w:color w:val="000000" w:themeColor="text1"/>
          <w:highlight w:val="none"/>
          <w:shd w:val="clear" w:color="auto" w:fill="auto"/>
          <w14:textFill>
            <w14:solidFill>
              <w14:schemeClr w14:val="tx1"/>
            </w14:solidFill>
          </w14:textFill>
        </w:rPr>
        <w:t>4.11 磋商完成后，磋商小组应出具磋商情况记录表，磋商情况记录表需包含磋商内容、磋商意见、实质性变动内容等。</w:t>
      </w:r>
    </w:p>
    <w:bookmarkEnd w:id="193"/>
    <w:p>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5.最后报价</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5.1 磋商文件能够详细列明采购标的技术、服务要求的，磋商结束后，磋商小组应当要求所有实质性响应的供应商在规定时间内提交最后报价，提交最后报价的供应商不得少于3家（法律法规规定另有规定的除外）。磋商文件不能详细列明采购标的技术、服务要求，需经磋商由供应商提供最终设计方案或解决方案的，磋商结束后，磋商小组应当按照少数服从多数的原则投票推荐3家（法律法规规定另有规定的除外）以上供应商的设计方案或者解决方案，并要求其在规定时间内提交最后报价。</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5.2 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5.3 参与报价的供应商按磋商小组要求进行报价。报价超过竞争性磋商文件规定的政府采购预算（或最高限价）或者相关报价不符合磋商文件其他的报价规定的，应按照无效响应文件处理。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5.4 最后报价如果出现下列不一致的，按以下原则进行修正：</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（1）报价大写金额和小写金额不一致的，以大写金额为准。但大写金额文字存在错误的，应当先对大写金额的文字错误进行澄清、说明或者更正，再行修正。</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（2）单价金额小数点或者百分比有明显错位的，以总价为准，并修改单价。</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（3）总价金额与按单价汇总金额不一致的，以单价金额计算结果为准。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194" w:name="_Hlk77793694"/>
      <w:r>
        <w:rPr>
          <w:rFonts w:ascii="Times New Roman" w:hAnsi="Times New Roman" w:cs="Times New Roman"/>
          <w:bCs/>
          <w:color w:val="000000" w:themeColor="text1"/>
          <w:highlight w:val="none"/>
          <w:shd w:val="clear" w:color="auto" w:fill="auto"/>
          <w14:textFill>
            <w14:solidFill>
              <w14:schemeClr w14:val="tx1"/>
            </w14:solidFill>
          </w14:textFill>
        </w:rPr>
        <w:t>修正后的报价经供应商确认后产生约束力，供应商不确认的，其响应文件作为无效处理。供应商确认采取书面方式并经供应商授权代表</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bCs/>
          <w:color w:val="000000" w:themeColor="text1"/>
          <w:highlight w:val="none"/>
          <w:shd w:val="clear" w:color="auto" w:fill="auto"/>
          <w14:textFill>
            <w14:solidFill>
              <w14:schemeClr w14:val="tx1"/>
            </w14:solidFill>
          </w14:textFill>
        </w:rPr>
        <w:t>。磋商小组不得未经书面形式要求供应商确认，直接将供应商响应文件作为无效处理。</w:t>
      </w:r>
    </w:p>
    <w:bookmarkEnd w:id="194"/>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5.5 供应商最后报价属于明显低价不正当竞争的，磋商小组应按照</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磋商文件第二章</w:t>
      </w:r>
      <w:r>
        <w:rPr>
          <w:rFonts w:ascii="Times New Roman" w:hAnsi="Times New Roman" w:cs="Times New Roman"/>
          <w:bCs/>
          <w:color w:val="000000" w:themeColor="text1"/>
          <w:highlight w:val="none"/>
          <w:shd w:val="clear" w:color="auto" w:fill="auto"/>
          <w14:textFill>
            <w14:solidFill>
              <w14:schemeClr w14:val="tx1"/>
            </w14:solidFill>
          </w14:textFill>
        </w:rPr>
        <w:t>供应商须知附表第11</w:t>
      </w:r>
      <w:r>
        <w:rPr>
          <w:rFonts w:hint="eastAsia" w:ascii="Times New Roman" w:hAnsi="Times New Roman" w:cs="Times New Roman"/>
          <w:bCs/>
          <w:color w:val="000000" w:themeColor="text1"/>
          <w:highlight w:val="none"/>
          <w:shd w:val="clear" w:color="auto" w:fill="auto"/>
          <w14:textFill>
            <w14:solidFill>
              <w14:schemeClr w14:val="tx1"/>
            </w14:solidFill>
          </w14:textFill>
        </w:rPr>
        <w:t>条</w:t>
      </w:r>
      <w:r>
        <w:rPr>
          <w:rFonts w:ascii="Times New Roman" w:hAnsi="Times New Roman" w:cs="Times New Roman"/>
          <w:bCs/>
          <w:color w:val="000000" w:themeColor="text1"/>
          <w:highlight w:val="none"/>
          <w:shd w:val="clear" w:color="auto" w:fill="auto"/>
          <w14:textFill>
            <w14:solidFill>
              <w14:schemeClr w14:val="tx1"/>
            </w14:solidFill>
          </w14:textFill>
        </w:rPr>
        <w:t>规定处理。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5.6 供应商报价</w:t>
      </w:r>
      <w:r>
        <w:rPr>
          <w:rFonts w:hint="eastAsia" w:ascii="Times New Roman" w:hAnsi="Times New Roman" w:cs="Times New Roman"/>
          <w:bCs/>
          <w:color w:val="000000" w:themeColor="text1"/>
          <w:highlight w:val="none"/>
          <w:shd w:val="clear" w:color="auto" w:fill="auto"/>
          <w14:textFill>
            <w14:solidFill>
              <w14:schemeClr w14:val="tx1"/>
            </w14:solidFill>
          </w14:textFill>
        </w:rPr>
        <w:t>应由法定代表人/负责人或授权代表</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bCs/>
          <w:color w:val="000000" w:themeColor="text1"/>
          <w:highlight w:val="none"/>
          <w:shd w:val="clear" w:color="auto" w:fill="auto"/>
          <w14:textFill>
            <w14:solidFill>
              <w14:schemeClr w14:val="tx1"/>
            </w14:solidFill>
          </w14:textFill>
        </w:rPr>
        <w:t>。报价是供应商响应文件的有效组成部分。</w:t>
      </w:r>
    </w:p>
    <w:p>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6.比较与评价</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磋商小组采用综合评分法对提交最后报价的供应商的响应文件和最后报价进行综合评分，具体要求详见本章综合评分部分。</w:t>
      </w:r>
    </w:p>
    <w:p>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7.推荐成交候选供应商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磋商小组应当根据综合评分情况，按照评审得分由高到低顺序推荐3家（法律法规规定另有规定的除外）以上成交候选供应商，并编写磋商报告。评审得分相同的，按照最后报价由低到高的顺序推荐。评审得分且最后报价相同的，按照技术指标优劣（本项目技术指标</w:t>
      </w:r>
      <w:r>
        <w:rPr>
          <w:rFonts w:hint="eastAsia" w:ascii="Times New Roman" w:hAnsi="Times New Roman" w:cs="Times New Roman"/>
          <w:bCs/>
          <w:color w:val="000000" w:themeColor="text1"/>
          <w:highlight w:val="none"/>
          <w:shd w:val="clear" w:color="auto" w:fill="auto"/>
          <w14:textFill>
            <w14:solidFill>
              <w14:schemeClr w14:val="tx1"/>
            </w14:solidFill>
          </w14:textFill>
        </w:rPr>
        <w:t>优劣排序</w:t>
      </w:r>
      <w:r>
        <w:rPr>
          <w:rFonts w:ascii="Times New Roman" w:hAnsi="Times New Roman" w:cs="Times New Roman"/>
          <w:bCs/>
          <w:color w:val="000000" w:themeColor="text1"/>
          <w:highlight w:val="none"/>
          <w:shd w:val="clear" w:color="auto" w:fill="auto"/>
          <w14:textFill>
            <w14:solidFill>
              <w14:schemeClr w14:val="tx1"/>
            </w14:solidFill>
          </w14:textFill>
        </w:rPr>
        <w:t>为：XXX、XXX、XXX</w:t>
      </w:r>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按照</w:t>
      </w:r>
      <w:r>
        <w:rPr>
          <w:rFonts w:hint="eastAsia" w:ascii="Times New Roman" w:hAnsi="Times New Roman" w:cs="Times New Roman"/>
          <w:bCs/>
          <w:color w:val="000000" w:themeColor="text1"/>
          <w:highlight w:val="none"/>
          <w:shd w:val="clear" w:color="auto" w:fill="auto"/>
          <w14:textFill>
            <w14:solidFill>
              <w14:schemeClr w14:val="tx1"/>
            </w14:solidFill>
          </w14:textFill>
        </w:rPr>
        <w:t>顺序</w:t>
      </w:r>
      <w:r>
        <w:rPr>
          <w:rFonts w:ascii="Times New Roman" w:hAnsi="Times New Roman" w:cs="Times New Roman"/>
          <w:bCs/>
          <w:color w:val="000000" w:themeColor="text1"/>
          <w:highlight w:val="none"/>
          <w:shd w:val="clear" w:color="auto" w:fill="auto"/>
          <w14:textFill>
            <w14:solidFill>
              <w14:schemeClr w14:val="tx1"/>
            </w14:solidFill>
          </w14:textFill>
        </w:rPr>
        <w:t>得分确定）顺序推荐，评审得分且最后报价且技术指标得分均相同的，成交候选供应商并列。</w:t>
      </w:r>
    </w:p>
    <w:p>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8.供应商澄清、说明或者更正</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8.1 磋商小组在对响应文件的有效性、完整性和响应程度进行审查时，可以要求供应商对响应文件中含义不明确、同类问表述不一致或者有明显文字和计算错误的内容等作出必要的澄清、说明或者更正，供应商的澄清、说明或者更正不得超出响应文件的范围或者改变响应文件的实质性内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8.2 磋商小组应当要求供应商在合理时间内（不得少于60分钟，但供应商已明确表示澄清、说明、更正完毕的除外）澄清、说明或者更正响应文件。供应商未在磋商小组要求的合理时间内按要求澄清、说明、更正的，视为放弃。</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9.磋商小组复核</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磋商小组评分汇总结束后，磋商小组应当进行评审复核，对拟推荐为成交候选供应商的、报价最低的、供应商资格审查未通过的、供应商响应文件作无效处理的重点复核。</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10.采购组织单位现场复核评审结果</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10.1 评审结果汇总完成后，磋商小组拟出具磋商评审报告前，省中心应当组织2名以上的本单位工作人员，在采购现场监督人员的监督之下，依据有关的法律制度和磋商文件对评审结果进行复核，出具复核报告，存在下列情形一的，省中心应当根据情况书面建议磋商小组现场修改评审结果：</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（1）资格性审查认定错误的；</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（2）分值汇总计算错误的；</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（3）分项评分超出评分标准范围的；</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（4）客观评分不一致的；</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（5）评分畸高或畸低的。</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1</w:t>
      </w:r>
      <w:r>
        <w:rPr>
          <w:rFonts w:ascii="Times New Roman" w:hAnsi="Times New Roman" w:cs="Times New Roman"/>
          <w:bCs/>
          <w:color w:val="000000" w:themeColor="text1"/>
          <w:highlight w:val="none"/>
          <w:shd w:val="clear" w:color="auto" w:fill="auto"/>
          <w14:textFill>
            <w14:solidFill>
              <w14:schemeClr w14:val="tx1"/>
            </w14:solidFill>
          </w14:textFill>
        </w:rPr>
        <w:t>0.2 省中心认为磋商小组评审结果不合法的，应当书面报告财政厅。</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1</w:t>
      </w:r>
      <w:r>
        <w:rPr>
          <w:rFonts w:ascii="Times New Roman" w:hAnsi="Times New Roman" w:cs="Times New Roman"/>
          <w:bCs/>
          <w:color w:val="000000" w:themeColor="text1"/>
          <w:highlight w:val="none"/>
          <w:shd w:val="clear" w:color="auto" w:fill="auto"/>
          <w14:textFill>
            <w14:solidFill>
              <w14:schemeClr w14:val="tx1"/>
            </w14:solidFill>
          </w14:textFill>
        </w:rPr>
        <w:t>0.3 省中心复核过程中，磋商小组成员不得离开评审现场。</w:t>
      </w:r>
    </w:p>
    <w:p>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11.编写磋商报告</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磋商小组在推荐成交候选供应商后，应向省中心出具磋商报告，磋商报告应当包括以下主要内容：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（1）邀请供应商参加采购活动的具体方式和相关情况；</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（2）响应文件开启日期和地点；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（3）获取磋商文件的供应商名单和磋商小组成员名单；</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（4）评审情况记录和说明，包括对供应商的资格审查情况、供应商响应文件审查情况、磋商情况、报价情况等；</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（5）提出的成交候选供应商的排序名单及理由。</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磋商报告应当由磋商小组全体人员</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bCs/>
          <w:color w:val="000000" w:themeColor="text1"/>
          <w:highlight w:val="none"/>
          <w:shd w:val="clear" w:color="auto" w:fill="auto"/>
          <w14:textFill>
            <w14:solidFill>
              <w14:schemeClr w14:val="tx1"/>
            </w14:solidFill>
          </w14:textFill>
        </w:rPr>
        <w:t>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bCs/>
          <w:color w:val="000000" w:themeColor="text1"/>
          <w:highlight w:val="none"/>
          <w:shd w:val="clear" w:color="auto" w:fill="auto"/>
          <w14:textFill>
            <w14:solidFill>
              <w14:schemeClr w14:val="tx1"/>
            </w14:solidFill>
          </w14:textFill>
        </w:rPr>
        <w:t>又不书面说明其不同意见和理由的，视为同意磋商报告。</w:t>
      </w:r>
    </w:p>
    <w:p>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12.磋商异议处理规则</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在磋商过程中，磋商小组成员对响应文件是否符合磋商文件规定存在争议的，应当以少数服从多数的原则处理，但不得违背磋商文件规定，有不同意见的磋商小组成员认为认定过程和结果不符合法律法规或者磋商文件规定的，应当在磋商报告中予以反映。</w:t>
      </w:r>
    </w:p>
    <w:p>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13.终止磋商采购活动</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出现下列情形之一的，采购人应当终止竞争性磋商采购活动，发布项目终止公告并说明原因，重新开展采购活动：</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（1）因情况变化，不再符合规定的竞争性磋商采购方式适用情形的；</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（2）出现影响采购公正的违法、违规行为的；</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（3）在采购过程中符合要求的供应商或者最后报价未超过采购预算的供应商不足3家的（法律法规规定另有规定的除外）。</w:t>
      </w:r>
    </w:p>
    <w:p>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14.综合评分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14.1 本次综合评分的评审因素及分值、评分标准详见综合评分明细表。</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14.2 综合评分明细表中的报价应先按供应商须知附表中的相关要求进行价格调整，再进行报价评分。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14.3 除价格因素外，磋商小组成员应当根据自身专业情况独立对每个有效供应商的响应文件进行评价、打分。采购人代表原则上对技术、与技术有关的服务及其他技术类评分因素独立评分。价格及其他不能明确区分的评分因素由磋商小组成员共同评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14.4 综合评分明细表</w:t>
      </w:r>
    </w:p>
    <w:tbl>
      <w:tblPr>
        <w:tblStyle w:val="10"/>
        <w:tblpPr w:leftFromText="180" w:rightFromText="180" w:vertAnchor="text" w:horzAnchor="page" w:tblpX="1158" w:tblpY="1316"/>
        <w:tblOverlap w:val="never"/>
        <w:tblW w:w="99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558"/>
        <w:gridCol w:w="1244"/>
        <w:gridCol w:w="5801"/>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blHeader/>
        </w:trPr>
        <w:tc>
          <w:tcPr>
            <w:tcW w:w="1558" w:type="dxa"/>
            <w:shd w:val="clear" w:color="auto" w:fill="FFFFFF" w:themeFill="background1"/>
            <w:vAlign w:val="center"/>
          </w:tcPr>
          <w:p>
            <w:pPr>
              <w:jc w:val="center"/>
              <w:rPr>
                <w:rFonts w:ascii="Times New Roman" w:hAnsi="Times New Roman" w:cs="Times New Roman"/>
                <w:b/>
                <w:bCs/>
                <w:color w:val="000000" w:themeColor="text1"/>
                <w:szCs w:val="24"/>
                <w:highlight w:val="none"/>
                <w14:textFill>
                  <w14:solidFill>
                    <w14:schemeClr w14:val="tx1"/>
                  </w14:solidFill>
                </w14:textFill>
              </w:rPr>
            </w:pPr>
            <w:r>
              <w:rPr>
                <w:rFonts w:ascii="Times New Roman" w:hAnsi="Times New Roman" w:cs="Times New Roman"/>
                <w:b/>
                <w:bCs/>
                <w:color w:val="000000" w:themeColor="text1"/>
                <w:szCs w:val="24"/>
                <w:highlight w:val="none"/>
                <w14:textFill>
                  <w14:solidFill>
                    <w14:schemeClr w14:val="tx1"/>
                  </w14:solidFill>
                </w14:textFill>
              </w:rPr>
              <w:t>评审因素</w:t>
            </w:r>
          </w:p>
        </w:tc>
        <w:tc>
          <w:tcPr>
            <w:tcW w:w="1244" w:type="dxa"/>
            <w:shd w:val="clear" w:color="auto" w:fill="FFFFFF" w:themeFill="background1"/>
            <w:vAlign w:val="center"/>
          </w:tcPr>
          <w:p>
            <w:pPr>
              <w:jc w:val="center"/>
              <w:rPr>
                <w:rFonts w:ascii="Times New Roman" w:hAnsi="Times New Roman" w:cs="Times New Roman"/>
                <w:b/>
                <w:bCs/>
                <w:color w:val="000000" w:themeColor="text1"/>
                <w:szCs w:val="24"/>
                <w:highlight w:val="none"/>
                <w14:textFill>
                  <w14:solidFill>
                    <w14:schemeClr w14:val="tx1"/>
                  </w14:solidFill>
                </w14:textFill>
              </w:rPr>
            </w:pPr>
            <w:r>
              <w:rPr>
                <w:rFonts w:ascii="Times New Roman" w:hAnsi="Times New Roman" w:cs="Times New Roman"/>
                <w:b/>
                <w:bCs/>
                <w:color w:val="000000" w:themeColor="text1"/>
                <w:szCs w:val="24"/>
                <w:highlight w:val="none"/>
                <w14:textFill>
                  <w14:solidFill>
                    <w14:schemeClr w14:val="tx1"/>
                  </w14:solidFill>
                </w14:textFill>
              </w:rPr>
              <w:t>分值</w:t>
            </w:r>
          </w:p>
        </w:tc>
        <w:tc>
          <w:tcPr>
            <w:tcW w:w="5801" w:type="dxa"/>
            <w:shd w:val="clear" w:color="auto" w:fill="FFFFFF" w:themeFill="background1"/>
            <w:vAlign w:val="center"/>
          </w:tcPr>
          <w:p>
            <w:pPr>
              <w:jc w:val="center"/>
              <w:rPr>
                <w:rFonts w:ascii="Times New Roman" w:hAnsi="Times New Roman" w:cs="Times New Roman"/>
                <w:b/>
                <w:bCs/>
                <w:color w:val="000000" w:themeColor="text1"/>
                <w:szCs w:val="24"/>
                <w:highlight w:val="none"/>
                <w14:textFill>
                  <w14:solidFill>
                    <w14:schemeClr w14:val="tx1"/>
                  </w14:solidFill>
                </w14:textFill>
              </w:rPr>
            </w:pPr>
            <w:r>
              <w:rPr>
                <w:rFonts w:ascii="Times New Roman" w:hAnsi="Times New Roman" w:cs="Times New Roman"/>
                <w:b/>
                <w:bCs/>
                <w:color w:val="000000" w:themeColor="text1"/>
                <w:szCs w:val="24"/>
                <w:highlight w:val="none"/>
                <w14:textFill>
                  <w14:solidFill>
                    <w14:schemeClr w14:val="tx1"/>
                  </w14:solidFill>
                </w14:textFill>
              </w:rPr>
              <w:t>评分标准</w:t>
            </w:r>
          </w:p>
        </w:tc>
        <w:tc>
          <w:tcPr>
            <w:tcW w:w="1378" w:type="dxa"/>
            <w:shd w:val="clear" w:color="auto" w:fill="FFFFFF" w:themeFill="background1"/>
            <w:vAlign w:val="center"/>
          </w:tcPr>
          <w:p>
            <w:pPr>
              <w:jc w:val="center"/>
              <w:rPr>
                <w:rFonts w:ascii="Times New Roman" w:hAnsi="Times New Roman" w:cs="Times New Roman"/>
                <w:b/>
                <w:bCs/>
                <w:color w:val="000000" w:themeColor="text1"/>
                <w:szCs w:val="24"/>
                <w:highlight w:val="none"/>
                <w14:textFill>
                  <w14:solidFill>
                    <w14:schemeClr w14:val="tx1"/>
                  </w14:solidFill>
                </w14:textFill>
              </w:rPr>
            </w:pPr>
            <w:r>
              <w:rPr>
                <w:rFonts w:ascii="Times New Roman" w:hAnsi="Times New Roman" w:cs="Times New Roman"/>
                <w:b/>
                <w:bCs/>
                <w:color w:val="000000" w:themeColor="text1"/>
                <w:szCs w:val="24"/>
                <w:highlight w:val="none"/>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558" w:type="dxa"/>
            <w:shd w:val="clear" w:color="auto" w:fill="FFFFFF" w:themeFill="background1"/>
            <w:vAlign w:val="center"/>
          </w:tcPr>
          <w:p>
            <w:pPr>
              <w:jc w:val="center"/>
              <w:rPr>
                <w:rFonts w:ascii="Times New Roman" w:hAnsi="Times New Roman" w:cs="Times New Roman"/>
                <w:color w:val="000000" w:themeColor="text1"/>
                <w:szCs w:val="24"/>
                <w:highlight w:val="none"/>
                <w14:textFill>
                  <w14:solidFill>
                    <w14:schemeClr w14:val="tx1"/>
                  </w14:solidFill>
                </w14:textFill>
              </w:rPr>
            </w:pPr>
            <w:r>
              <w:rPr>
                <w:rFonts w:ascii="Times New Roman" w:hAnsi="Times New Roman" w:cs="Times New Roman"/>
                <w:color w:val="000000" w:themeColor="text1"/>
                <w:szCs w:val="24"/>
                <w:highlight w:val="none"/>
                <w14:textFill>
                  <w14:solidFill>
                    <w14:schemeClr w14:val="tx1"/>
                  </w14:solidFill>
                </w14:textFill>
              </w:rPr>
              <w:t>报价</w:t>
            </w:r>
          </w:p>
        </w:tc>
        <w:tc>
          <w:tcPr>
            <w:tcW w:w="1244" w:type="dxa"/>
            <w:shd w:val="clear" w:color="auto" w:fill="FFFFFF" w:themeFill="background1"/>
            <w:vAlign w:val="center"/>
          </w:tcPr>
          <w:p>
            <w:pPr>
              <w:pStyle w:val="2"/>
              <w:ind w:left="480" w:firstLine="0"/>
              <w:jc w:val="both"/>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15分</w:t>
            </w:r>
          </w:p>
        </w:tc>
        <w:tc>
          <w:tcPr>
            <w:tcW w:w="5801" w:type="dxa"/>
            <w:shd w:val="clear" w:color="auto" w:fill="FFFFFF" w:themeFill="background1"/>
            <w:vAlign w:val="center"/>
          </w:tcPr>
          <w:p>
            <w:pPr>
              <w:rPr>
                <w:rFonts w:ascii="Times New Roman" w:hAnsi="Times New Roman" w:cs="Times New Roman"/>
                <w:color w:val="000000" w:themeColor="text1"/>
                <w:szCs w:val="24"/>
                <w:highlight w:val="none"/>
                <w14:textFill>
                  <w14:solidFill>
                    <w14:schemeClr w14:val="tx1"/>
                  </w14:solidFill>
                </w14:textFill>
              </w:rPr>
            </w:pPr>
            <w:r>
              <w:rPr>
                <w:rFonts w:ascii="Times New Roman" w:hAnsi="Times New Roman" w:cs="Times New Roman"/>
                <w:color w:val="000000" w:themeColor="text1"/>
                <w:szCs w:val="24"/>
                <w:highlight w:val="none"/>
                <w14:textFill>
                  <w14:solidFill>
                    <w14:schemeClr w14:val="tx1"/>
                  </w14:solidFill>
                </w14:textFill>
              </w:rPr>
              <w:t>满足磋商文件要求且最后报价最低的供应商的价格为磋商基准价，其价格分为满分。其他供应商的价格分统一按照下列公式计算：</w:t>
            </w:r>
          </w:p>
          <w:p>
            <w:pPr>
              <w:rPr>
                <w:rFonts w:ascii="Times New Roman" w:hAnsi="Times New Roman" w:cs="Times New Roman"/>
                <w:color w:val="000000" w:themeColor="text1"/>
                <w:szCs w:val="24"/>
                <w:highlight w:val="none"/>
                <w:u w:val="single"/>
                <w14:textFill>
                  <w14:solidFill>
                    <w14:schemeClr w14:val="tx1"/>
                  </w14:solidFill>
                </w14:textFill>
              </w:rPr>
            </w:pPr>
            <w:r>
              <w:rPr>
                <w:rFonts w:ascii="Times New Roman" w:hAnsi="Times New Roman" w:cs="Times New Roman"/>
                <w:color w:val="000000" w:themeColor="text1"/>
                <w:szCs w:val="24"/>
                <w:highlight w:val="none"/>
                <w14:textFill>
                  <w14:solidFill>
                    <w14:schemeClr w14:val="tx1"/>
                  </w14:solidFill>
                </w14:textFill>
              </w:rPr>
              <w:t>磋商报价得分=（磋商基准价/最后磋商报价）×15。</w:t>
            </w:r>
          </w:p>
        </w:tc>
        <w:tc>
          <w:tcPr>
            <w:tcW w:w="1378" w:type="dxa"/>
            <w:shd w:val="clear" w:color="auto" w:fill="FFFFFF" w:themeFill="background1"/>
            <w:vAlign w:val="center"/>
          </w:tcPr>
          <w:p>
            <w:pPr>
              <w:jc w:val="center"/>
              <w:rPr>
                <w:rFonts w:ascii="Times New Roman" w:hAnsi="Times New Roman" w:cs="Times New Roman"/>
                <w:color w:val="000000" w:themeColor="text1"/>
                <w:szCs w:val="24"/>
                <w:highlight w:val="none"/>
                <w14:textFill>
                  <w14:solidFill>
                    <w14:schemeClr w14:val="tx1"/>
                  </w14:solidFill>
                </w14:textFill>
              </w:rPr>
            </w:pPr>
            <w:r>
              <w:rPr>
                <w:rFonts w:ascii="Times New Roman" w:hAnsi="Times New Roman" w:cs="Times New Roman"/>
                <w:color w:val="000000" w:themeColor="text1"/>
                <w:szCs w:val="24"/>
                <w:highlight w:val="none"/>
                <w14:textFill>
                  <w14:solidFill>
                    <w14:schemeClr w14:val="tx1"/>
                  </w14:solidFill>
                </w14:textFill>
              </w:rPr>
              <w:t>详见供应商须知附表第12条。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558" w:type="dxa"/>
            <w:shd w:val="clear" w:color="auto" w:fill="FFFFFF" w:themeFill="background1"/>
            <w:vAlign w:val="center"/>
          </w:tcPr>
          <w:p>
            <w:pPr>
              <w:pStyle w:val="2"/>
              <w:ind w:left="0" w:leftChars="0" w:firstLine="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实施</w:t>
            </w:r>
            <w:r>
              <w:rPr>
                <w:color w:val="000000" w:themeColor="text1"/>
                <w:sz w:val="24"/>
                <w:szCs w:val="24"/>
                <w:highlight w:val="none"/>
                <w14:textFill>
                  <w14:solidFill>
                    <w14:schemeClr w14:val="tx1"/>
                  </w14:solidFill>
                </w14:textFill>
              </w:rPr>
              <w:t>方案</w:t>
            </w:r>
          </w:p>
        </w:tc>
        <w:tc>
          <w:tcPr>
            <w:tcW w:w="1244" w:type="dxa"/>
            <w:shd w:val="clear" w:color="auto" w:fill="FFFFFF" w:themeFill="background1"/>
            <w:vAlign w:val="center"/>
          </w:tcPr>
          <w:p>
            <w:pPr>
              <w:pStyle w:val="2"/>
              <w:ind w:left="480" w:firstLine="0"/>
              <w:jc w:val="center"/>
              <w:rPr>
                <w:rFonts w:cstheme="minorBidi"/>
                <w:color w:val="000000" w:themeColor="text1"/>
                <w:sz w:val="24"/>
                <w:szCs w:val="24"/>
                <w:highlight w:val="none"/>
                <w14:textFill>
                  <w14:solidFill>
                    <w14:schemeClr w14:val="tx1"/>
                  </w14:solidFill>
                </w14:textFill>
              </w:rPr>
            </w:pPr>
            <w:r>
              <w:rPr>
                <w:rFonts w:cstheme="minorBidi"/>
                <w:color w:val="000000" w:themeColor="text1"/>
                <w:sz w:val="24"/>
                <w:szCs w:val="24"/>
                <w:highlight w:val="none"/>
                <w14:textFill>
                  <w14:solidFill>
                    <w14:schemeClr w14:val="tx1"/>
                  </w14:solidFill>
                </w14:textFill>
              </w:rPr>
              <w:t>40</w:t>
            </w:r>
            <w:r>
              <w:rPr>
                <w:rFonts w:hint="eastAsia" w:cstheme="minorBidi"/>
                <w:color w:val="000000" w:themeColor="text1"/>
                <w:sz w:val="24"/>
                <w:szCs w:val="24"/>
                <w:highlight w:val="none"/>
                <w14:textFill>
                  <w14:solidFill>
                    <w14:schemeClr w14:val="tx1"/>
                  </w14:solidFill>
                </w14:textFill>
              </w:rPr>
              <w:t>分</w:t>
            </w:r>
          </w:p>
        </w:tc>
        <w:tc>
          <w:tcPr>
            <w:tcW w:w="5801" w:type="dxa"/>
            <w:shd w:val="clear" w:color="auto" w:fill="FFFFFF" w:themeFill="background1"/>
            <w:vAlign w:val="center"/>
          </w:tcPr>
          <w:p>
            <w:pPr>
              <w:rPr>
                <w:rFonts w:hint="default" w:eastAsia="仿宋"/>
                <w:color w:val="000000" w:themeColor="text1"/>
                <w:szCs w:val="24"/>
                <w:highlight w:val="none"/>
                <w:lang w:val="en-US" w:eastAsia="zh-CN"/>
                <w14:textFill>
                  <w14:solidFill>
                    <w14:schemeClr w14:val="tx1"/>
                  </w14:solidFill>
                </w14:textFill>
              </w:rPr>
            </w:pPr>
            <w:r>
              <w:rPr>
                <w:rFonts w:hint="eastAsia" w:ascii="Times New Roman" w:hAnsi="Times New Roman" w:cs="Times New Roman"/>
                <w:color w:val="000000" w:themeColor="text1"/>
                <w:szCs w:val="24"/>
                <w:highlight w:val="none"/>
                <w14:textFill>
                  <w14:solidFill>
                    <w14:schemeClr w14:val="tx1"/>
                  </w14:solidFill>
                </w14:textFill>
              </w:rPr>
              <w:t>提供</w:t>
            </w:r>
            <w:r>
              <w:rPr>
                <w:rFonts w:hint="eastAsia" w:ascii="Times New Roman" w:hAnsi="Times New Roman" w:cs="Times New Roman"/>
                <w:color w:val="000000" w:themeColor="text1"/>
                <w:szCs w:val="24"/>
                <w:highlight w:val="none"/>
                <w:lang w:eastAsia="zh-CN"/>
                <w14:textFill>
                  <w14:solidFill>
                    <w14:schemeClr w14:val="tx1"/>
                  </w14:solidFill>
                </w14:textFill>
              </w:rPr>
              <w:t>“</w:t>
            </w:r>
            <w:r>
              <w:rPr>
                <w:rFonts w:hint="eastAsia" w:ascii="Times New Roman" w:hAnsi="Times New Roman" w:cs="Times New Roman"/>
                <w:color w:val="000000" w:themeColor="text1"/>
                <w:szCs w:val="24"/>
                <w:highlight w:val="none"/>
                <w:lang w:val="en-US" w:eastAsia="zh-CN"/>
                <w14:textFill>
                  <w14:solidFill>
                    <w14:schemeClr w14:val="tx1"/>
                  </w14:solidFill>
                </w14:textFill>
              </w:rPr>
              <w:t>川渝通办</w:t>
            </w:r>
            <w:r>
              <w:rPr>
                <w:rFonts w:hint="eastAsia" w:ascii="Times New Roman" w:hAnsi="Times New Roman" w:cs="Times New Roman"/>
                <w:color w:val="000000" w:themeColor="text1"/>
                <w:szCs w:val="24"/>
                <w:highlight w:val="none"/>
                <w:lang w:eastAsia="zh-CN"/>
                <w14:textFill>
                  <w14:solidFill>
                    <w14:schemeClr w14:val="tx1"/>
                  </w14:solidFill>
                </w14:textFill>
              </w:rPr>
              <w:t>”</w:t>
            </w:r>
            <w:r>
              <w:rPr>
                <w:rFonts w:hint="eastAsia" w:ascii="Times New Roman" w:hAnsi="Times New Roman" w:cs="Times New Roman"/>
                <w:color w:val="000000" w:themeColor="text1"/>
                <w:szCs w:val="24"/>
                <w:highlight w:val="none"/>
                <w:lang w:val="en-US" w:eastAsia="zh-CN"/>
                <w14:textFill>
                  <w14:solidFill>
                    <w14:schemeClr w14:val="tx1"/>
                  </w14:solidFill>
                </w14:textFill>
              </w:rPr>
              <w:t>示范窗口创建评选活动</w:t>
            </w:r>
            <w:r>
              <w:rPr>
                <w:rFonts w:hint="eastAsia"/>
                <w:color w:val="000000" w:themeColor="text1"/>
                <w:szCs w:val="24"/>
                <w:highlight w:val="none"/>
                <w14:textFill>
                  <w14:solidFill>
                    <w14:schemeClr w14:val="tx1"/>
                  </w14:solidFill>
                </w14:textFill>
              </w:rPr>
              <w:t>实施</w:t>
            </w:r>
            <w:r>
              <w:rPr>
                <w:rFonts w:hint="eastAsia" w:ascii="Times New Roman" w:hAnsi="Times New Roman" w:cs="Times New Roman"/>
                <w:color w:val="000000" w:themeColor="text1"/>
                <w:szCs w:val="24"/>
                <w:highlight w:val="none"/>
                <w14:textFill>
                  <w14:solidFill>
                    <w14:schemeClr w14:val="tx1"/>
                  </w14:solidFill>
                </w14:textFill>
              </w:rPr>
              <w:t>方案，方案内容包括</w:t>
            </w:r>
            <w:r>
              <w:rPr>
                <w:rFonts w:ascii="Times New Roman" w:hAnsi="Times New Roman" w:cs="Times New Roman"/>
                <w:color w:val="000000" w:themeColor="text1"/>
                <w:szCs w:val="24"/>
                <w:highlight w:val="none"/>
                <w14:textFill>
                  <w14:solidFill>
                    <w14:schemeClr w14:val="tx1"/>
                  </w14:solidFill>
                </w14:textFill>
              </w:rPr>
              <w:t>：</w:t>
            </w:r>
            <w:r>
              <w:rPr>
                <w:rFonts w:hint="eastAsia"/>
                <w:color w:val="000000" w:themeColor="text1"/>
                <w:szCs w:val="24"/>
                <w:highlight w:val="none"/>
                <w14:textFill>
                  <w14:solidFill>
                    <w14:schemeClr w14:val="tx1"/>
                  </w14:solidFill>
                </w14:textFill>
              </w:rPr>
              <w:t>（1）</w:t>
            </w:r>
            <w:r>
              <w:rPr>
                <w:rFonts w:hint="eastAsia"/>
                <w:color w:val="000000" w:themeColor="text1"/>
                <w:szCs w:val="24"/>
                <w:highlight w:val="none"/>
                <w:lang w:val="en-US" w:eastAsia="zh-CN"/>
                <w14:textFill>
                  <w14:solidFill>
                    <w14:schemeClr w14:val="tx1"/>
                  </w14:solidFill>
                </w14:textFill>
              </w:rPr>
              <w:t>专家库组建名单</w:t>
            </w:r>
            <w:r>
              <w:rPr>
                <w:rFonts w:hint="eastAsia"/>
                <w:color w:val="000000" w:themeColor="text1"/>
                <w:szCs w:val="24"/>
                <w:highlight w:val="none"/>
                <w14:textFill>
                  <w14:solidFill>
                    <w14:schemeClr w14:val="tx1"/>
                  </w14:solidFill>
                </w14:textFill>
              </w:rPr>
              <w:t>（2）</w:t>
            </w:r>
            <w:r>
              <w:rPr>
                <w:rFonts w:hint="eastAsia"/>
                <w:color w:val="000000" w:themeColor="text1"/>
                <w:szCs w:val="24"/>
                <w:highlight w:val="none"/>
                <w:lang w:val="en-US" w:eastAsia="zh-CN"/>
                <w14:textFill>
                  <w14:solidFill>
                    <w14:schemeClr w14:val="tx1"/>
                  </w14:solidFill>
                </w14:textFill>
              </w:rPr>
              <w:t>活动实施节点、具体内容</w:t>
            </w:r>
            <w:r>
              <w:rPr>
                <w:rFonts w:hint="eastAsia"/>
                <w:color w:val="000000" w:themeColor="text1"/>
                <w:szCs w:val="24"/>
                <w:highlight w:val="none"/>
                <w14:textFill>
                  <w14:solidFill>
                    <w14:schemeClr w14:val="tx1"/>
                  </w14:solidFill>
                </w14:textFill>
              </w:rPr>
              <w:t>（3）</w:t>
            </w:r>
            <w:r>
              <w:rPr>
                <w:rFonts w:hint="eastAsia"/>
                <w:color w:val="000000" w:themeColor="text1"/>
                <w:szCs w:val="24"/>
                <w:highlight w:val="none"/>
                <w:lang w:val="en-US" w:eastAsia="zh-CN"/>
                <w14:textFill>
                  <w14:solidFill>
                    <w14:schemeClr w14:val="tx1"/>
                  </w14:solidFill>
                </w14:textFill>
              </w:rPr>
              <w:t>宣发平台</w:t>
            </w:r>
            <w:r>
              <w:rPr>
                <w:rFonts w:hint="eastAsia"/>
                <w:color w:val="000000" w:themeColor="text1"/>
                <w:szCs w:val="24"/>
                <w:highlight w:val="none"/>
                <w14:textFill>
                  <w14:solidFill>
                    <w14:schemeClr w14:val="tx1"/>
                  </w14:solidFill>
                </w14:textFill>
              </w:rPr>
              <w:t>（</w:t>
            </w:r>
            <w:r>
              <w:rPr>
                <w:color w:val="000000" w:themeColor="text1"/>
                <w:szCs w:val="24"/>
                <w:highlight w:val="none"/>
                <w14:textFill>
                  <w14:solidFill>
                    <w14:schemeClr w14:val="tx1"/>
                  </w14:solidFill>
                </w14:textFill>
              </w:rPr>
              <w:t>4</w:t>
            </w:r>
            <w:r>
              <w:rPr>
                <w:rFonts w:hint="eastAsia"/>
                <w:color w:val="000000" w:themeColor="text1"/>
                <w:szCs w:val="24"/>
                <w:highlight w:val="none"/>
                <w14:textFill>
                  <w14:solidFill>
                    <w14:schemeClr w14:val="tx1"/>
                  </w14:solidFill>
                </w14:textFill>
              </w:rPr>
              <w:t>）</w:t>
            </w:r>
            <w:r>
              <w:rPr>
                <w:rFonts w:hint="eastAsia"/>
                <w:color w:val="000000" w:themeColor="text1"/>
                <w:szCs w:val="24"/>
                <w:highlight w:val="none"/>
                <w:lang w:val="en-US" w:eastAsia="zh-CN"/>
                <w14:textFill>
                  <w14:solidFill>
                    <w14:schemeClr w14:val="tx1"/>
                  </w14:solidFill>
                </w14:textFill>
              </w:rPr>
              <w:t>线上评分模板</w:t>
            </w:r>
            <w:r>
              <w:rPr>
                <w:rFonts w:hint="eastAsia"/>
                <w:color w:val="000000" w:themeColor="text1"/>
                <w:szCs w:val="24"/>
                <w:highlight w:val="none"/>
                <w14:textFill>
                  <w14:solidFill>
                    <w14:schemeClr w14:val="tx1"/>
                  </w14:solidFill>
                </w14:textFill>
              </w:rPr>
              <w:t>（</w:t>
            </w:r>
            <w:r>
              <w:rPr>
                <w:color w:val="000000" w:themeColor="text1"/>
                <w:szCs w:val="24"/>
                <w:highlight w:val="none"/>
                <w14:textFill>
                  <w14:solidFill>
                    <w14:schemeClr w14:val="tx1"/>
                  </w14:solidFill>
                </w14:textFill>
              </w:rPr>
              <w:t>5</w:t>
            </w:r>
            <w:r>
              <w:rPr>
                <w:rFonts w:hint="eastAsia"/>
                <w:color w:val="000000" w:themeColor="text1"/>
                <w:szCs w:val="24"/>
                <w:highlight w:val="none"/>
                <w14:textFill>
                  <w14:solidFill>
                    <w14:schemeClr w14:val="tx1"/>
                  </w14:solidFill>
                </w14:textFill>
              </w:rPr>
              <w:t>）</w:t>
            </w:r>
            <w:r>
              <w:rPr>
                <w:rFonts w:hint="eastAsia"/>
                <w:color w:val="000000" w:themeColor="text1"/>
                <w:szCs w:val="24"/>
                <w:highlight w:val="none"/>
                <w:lang w:val="en-US" w:eastAsia="zh-CN"/>
                <w14:textFill>
                  <w14:solidFill>
                    <w14:schemeClr w14:val="tx1"/>
                  </w14:solidFill>
                </w14:textFill>
              </w:rPr>
              <w:t>项目运作机制</w:t>
            </w:r>
          </w:p>
          <w:p>
            <w:pPr>
              <w:rPr>
                <w:rFonts w:ascii="Times New Roman" w:hAnsi="Times New Roman" w:cs="Times New Roman"/>
                <w:color w:val="000000" w:themeColor="text1"/>
                <w:szCs w:val="24"/>
                <w:highlight w:val="none"/>
                <w14:textFill>
                  <w14:solidFill>
                    <w14:schemeClr w14:val="tx1"/>
                  </w14:solidFill>
                </w14:textFill>
              </w:rPr>
            </w:pPr>
            <w:r>
              <w:rPr>
                <w:rFonts w:ascii="Times New Roman" w:hAnsi="Times New Roman" w:cs="Times New Roman"/>
                <w:color w:val="000000" w:themeColor="text1"/>
                <w:szCs w:val="24"/>
                <w:highlight w:val="none"/>
                <w14:textFill>
                  <w14:solidFill>
                    <w14:schemeClr w14:val="tx1"/>
                  </w14:solidFill>
                </w14:textFill>
              </w:rPr>
              <w:t>上述</w:t>
            </w:r>
            <w:r>
              <w:rPr>
                <w:rFonts w:hint="default" w:ascii="Times New Roman" w:hAnsi="Times New Roman" w:cs="Times New Roman"/>
                <w:color w:val="000000" w:themeColor="text1"/>
                <w:szCs w:val="24"/>
                <w:highlight w:val="none"/>
                <w14:textFill>
                  <w14:solidFill>
                    <w14:schemeClr w14:val="tx1"/>
                  </w14:solidFill>
                </w14:textFill>
              </w:rPr>
              <w:t>5</w:t>
            </w:r>
            <w:r>
              <w:rPr>
                <w:rFonts w:ascii="Times New Roman" w:hAnsi="Times New Roman" w:cs="Times New Roman"/>
                <w:color w:val="000000" w:themeColor="text1"/>
                <w:szCs w:val="24"/>
                <w:highlight w:val="none"/>
                <w14:textFill>
                  <w14:solidFill>
                    <w14:schemeClr w14:val="tx1"/>
                  </w14:solidFill>
                </w14:textFill>
              </w:rPr>
              <w:t>项，每项内容完善详尽具有操作性得8分，不完整或存在缺陷每项得4分，无不得分。</w:t>
            </w:r>
          </w:p>
        </w:tc>
        <w:tc>
          <w:tcPr>
            <w:tcW w:w="1378" w:type="dxa"/>
            <w:shd w:val="clear" w:color="auto" w:fill="FFFFFF" w:themeFill="background1"/>
            <w:vAlign w:val="center"/>
          </w:tcPr>
          <w:p>
            <w:pPr>
              <w:jc w:val="center"/>
              <w:rPr>
                <w:rFonts w:ascii="Times New Roman" w:hAnsi="Times New Roman" w:cs="Times New Roman"/>
                <w:color w:val="000000" w:themeColor="text1"/>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558" w:type="dxa"/>
            <w:shd w:val="clear" w:color="auto" w:fill="FFFFFF" w:themeFill="background1"/>
            <w:vAlign w:val="center"/>
          </w:tcPr>
          <w:p>
            <w:pPr>
              <w:jc w:val="center"/>
              <w:rPr>
                <w:rFonts w:ascii="Times New Roman" w:hAnsi="Times New Roman" w:cs="Times New Roman"/>
                <w:color w:val="000000" w:themeColor="text1"/>
                <w:szCs w:val="24"/>
                <w:highlight w:val="none"/>
                <w14:textFill>
                  <w14:solidFill>
                    <w14:schemeClr w14:val="tx1"/>
                  </w14:solidFill>
                </w14:textFill>
              </w:rPr>
            </w:pPr>
            <w:r>
              <w:rPr>
                <w:rFonts w:ascii="Times New Roman" w:hAnsi="Times New Roman" w:cs="Times New Roman"/>
                <w:color w:val="000000" w:themeColor="text1"/>
                <w:szCs w:val="24"/>
                <w:highlight w:val="none"/>
                <w14:textFill>
                  <w14:solidFill>
                    <w14:schemeClr w14:val="tx1"/>
                  </w14:solidFill>
                </w14:textFill>
              </w:rPr>
              <w:t>人员配置</w:t>
            </w:r>
          </w:p>
        </w:tc>
        <w:tc>
          <w:tcPr>
            <w:tcW w:w="1244" w:type="dxa"/>
            <w:shd w:val="clear" w:color="auto" w:fill="FFFFFF" w:themeFill="background1"/>
            <w:vAlign w:val="center"/>
          </w:tcPr>
          <w:p>
            <w:pPr>
              <w:jc w:val="center"/>
              <w:rPr>
                <w:rFonts w:ascii="Times New Roman" w:hAnsi="Times New Roman" w:cs="Times New Roman"/>
                <w:color w:val="000000" w:themeColor="text1"/>
                <w:szCs w:val="24"/>
                <w:highlight w:val="none"/>
                <w14:textFill>
                  <w14:solidFill>
                    <w14:schemeClr w14:val="tx1"/>
                  </w14:solidFill>
                </w14:textFill>
              </w:rPr>
            </w:pPr>
            <w:r>
              <w:rPr>
                <w:rFonts w:ascii="Times New Roman" w:hAnsi="Times New Roman" w:cs="Times New Roman"/>
                <w:color w:val="000000" w:themeColor="text1"/>
                <w:szCs w:val="24"/>
                <w:highlight w:val="none"/>
                <w14:textFill>
                  <w14:solidFill>
                    <w14:schemeClr w14:val="tx1"/>
                  </w14:solidFill>
                </w14:textFill>
              </w:rPr>
              <w:t>15分</w:t>
            </w:r>
          </w:p>
        </w:tc>
        <w:tc>
          <w:tcPr>
            <w:tcW w:w="5801" w:type="dxa"/>
            <w:shd w:val="clear" w:color="auto" w:fill="FFFFFF" w:themeFill="background1"/>
            <w:vAlign w:val="center"/>
          </w:tcPr>
          <w:p>
            <w:pPr>
              <w:jc w:val="left"/>
              <w:rPr>
                <w:rFonts w:ascii="宋体" w:hAnsi="宋体"/>
                <w:color w:val="000000" w:themeColor="text1"/>
                <w:sz w:val="24"/>
                <w:szCs w:val="28"/>
                <w:highlight w:val="none"/>
                <w14:textFill>
                  <w14:solidFill>
                    <w14:schemeClr w14:val="tx1"/>
                  </w14:solidFill>
                </w14:textFill>
              </w:rPr>
            </w:pPr>
            <w:r>
              <w:rPr>
                <w:color w:val="000000" w:themeColor="text1"/>
                <w:highlight w:val="none"/>
                <w14:textFill>
                  <w14:solidFill>
                    <w14:schemeClr w14:val="tx1"/>
                  </w14:solidFill>
                </w14:textFill>
              </w:rPr>
              <w:t>拟投入项目负责人</w:t>
            </w:r>
            <w:r>
              <w:rPr>
                <w:rFonts w:hint="eastAsia" w:ascii="宋体" w:hAnsi="宋体"/>
                <w:color w:val="000000" w:themeColor="text1"/>
                <w:sz w:val="24"/>
                <w:szCs w:val="28"/>
                <w:highlight w:val="none"/>
                <w14:textFill>
                  <w14:solidFill>
                    <w14:schemeClr w14:val="tx1"/>
                  </w14:solidFill>
                </w14:textFill>
              </w:rPr>
              <w:t>的人员配置，具有指派专人</w:t>
            </w:r>
            <w:r>
              <w:rPr>
                <w:rFonts w:hint="eastAsia" w:ascii="宋体" w:hAnsi="宋体"/>
                <w:color w:val="000000" w:themeColor="text1"/>
                <w:sz w:val="24"/>
                <w:szCs w:val="28"/>
                <w:highlight w:val="none"/>
                <w:lang w:eastAsia="zh-CN"/>
                <w14:textFill>
                  <w14:solidFill>
                    <w14:schemeClr w14:val="tx1"/>
                  </w14:solidFill>
                </w14:textFill>
              </w:rPr>
              <w:t>，</w:t>
            </w:r>
            <w:r>
              <w:rPr>
                <w:color w:val="000000" w:themeColor="text1"/>
                <w:highlight w:val="none"/>
                <w14:textFill>
                  <w14:solidFill>
                    <w14:schemeClr w14:val="tx1"/>
                  </w14:solidFill>
                </w14:textFill>
              </w:rPr>
              <w:t>具备</w:t>
            </w:r>
            <w:r>
              <w:rPr>
                <w:rFonts w:hint="eastAsia"/>
                <w:color w:val="000000" w:themeColor="text1"/>
                <w:highlight w:val="none"/>
                <w:lang w:val="en-US" w:eastAsia="zh-CN"/>
                <w14:textFill>
                  <w14:solidFill>
                    <w14:schemeClr w14:val="tx1"/>
                  </w14:solidFill>
                </w14:textFill>
              </w:rPr>
              <w:t>中</w:t>
            </w:r>
            <w:r>
              <w:rPr>
                <w:color w:val="000000" w:themeColor="text1"/>
                <w:highlight w:val="none"/>
                <w14:textFill>
                  <w14:solidFill>
                    <w14:schemeClr w14:val="tx1"/>
                  </w14:solidFill>
                </w14:textFill>
              </w:rPr>
              <w:t>级职称</w:t>
            </w:r>
            <w:r>
              <w:rPr>
                <w:rFonts w:hint="eastAsia"/>
                <w:color w:val="000000" w:themeColor="text1"/>
                <w:highlight w:val="none"/>
                <w:lang w:val="en-US" w:eastAsia="zh-CN"/>
                <w14:textFill>
                  <w14:solidFill>
                    <w14:schemeClr w14:val="tx1"/>
                  </w14:solidFill>
                </w14:textFill>
              </w:rPr>
              <w:t>或以上</w:t>
            </w:r>
            <w:r>
              <w:rPr>
                <w:rFonts w:hint="eastAsia" w:ascii="宋体" w:hAnsi="宋体"/>
                <w:color w:val="000000" w:themeColor="text1"/>
                <w:sz w:val="24"/>
                <w:szCs w:val="28"/>
                <w:highlight w:val="none"/>
                <w:lang w:eastAsia="zh-CN"/>
                <w14:textFill>
                  <w14:solidFill>
                    <w14:schemeClr w14:val="tx1"/>
                  </w14:solidFill>
                </w14:textFill>
              </w:rPr>
              <w:t>，</w:t>
            </w:r>
            <w:r>
              <w:rPr>
                <w:rFonts w:hint="eastAsia" w:ascii="宋体" w:hAnsi="宋体"/>
                <w:color w:val="000000" w:themeColor="text1"/>
                <w:sz w:val="24"/>
                <w:szCs w:val="28"/>
                <w:highlight w:val="none"/>
                <w14:textFill>
                  <w14:solidFill>
                    <w14:schemeClr w14:val="tx1"/>
                  </w14:solidFill>
                </w14:textFill>
              </w:rPr>
              <w:t>对接的得</w:t>
            </w:r>
            <w:r>
              <w:rPr>
                <w:rFonts w:hint="eastAsia" w:ascii="宋体" w:hAnsi="宋体"/>
                <w:color w:val="000000" w:themeColor="text1"/>
                <w:sz w:val="24"/>
                <w:szCs w:val="28"/>
                <w:highlight w:val="none"/>
                <w:lang w:val="en-US" w:eastAsia="zh-CN"/>
                <w14:textFill>
                  <w14:solidFill>
                    <w14:schemeClr w14:val="tx1"/>
                  </w14:solidFill>
                </w14:textFill>
              </w:rPr>
              <w:t>3</w:t>
            </w:r>
            <w:r>
              <w:rPr>
                <w:rFonts w:hint="eastAsia" w:ascii="宋体" w:hAnsi="宋体"/>
                <w:color w:val="000000" w:themeColor="text1"/>
                <w:sz w:val="24"/>
                <w:szCs w:val="28"/>
                <w:highlight w:val="none"/>
                <w14:textFill>
                  <w14:solidFill>
                    <w14:schemeClr w14:val="tx1"/>
                  </w14:solidFill>
                </w14:textFill>
              </w:rPr>
              <w:t>分，人员配置中有</w:t>
            </w:r>
            <w:r>
              <w:rPr>
                <w:color w:val="000000" w:themeColor="text1"/>
                <w:highlight w:val="none"/>
                <w14:textFill>
                  <w14:solidFill>
                    <w14:schemeClr w14:val="tx1"/>
                  </w14:solidFill>
                </w14:textFill>
              </w:rPr>
              <w:t>拟投入项目技术负责人</w:t>
            </w:r>
            <w:r>
              <w:rPr>
                <w:rFonts w:hint="eastAsia" w:ascii="宋体" w:hAnsi="宋体"/>
                <w:color w:val="000000" w:themeColor="text1"/>
                <w:sz w:val="24"/>
                <w:szCs w:val="28"/>
                <w:highlight w:val="none"/>
                <w14:textFill>
                  <w14:solidFill>
                    <w14:schemeClr w14:val="tx1"/>
                  </w14:solidFill>
                </w14:textFill>
              </w:rPr>
              <w:t>员的得</w:t>
            </w:r>
            <w:r>
              <w:rPr>
                <w:rFonts w:hint="eastAsia" w:ascii="宋体" w:hAnsi="宋体"/>
                <w:color w:val="000000" w:themeColor="text1"/>
                <w:sz w:val="24"/>
                <w:szCs w:val="28"/>
                <w:highlight w:val="none"/>
                <w:lang w:val="en-US" w:eastAsia="zh-CN"/>
                <w14:textFill>
                  <w14:solidFill>
                    <w14:schemeClr w14:val="tx1"/>
                  </w14:solidFill>
                </w14:textFill>
              </w:rPr>
              <w:t>3</w:t>
            </w:r>
            <w:r>
              <w:rPr>
                <w:rFonts w:hint="eastAsia" w:ascii="宋体" w:hAnsi="宋体"/>
                <w:color w:val="000000" w:themeColor="text1"/>
                <w:sz w:val="24"/>
                <w:szCs w:val="28"/>
                <w:highlight w:val="none"/>
                <w14:textFill>
                  <w14:solidFill>
                    <w14:schemeClr w14:val="tx1"/>
                  </w14:solidFill>
                </w14:textFill>
              </w:rPr>
              <w:t>分，如</w:t>
            </w:r>
            <w:r>
              <w:rPr>
                <w:color w:val="000000" w:themeColor="text1"/>
                <w:highlight w:val="none"/>
                <w14:textFill>
                  <w14:solidFill>
                    <w14:schemeClr w14:val="tx1"/>
                  </w14:solidFill>
                </w14:textFill>
              </w:rPr>
              <w:t>项目技术负责人</w:t>
            </w:r>
            <w:r>
              <w:rPr>
                <w:rFonts w:hint="eastAsia" w:ascii="宋体" w:hAnsi="宋体"/>
                <w:color w:val="000000" w:themeColor="text1"/>
                <w:sz w:val="24"/>
                <w:szCs w:val="28"/>
                <w:highlight w:val="none"/>
                <w14:textFill>
                  <w14:solidFill>
                    <w14:schemeClr w14:val="tx1"/>
                  </w14:solidFill>
                </w14:textFill>
              </w:rPr>
              <w:t>≥2人的加</w:t>
            </w:r>
            <w:r>
              <w:rPr>
                <w:rFonts w:hint="eastAsia" w:ascii="宋体" w:hAnsi="宋体"/>
                <w:color w:val="000000" w:themeColor="text1"/>
                <w:sz w:val="24"/>
                <w:szCs w:val="28"/>
                <w:highlight w:val="none"/>
                <w:lang w:val="en-US" w:eastAsia="zh-CN"/>
                <w14:textFill>
                  <w14:solidFill>
                    <w14:schemeClr w14:val="tx1"/>
                  </w14:solidFill>
                </w14:textFill>
              </w:rPr>
              <w:t>2</w:t>
            </w:r>
            <w:r>
              <w:rPr>
                <w:rFonts w:hint="eastAsia" w:ascii="宋体" w:hAnsi="宋体"/>
                <w:color w:val="000000" w:themeColor="text1"/>
                <w:sz w:val="24"/>
                <w:szCs w:val="28"/>
                <w:highlight w:val="none"/>
                <w14:textFill>
                  <w14:solidFill>
                    <w14:schemeClr w14:val="tx1"/>
                  </w14:solidFill>
                </w14:textFill>
              </w:rPr>
              <w:t>分，有</w:t>
            </w:r>
            <w:r>
              <w:rPr>
                <w:rFonts w:ascii="Times New Roman" w:hAnsi="Times New Roman" w:cs="Times New Roman"/>
                <w:color w:val="000000" w:themeColor="text1"/>
                <w:sz w:val="24"/>
                <w:szCs w:val="24"/>
                <w:highlight w:val="none"/>
                <w14:textFill>
                  <w14:solidFill>
                    <w14:schemeClr w14:val="tx1"/>
                  </w14:solidFill>
                </w14:textFill>
              </w:rPr>
              <w:t>拟派项目组其他成员（项目负责人除外）</w:t>
            </w:r>
            <w:r>
              <w:rPr>
                <w:rFonts w:hint="eastAsia" w:ascii="宋体" w:hAnsi="宋体"/>
                <w:color w:val="000000" w:themeColor="text1"/>
                <w:sz w:val="24"/>
                <w:szCs w:val="28"/>
                <w:highlight w:val="none"/>
                <w14:textFill>
                  <w14:solidFill>
                    <w14:schemeClr w14:val="tx1"/>
                  </w14:solidFill>
                </w14:textFill>
              </w:rPr>
              <w:t>的得</w:t>
            </w:r>
            <w:r>
              <w:rPr>
                <w:rFonts w:hint="eastAsia" w:ascii="宋体" w:hAnsi="宋体"/>
                <w:color w:val="000000" w:themeColor="text1"/>
                <w:sz w:val="24"/>
                <w:szCs w:val="28"/>
                <w:highlight w:val="none"/>
                <w:lang w:val="en-US" w:eastAsia="zh-CN"/>
                <w14:textFill>
                  <w14:solidFill>
                    <w14:schemeClr w14:val="tx1"/>
                  </w14:solidFill>
                </w14:textFill>
              </w:rPr>
              <w:t>2</w:t>
            </w:r>
            <w:r>
              <w:rPr>
                <w:rFonts w:hint="eastAsia" w:ascii="宋体" w:hAnsi="宋体"/>
                <w:color w:val="000000" w:themeColor="text1"/>
                <w:sz w:val="24"/>
                <w:szCs w:val="28"/>
                <w:highlight w:val="none"/>
                <w14:textFill>
                  <w14:solidFill>
                    <w14:schemeClr w14:val="tx1"/>
                  </w14:solidFill>
                </w14:textFill>
              </w:rPr>
              <w:t>分，</w:t>
            </w:r>
            <w:r>
              <w:rPr>
                <w:rFonts w:ascii="宋体" w:hAnsi="宋体"/>
                <w:color w:val="000000" w:themeColor="text1"/>
                <w:sz w:val="24"/>
                <w:szCs w:val="28"/>
                <w:highlight w:val="none"/>
                <w14:textFill>
                  <w14:solidFill>
                    <w14:schemeClr w14:val="tx1"/>
                  </w14:solidFill>
                </w14:textFill>
              </w:rPr>
              <w:t>本项最多得</w:t>
            </w:r>
            <w:r>
              <w:rPr>
                <w:rFonts w:hint="eastAsia" w:ascii="宋体" w:hAnsi="宋体"/>
                <w:color w:val="000000" w:themeColor="text1"/>
                <w:sz w:val="24"/>
                <w:szCs w:val="28"/>
                <w:highlight w:val="none"/>
                <w:lang w:val="en-US" w:eastAsia="zh-CN"/>
                <w14:textFill>
                  <w14:solidFill>
                    <w14:schemeClr w14:val="tx1"/>
                  </w14:solidFill>
                </w14:textFill>
              </w:rPr>
              <w:t>10</w:t>
            </w:r>
            <w:r>
              <w:rPr>
                <w:rFonts w:hint="eastAsia" w:ascii="宋体" w:hAnsi="宋体"/>
                <w:color w:val="000000" w:themeColor="text1"/>
                <w:sz w:val="24"/>
                <w:szCs w:val="28"/>
                <w:highlight w:val="none"/>
                <w14:textFill>
                  <w14:solidFill>
                    <w14:schemeClr w14:val="tx1"/>
                  </w14:solidFill>
                </w14:textFill>
              </w:rPr>
              <w:t>分。</w:t>
            </w:r>
          </w:p>
          <w:p>
            <w:pPr>
              <w:pStyle w:val="2"/>
              <w:numPr>
                <w:ilvl w:val="0"/>
                <w:numId w:val="0"/>
              </w:numPr>
              <w:ind w:leftChars="0"/>
              <w:jc w:val="left"/>
              <w:rPr>
                <w:rFonts w:ascii="Times New Roman" w:hAnsi="Times New Roman" w:cs="Times New Roman"/>
                <w:color w:val="000000" w:themeColor="text1"/>
                <w:sz w:val="24"/>
                <w:szCs w:val="24"/>
                <w:highlight w:val="none"/>
                <w14:textFill>
                  <w14:solidFill>
                    <w14:schemeClr w14:val="tx1"/>
                  </w14:solidFill>
                </w14:textFill>
              </w:rPr>
            </w:pPr>
          </w:p>
          <w:p>
            <w:pPr>
              <w:pStyle w:val="2"/>
              <w:ind w:left="0" w:leftChars="0" w:firstLine="0"/>
              <w:jc w:val="left"/>
              <w:rPr>
                <w:color w:val="000000" w:themeColor="text1"/>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备注：提供上述人员相关证书复印件，并加盖投标单位公章。</w:t>
            </w:r>
          </w:p>
        </w:tc>
        <w:tc>
          <w:tcPr>
            <w:tcW w:w="1378" w:type="dxa"/>
            <w:shd w:val="clear" w:color="auto" w:fill="FFFFFF" w:themeFill="background1"/>
            <w:vAlign w:val="center"/>
          </w:tcPr>
          <w:p>
            <w:pPr>
              <w:jc w:val="center"/>
              <w:rPr>
                <w:rFonts w:ascii="Times New Roman" w:hAnsi="Times New Roman" w:cs="Times New Roman"/>
                <w:color w:val="000000" w:themeColor="text1"/>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8" w:type="dxa"/>
            <w:shd w:val="clear" w:color="auto" w:fill="FFFFFF" w:themeFill="background1"/>
            <w:vAlign w:val="center"/>
          </w:tcPr>
          <w:p>
            <w:pPr>
              <w:jc w:val="center"/>
              <w:rPr>
                <w:rFonts w:hint="default" w:ascii="Times New Roman" w:hAnsi="Times New Roman" w:eastAsia="仿宋" w:cs="Times New Roman"/>
                <w:color w:val="000000" w:themeColor="text1"/>
                <w:szCs w:val="24"/>
                <w:highlight w:val="none"/>
                <w:lang w:val="en-US" w:eastAsia="zh-CN"/>
                <w14:textFill>
                  <w14:solidFill>
                    <w14:schemeClr w14:val="tx1"/>
                  </w14:solidFill>
                </w14:textFill>
              </w:rPr>
            </w:pPr>
            <w:r>
              <w:rPr>
                <w:rFonts w:hint="eastAsia" w:ascii="Times New Roman" w:hAnsi="Times New Roman" w:cs="Times New Roman"/>
                <w:color w:val="000000" w:themeColor="text1"/>
                <w:szCs w:val="24"/>
                <w:highlight w:val="none"/>
                <w:lang w:val="en-US" w:eastAsia="zh-CN"/>
                <w14:textFill>
                  <w14:solidFill>
                    <w14:schemeClr w14:val="tx1"/>
                  </w14:solidFill>
                </w14:textFill>
              </w:rPr>
              <w:t>专业资质</w:t>
            </w:r>
          </w:p>
        </w:tc>
        <w:tc>
          <w:tcPr>
            <w:tcW w:w="1244" w:type="dxa"/>
            <w:shd w:val="clear" w:color="auto" w:fill="FFFFFF" w:themeFill="background1"/>
            <w:vAlign w:val="center"/>
          </w:tcPr>
          <w:p>
            <w:pPr>
              <w:jc w:val="center"/>
              <w:rPr>
                <w:rFonts w:hint="eastAsia" w:ascii="Times New Roman" w:hAnsi="Times New Roman" w:eastAsia="仿宋" w:cs="Times New Roman"/>
                <w:color w:val="000000" w:themeColor="text1"/>
                <w:szCs w:val="24"/>
                <w:highlight w:val="none"/>
                <w:lang w:val="en-US" w:eastAsia="zh-CN"/>
                <w14:textFill>
                  <w14:solidFill>
                    <w14:schemeClr w14:val="tx1"/>
                  </w14:solidFill>
                </w14:textFill>
              </w:rPr>
            </w:pPr>
            <w:r>
              <w:rPr>
                <w:rFonts w:hint="eastAsia" w:ascii="Times New Roman" w:hAnsi="Times New Roman" w:cs="Times New Roman"/>
                <w:color w:val="000000" w:themeColor="text1"/>
                <w:szCs w:val="24"/>
                <w:highlight w:val="none"/>
                <w:lang w:val="en-US" w:eastAsia="zh-CN"/>
                <w14:textFill>
                  <w14:solidFill>
                    <w14:schemeClr w14:val="tx1"/>
                  </w14:solidFill>
                </w14:textFill>
              </w:rPr>
              <w:t>8</w:t>
            </w:r>
          </w:p>
        </w:tc>
        <w:tc>
          <w:tcPr>
            <w:tcW w:w="5801" w:type="dxa"/>
            <w:shd w:val="clear" w:color="auto" w:fill="FFFFFF" w:themeFill="background1"/>
            <w:vAlign w:val="center"/>
          </w:tcPr>
          <w:p>
            <w:pPr>
              <w:pStyle w:val="2"/>
              <w:ind w:left="0" w:leftChars="0" w:firstLine="0"/>
              <w:jc w:val="left"/>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本活动为评选活动，投票平台需具备新闻单位资质。</w:t>
            </w:r>
          </w:p>
        </w:tc>
        <w:tc>
          <w:tcPr>
            <w:tcW w:w="1378" w:type="dxa"/>
            <w:shd w:val="clear" w:color="auto" w:fill="FFFFFF" w:themeFill="background1"/>
            <w:vAlign w:val="center"/>
          </w:tcPr>
          <w:p>
            <w:pPr>
              <w:jc w:val="center"/>
              <w:rPr>
                <w:rFonts w:ascii="Times New Roman" w:hAnsi="Times New Roman" w:cs="Times New Roman"/>
                <w:color w:val="000000" w:themeColor="text1"/>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8" w:type="dxa"/>
            <w:shd w:val="clear" w:color="auto" w:fill="FFFFFF" w:themeFill="background1"/>
            <w:vAlign w:val="center"/>
          </w:tcPr>
          <w:p>
            <w:pPr>
              <w:jc w:val="center"/>
              <w:rPr>
                <w:rFonts w:ascii="Times New Roman" w:hAnsi="Times New Roman" w:cs="Times New Roman"/>
                <w:color w:val="000000" w:themeColor="text1"/>
                <w:szCs w:val="24"/>
                <w:highlight w:val="none"/>
                <w14:textFill>
                  <w14:solidFill>
                    <w14:schemeClr w14:val="tx1"/>
                  </w14:solidFill>
                </w14:textFill>
              </w:rPr>
            </w:pPr>
            <w:r>
              <w:rPr>
                <w:rFonts w:ascii="Times New Roman" w:hAnsi="Times New Roman" w:cs="Times New Roman"/>
                <w:color w:val="000000" w:themeColor="text1"/>
                <w:szCs w:val="24"/>
                <w:highlight w:val="none"/>
                <w14:textFill>
                  <w14:solidFill>
                    <w14:schemeClr w14:val="tx1"/>
                  </w14:solidFill>
                </w14:textFill>
              </w:rPr>
              <w:t>履约能力</w:t>
            </w:r>
          </w:p>
        </w:tc>
        <w:tc>
          <w:tcPr>
            <w:tcW w:w="1244" w:type="dxa"/>
            <w:shd w:val="clear" w:color="auto" w:fill="FFFFFF" w:themeFill="background1"/>
            <w:vAlign w:val="center"/>
          </w:tcPr>
          <w:p>
            <w:pPr>
              <w:jc w:val="center"/>
              <w:rPr>
                <w:rFonts w:ascii="Times New Roman" w:hAnsi="Times New Roman" w:cs="Times New Roman"/>
                <w:color w:val="000000" w:themeColor="text1"/>
                <w:szCs w:val="24"/>
                <w:highlight w:val="none"/>
                <w14:textFill>
                  <w14:solidFill>
                    <w14:schemeClr w14:val="tx1"/>
                  </w14:solidFill>
                </w14:textFill>
              </w:rPr>
            </w:pPr>
            <w:r>
              <w:rPr>
                <w:rFonts w:ascii="Times New Roman" w:hAnsi="Times New Roman" w:cs="Times New Roman"/>
                <w:color w:val="000000" w:themeColor="text1"/>
                <w:szCs w:val="24"/>
                <w:highlight w:val="none"/>
                <w14:textFill>
                  <w14:solidFill>
                    <w14:schemeClr w14:val="tx1"/>
                  </w14:solidFill>
                </w14:textFill>
              </w:rPr>
              <w:t>20分</w:t>
            </w:r>
          </w:p>
        </w:tc>
        <w:tc>
          <w:tcPr>
            <w:tcW w:w="5801" w:type="dxa"/>
            <w:shd w:val="clear" w:color="auto" w:fill="FFFFFF" w:themeFill="background1"/>
            <w:vAlign w:val="center"/>
          </w:tcPr>
          <w:p>
            <w:pPr>
              <w:rPr>
                <w:rFonts w:ascii="Times New Roman" w:hAnsi="Times New Roman" w:cs="Times New Roman"/>
                <w:color w:val="000000" w:themeColor="text1"/>
                <w:szCs w:val="24"/>
                <w:highlight w:val="none"/>
                <w14:textFill>
                  <w14:solidFill>
                    <w14:schemeClr w14:val="tx1"/>
                  </w14:solidFill>
                </w14:textFill>
              </w:rPr>
            </w:pPr>
            <w:r>
              <w:rPr>
                <w:rFonts w:hint="eastAsia" w:ascii="Times New Roman" w:hAnsi="Times New Roman" w:cs="Times New Roman"/>
                <w:color w:val="000000" w:themeColor="text1"/>
                <w:szCs w:val="24"/>
                <w:highlight w:val="none"/>
                <w14:textFill>
                  <w14:solidFill>
                    <w14:schemeClr w14:val="tx1"/>
                  </w14:solidFill>
                </w14:textFill>
              </w:rPr>
              <w:t>5年内</w:t>
            </w:r>
            <w:r>
              <w:rPr>
                <w:rFonts w:ascii="Times New Roman" w:hAnsi="Times New Roman" w:cs="Times New Roman"/>
                <w:color w:val="000000" w:themeColor="text1"/>
                <w:szCs w:val="24"/>
                <w:highlight w:val="none"/>
                <w14:textFill>
                  <w14:solidFill>
                    <w14:schemeClr w14:val="tx1"/>
                  </w14:solidFill>
                </w14:textFill>
              </w:rPr>
              <w:t>承担过</w:t>
            </w:r>
            <w:r>
              <w:rPr>
                <w:rFonts w:hint="default" w:ascii="Times New Roman" w:hAnsi="Times New Roman" w:cs="Times New Roman"/>
                <w:color w:val="000000" w:themeColor="text1"/>
                <w:szCs w:val="24"/>
                <w:highlight w:val="none"/>
                <w14:textFill>
                  <w14:solidFill>
                    <w14:schemeClr w14:val="tx1"/>
                  </w14:solidFill>
                </w14:textFill>
              </w:rPr>
              <w:t>类似</w:t>
            </w:r>
            <w:r>
              <w:rPr>
                <w:rFonts w:ascii="Times New Roman" w:hAnsi="Times New Roman" w:cs="Times New Roman"/>
                <w:color w:val="000000" w:themeColor="text1"/>
                <w:szCs w:val="24"/>
                <w:highlight w:val="none"/>
                <w14:textFill>
                  <w14:solidFill>
                    <w14:schemeClr w14:val="tx1"/>
                  </w14:solidFill>
                </w14:textFill>
              </w:rPr>
              <w:t>项目业绩，每有一个业绩得5 分，最多得20分。</w:t>
            </w:r>
          </w:p>
          <w:p>
            <w:pPr>
              <w:rPr>
                <w:rFonts w:ascii="Times New Roman" w:hAnsi="Times New Roman" w:cs="Times New Roman"/>
                <w:color w:val="000000" w:themeColor="text1"/>
                <w:szCs w:val="24"/>
                <w:highlight w:val="none"/>
                <w14:textFill>
                  <w14:solidFill>
                    <w14:schemeClr w14:val="tx1"/>
                  </w14:solidFill>
                </w14:textFill>
              </w:rPr>
            </w:pPr>
            <w:r>
              <w:rPr>
                <w:rFonts w:ascii="Times New Roman" w:hAnsi="Times New Roman" w:cs="Times New Roman"/>
                <w:color w:val="000000" w:themeColor="text1"/>
                <w:szCs w:val="24"/>
                <w:highlight w:val="none"/>
                <w14:textFill>
                  <w14:solidFill>
                    <w14:schemeClr w14:val="tx1"/>
                  </w14:solidFill>
                </w14:textFill>
              </w:rPr>
              <w:t>备注：提供合同复印件并加盖投标单位公章。</w:t>
            </w:r>
          </w:p>
        </w:tc>
        <w:tc>
          <w:tcPr>
            <w:tcW w:w="1378" w:type="dxa"/>
            <w:shd w:val="clear" w:color="auto" w:fill="FFFFFF" w:themeFill="background1"/>
            <w:vAlign w:val="center"/>
          </w:tcPr>
          <w:p>
            <w:pPr>
              <w:jc w:val="center"/>
              <w:rPr>
                <w:rFonts w:ascii="Times New Roman" w:hAnsi="Times New Roman" w:cs="Times New Roman"/>
                <w:color w:val="000000" w:themeColor="text1"/>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8" w:type="dxa"/>
            <w:shd w:val="clear" w:color="auto" w:fill="FFFFFF" w:themeFill="background1"/>
            <w:vAlign w:val="center"/>
          </w:tcPr>
          <w:p>
            <w:pPr>
              <w:jc w:val="center"/>
              <w:rPr>
                <w:rFonts w:ascii="Times New Roman" w:hAnsi="Times New Roman" w:cs="Times New Roman"/>
                <w:color w:val="000000" w:themeColor="text1"/>
                <w:szCs w:val="24"/>
                <w:highlight w:val="none"/>
                <w14:textFill>
                  <w14:solidFill>
                    <w14:schemeClr w14:val="tx1"/>
                  </w14:solidFill>
                </w14:textFill>
              </w:rPr>
            </w:pPr>
            <w:r>
              <w:rPr>
                <w:rFonts w:ascii="Times New Roman" w:hAnsi="Times New Roman" w:cs="Times New Roman"/>
                <w:color w:val="000000" w:themeColor="text1"/>
                <w:szCs w:val="24"/>
                <w:highlight w:val="none"/>
                <w14:textFill>
                  <w14:solidFill>
                    <w14:schemeClr w14:val="tx1"/>
                  </w14:solidFill>
                </w14:textFill>
              </w:rPr>
              <w:t>投标文件规范性</w:t>
            </w:r>
          </w:p>
        </w:tc>
        <w:tc>
          <w:tcPr>
            <w:tcW w:w="1244" w:type="dxa"/>
            <w:shd w:val="clear" w:color="auto" w:fill="FFFFFF" w:themeFill="background1"/>
            <w:vAlign w:val="center"/>
          </w:tcPr>
          <w:p>
            <w:pPr>
              <w:jc w:val="center"/>
              <w:rPr>
                <w:rFonts w:ascii="Times New Roman" w:hAnsi="Times New Roman" w:cs="Times New Roman"/>
                <w:color w:val="000000" w:themeColor="text1"/>
                <w:szCs w:val="24"/>
                <w:highlight w:val="none"/>
                <w14:textFill>
                  <w14:solidFill>
                    <w14:schemeClr w14:val="tx1"/>
                  </w14:solidFill>
                </w14:textFill>
              </w:rPr>
            </w:pPr>
            <w:r>
              <w:rPr>
                <w:rFonts w:ascii="Times New Roman" w:hAnsi="Times New Roman" w:cs="Times New Roman"/>
                <w:color w:val="000000" w:themeColor="text1"/>
                <w:szCs w:val="24"/>
                <w:highlight w:val="none"/>
                <w14:textFill>
                  <w14:solidFill>
                    <w14:schemeClr w14:val="tx1"/>
                  </w14:solidFill>
                </w14:textFill>
              </w:rPr>
              <w:t>2分</w:t>
            </w:r>
          </w:p>
        </w:tc>
        <w:tc>
          <w:tcPr>
            <w:tcW w:w="5801" w:type="dxa"/>
            <w:shd w:val="clear" w:color="auto" w:fill="FFFFFF" w:themeFill="background1"/>
            <w:vAlign w:val="center"/>
          </w:tcPr>
          <w:p>
            <w:pPr>
              <w:rPr>
                <w:rFonts w:ascii="Times New Roman" w:hAnsi="Times New Roman" w:cs="Times New Roman"/>
                <w:color w:val="000000" w:themeColor="text1"/>
                <w:szCs w:val="24"/>
                <w:highlight w:val="none"/>
                <w14:textFill>
                  <w14:solidFill>
                    <w14:schemeClr w14:val="tx1"/>
                  </w14:solidFill>
                </w14:textFill>
              </w:rPr>
            </w:pPr>
            <w:r>
              <w:rPr>
                <w:rFonts w:ascii="Times New Roman" w:hAnsi="Times New Roman" w:cs="Times New Roman"/>
                <w:color w:val="000000" w:themeColor="text1"/>
                <w:szCs w:val="24"/>
                <w:highlight w:val="none"/>
                <w14:textFill>
                  <w14:solidFill>
                    <w14:schemeClr w14:val="tx1"/>
                  </w14:solidFill>
                </w14:textFill>
              </w:rPr>
              <w:t>投标文件制作规范，没有细微偏差情形的得 2 分；有一项细微偏差扣1分，扣完为止。</w:t>
            </w:r>
          </w:p>
        </w:tc>
        <w:tc>
          <w:tcPr>
            <w:tcW w:w="1378" w:type="dxa"/>
            <w:shd w:val="clear" w:color="auto" w:fill="FFFFFF" w:themeFill="background1"/>
            <w:vAlign w:val="center"/>
          </w:tcPr>
          <w:p>
            <w:pPr>
              <w:jc w:val="center"/>
              <w:rPr>
                <w:rFonts w:ascii="Times New Roman" w:hAnsi="Times New Roman" w:cs="Times New Roman"/>
                <w:color w:val="000000" w:themeColor="text1"/>
                <w:szCs w:val="24"/>
                <w:highlight w:val="none"/>
                <w14:textFill>
                  <w14:solidFill>
                    <w14:schemeClr w14:val="tx1"/>
                  </w14:solidFill>
                </w14:textFill>
              </w:rPr>
            </w:pPr>
          </w:p>
        </w:tc>
      </w:tr>
    </w:tbl>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注：</w:t>
      </w:r>
      <w:bookmarkStart w:id="195" w:name="_Hlk70090627"/>
      <w:bookmarkStart w:id="196" w:name="_Hlk76663153"/>
      <w:r>
        <w:rPr>
          <w:rFonts w:hint="eastAsia" w:ascii="Times New Roman" w:hAnsi="Times New Roman" w:cs="Times New Roman"/>
          <w:bCs/>
          <w:color w:val="000000" w:themeColor="text1"/>
          <w:highlight w:val="none"/>
          <w:shd w:val="clear" w:color="auto" w:fill="auto"/>
          <w14:textFill>
            <w14:solidFill>
              <w14:schemeClr w14:val="tx1"/>
            </w14:solidFill>
          </w14:textFill>
        </w:rPr>
        <w:t>1.评分的取值按四舍五入法，保留小数点后两位。</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2.国家强制标准（要求）不作为评分项。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3.供应商提供虚假材料的，按相关法律法规规定处理。</w:t>
      </w:r>
    </w:p>
    <w:bookmarkEnd w:id="195"/>
    <w:bookmarkEnd w:id="196"/>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197" w:name="_Toc80303158"/>
      <w:bookmarkStart w:id="198" w:name="_Toc77273131"/>
      <w:bookmarkStart w:id="199" w:name="_Toc69651278"/>
      <w:bookmarkStart w:id="200" w:name="_Toc63423318"/>
      <w:bookmarkStart w:id="201" w:name="_Toc69936310"/>
      <w:r>
        <w:rPr>
          <w:rFonts w:ascii="Times New Roman" w:hAnsi="Times New Roman" w:cs="Times New Roman"/>
          <w:b/>
          <w:color w:val="000000" w:themeColor="text1"/>
          <w:highlight w:val="none"/>
          <w:shd w:val="clear" w:color="auto" w:fill="auto"/>
          <w14:textFill>
            <w14:solidFill>
              <w14:schemeClr w14:val="tx1"/>
            </w14:solidFill>
          </w14:textFill>
        </w:rPr>
        <w:t>四、磋商小组应承担的义务</w:t>
      </w:r>
      <w:bookmarkEnd w:id="197"/>
      <w:bookmarkEnd w:id="198"/>
      <w:bookmarkEnd w:id="199"/>
      <w:bookmarkEnd w:id="200"/>
      <w:bookmarkEnd w:id="201"/>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磋商小组在政府采购活动中承担以下义务：</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（1）遵守评审工作纪律。</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（2）按照客观、公正、审慎的原则，根据磋商文件规定的评审程序、评审方法和评审标准进行独立评审。</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（3）不得泄露评审文件、评审情况和在评审过程中获悉的商业秘密。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（4）及时向财政部门报告评审过程中发现的采购人向评审专家做倾向性、误导性的解释或者说明，以及供应商行贿、提供虚假材料或者串通等违法行为。</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（5）发现磋商文件内容违反国家有关强制性规定或者磋商文件存在歧义、重大缺陷导致评审工作无法进行时，停止评审并向采购人说明情况。</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（6）及时向财政、监察等部门举报在评审过程中受到非法干预的情况。</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（7）配合答复处理供应商的询问、质疑和投诉等事项。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（8）法律、法规和规章规定的其他义务。</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202" w:name="_Toc80303159"/>
      <w:bookmarkStart w:id="203" w:name="_Toc69936311"/>
      <w:bookmarkStart w:id="204" w:name="_Toc69651279"/>
      <w:bookmarkStart w:id="205" w:name="_Toc77273132"/>
      <w:r>
        <w:rPr>
          <w:rFonts w:ascii="Times New Roman" w:hAnsi="Times New Roman" w:cs="Times New Roman"/>
          <w:b/>
          <w:color w:val="000000" w:themeColor="text1"/>
          <w:highlight w:val="none"/>
          <w:shd w:val="clear" w:color="auto" w:fill="auto"/>
          <w14:textFill>
            <w14:solidFill>
              <w14:schemeClr w14:val="tx1"/>
            </w14:solidFill>
          </w14:textFill>
        </w:rPr>
        <w:t>五、磋商小组应当遵守的工作纪律</w:t>
      </w:r>
      <w:bookmarkEnd w:id="202"/>
      <w:bookmarkEnd w:id="203"/>
      <w:bookmarkEnd w:id="204"/>
      <w:bookmarkEnd w:id="205"/>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磋商小组在政府采购活动中遵守以下工作纪律：</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（1）不得参加与自己有《中华人民共和国政府采购法实施条例》第九条规定的利害关系的政府采购项目的评审活动。发现参加了与自己有利害关系的评审活动，应当主动提出回避，退出评审。</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（2）评审前，应当将通讯工具或者相关电子设备交由省中心统一保管。</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（3）评审过程中，不得与外界联系，因发生不可预见情况，确实需要与外界联系的，应当在监督人员监督之下办理。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bCs/>
          <w:color w:val="000000" w:themeColor="text1"/>
          <w:highlight w:val="none"/>
          <w:shd w:val="clear" w:color="auto" w:fill="auto"/>
          <w14:textFill>
            <w14:solidFill>
              <w14:schemeClr w14:val="tx1"/>
            </w14:solidFill>
          </w14:textFill>
        </w:rPr>
        <w:t>确认。</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（5）在评审过程中和评审结束后，不得记录、复制或带走任何评审资料，不得向外界透露评审内容。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（6）在评审现场服从省中心工作人员的管理，接受现场监督人员的合法监督。</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（7）遵守有关廉洁自律规定，不得私下接触供应商，不得收受供应商及有关业务单位和个人的财物或好处。</w:t>
      </w:r>
      <w:r>
        <w:rPr>
          <w:rFonts w:ascii="Times New Roman" w:hAnsi="Times New Roman" w:cs="Times New Roman"/>
          <w:bCs/>
          <w:color w:val="000000" w:themeColor="text1"/>
          <w:highlight w:val="none"/>
          <w:shd w:val="clear" w:color="auto" w:fill="auto"/>
          <w14:textFill>
            <w14:solidFill>
              <w14:schemeClr w14:val="tx1"/>
            </w14:solidFill>
          </w14:textFill>
        </w:rPr>
        <w:br w:type="page"/>
      </w:r>
    </w:p>
    <w:p>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bookmarkStart w:id="206" w:name="_Toc80303160"/>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第</w:t>
      </w:r>
      <w:r>
        <w:rPr>
          <w:rFonts w:hint="eastAsia"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十</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章</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ab/>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政府采购合同</w:t>
      </w:r>
      <w:bookmarkStart w:id="207" w:name="_Hlk64540225"/>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（草案</w:t>
      </w:r>
      <w:bookmarkEnd w:id="207"/>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w:t>
      </w:r>
      <w:bookmarkEnd w:id="206"/>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208" w:name="_Hlk77843196"/>
      <w:bookmarkStart w:id="209" w:name="_Hlk77843165"/>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（依据采购人在申报书中的选择自动获取对应合同）</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210" w:name="_Hlk80293067"/>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说明：</w:t>
      </w:r>
      <w:r>
        <w:rPr>
          <w:rFonts w:hint="eastAsia" w:ascii="Times New Roman" w:hAnsi="Times New Roman" w:cs="Times New Roman"/>
          <w:bCs/>
          <w:color w:val="000000" w:themeColor="text1"/>
          <w:highlight w:val="none"/>
          <w:shd w:val="clear" w:color="auto" w:fill="auto"/>
          <w14:textFill>
            <w14:solidFill>
              <w14:schemeClr w14:val="tx1"/>
            </w14:solidFill>
          </w14:textFill>
        </w:rPr>
        <w:t>本合同由采购人和供应商根据</w:t>
      </w:r>
      <w:r>
        <w:rPr>
          <w:rFonts w:ascii="Times New Roman" w:hAnsi="Times New Roman" w:cs="Times New Roman"/>
          <w:bCs/>
          <w:color w:val="000000" w:themeColor="text1"/>
          <w:highlight w:val="none"/>
          <w:shd w:val="clear" w:color="auto" w:fill="auto"/>
          <w14:textFill>
            <w14:solidFill>
              <w14:schemeClr w14:val="tx1"/>
            </w14:solidFill>
          </w14:textFill>
        </w:rPr>
        <w:t>《中华人民共和国民法典》及《政府采购需求管理办法》（财库〔2021〕22号）等相关规定</w:t>
      </w:r>
      <w:r>
        <w:rPr>
          <w:rFonts w:hint="eastAsia" w:ascii="Times New Roman" w:hAnsi="Times New Roman" w:cs="Times New Roman"/>
          <w:bCs/>
          <w:color w:val="000000" w:themeColor="text1"/>
          <w:highlight w:val="none"/>
          <w:shd w:val="clear" w:color="auto" w:fill="auto"/>
          <w14:textFill>
            <w14:solidFill>
              <w14:schemeClr w14:val="tx1"/>
            </w14:solidFill>
          </w14:textFill>
        </w:rPr>
        <w:t>，按照采购文件的要求和响应文件的响应科学合理签订）</w:t>
      </w:r>
    </w:p>
    <w:bookmarkEnd w:id="210"/>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（货物类）</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合同编号：XXX</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签订地点：XXX</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签订时间：XXXX年XX月XX日</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采购人（甲方）：XXX</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供应商（乙方）：XXX</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根据《中华人民共和国政府采购法》、《中华人民共和国民法典》及XXX采购项目（项目编号：XXX）的《磋商文件》、乙方的《响应文件》及《成交通知书》，甲、乙双方同意签订本合同。详细技术说明及其他有关合同项目的特定信息由合同附件予以说明，合同附件及本项目的磋商文件、响应文件、《成交通知书》等均为本合同不可分割的部分。双方同意共同遵守如下条款：</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一、合同货物</w:t>
      </w:r>
    </w:p>
    <w:tbl>
      <w:tblPr>
        <w:tblStyle w:val="10"/>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32"/>
        <w:gridCol w:w="832"/>
        <w:gridCol w:w="576"/>
        <w:gridCol w:w="576"/>
        <w:gridCol w:w="1187"/>
        <w:gridCol w:w="1187"/>
        <w:gridCol w:w="832"/>
        <w:gridCol w:w="704"/>
        <w:gridCol w:w="704"/>
        <w:gridCol w:w="704"/>
        <w:gridCol w:w="576"/>
        <w:gridCol w:w="5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0" w:hRule="atLeast"/>
          <w:jc w:val="center"/>
        </w:trPr>
        <w:tc>
          <w:tcPr>
            <w:tcW w:w="448" w:type="pct"/>
            <w:vMerge w:val="restart"/>
            <w:tcBorders>
              <w:top w:val="single" w:color="auto" w:sz="4" w:space="0"/>
              <w:left w:val="single" w:color="auto" w:sz="4" w:space="0"/>
              <w:right w:val="single" w:color="auto" w:sz="4" w:space="0"/>
            </w:tcBorders>
            <w:vAlign w:val="center"/>
          </w:tcPr>
          <w:p>
            <w:pPr>
              <w:jc w:val="cente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t>货物品名</w:t>
            </w:r>
          </w:p>
        </w:tc>
        <w:tc>
          <w:tcPr>
            <w:tcW w:w="448" w:type="pct"/>
            <w:vMerge w:val="restart"/>
            <w:tcBorders>
              <w:top w:val="single" w:color="auto" w:sz="4" w:space="0"/>
              <w:left w:val="single" w:color="auto" w:sz="4" w:space="0"/>
              <w:right w:val="single" w:color="auto" w:sz="4" w:space="0"/>
            </w:tcBorders>
            <w:vAlign w:val="center"/>
          </w:tcPr>
          <w:p>
            <w:pPr>
              <w:jc w:val="cente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t>规格型号</w:t>
            </w:r>
          </w:p>
        </w:tc>
        <w:tc>
          <w:tcPr>
            <w:tcW w:w="310" w:type="pct"/>
            <w:vMerge w:val="restart"/>
            <w:tcBorders>
              <w:top w:val="single" w:color="auto" w:sz="4" w:space="0"/>
              <w:left w:val="single" w:color="auto" w:sz="4" w:space="0"/>
              <w:right w:val="single" w:color="auto" w:sz="4" w:space="0"/>
            </w:tcBorders>
            <w:vAlign w:val="center"/>
          </w:tcPr>
          <w:p>
            <w:pPr>
              <w:jc w:val="cente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t>单位</w:t>
            </w:r>
          </w:p>
        </w:tc>
        <w:tc>
          <w:tcPr>
            <w:tcW w:w="310" w:type="pct"/>
            <w:vMerge w:val="restart"/>
            <w:tcBorders>
              <w:top w:val="single" w:color="auto" w:sz="4" w:space="0"/>
              <w:left w:val="single" w:color="auto" w:sz="4" w:space="0"/>
              <w:right w:val="single" w:color="auto" w:sz="4" w:space="0"/>
            </w:tcBorders>
            <w:vAlign w:val="center"/>
          </w:tcPr>
          <w:p>
            <w:pPr>
              <w:jc w:val="cente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t>数量</w:t>
            </w:r>
          </w:p>
        </w:tc>
        <w:tc>
          <w:tcPr>
            <w:tcW w:w="639" w:type="pct"/>
            <w:vMerge w:val="restart"/>
            <w:tcBorders>
              <w:top w:val="single" w:color="auto" w:sz="4" w:space="0"/>
              <w:left w:val="single" w:color="auto" w:sz="4" w:space="0"/>
              <w:right w:val="single" w:color="auto" w:sz="4" w:space="0"/>
            </w:tcBorders>
            <w:vAlign w:val="center"/>
          </w:tcPr>
          <w:p>
            <w:pPr>
              <w:jc w:val="cente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t>单价（万元）</w:t>
            </w:r>
          </w:p>
        </w:tc>
        <w:tc>
          <w:tcPr>
            <w:tcW w:w="639" w:type="pct"/>
            <w:vMerge w:val="restart"/>
            <w:tcBorders>
              <w:top w:val="single" w:color="auto" w:sz="4" w:space="0"/>
              <w:left w:val="single" w:color="auto" w:sz="4" w:space="0"/>
              <w:right w:val="single" w:color="auto" w:sz="4" w:space="0"/>
            </w:tcBorders>
            <w:vAlign w:val="center"/>
          </w:tcPr>
          <w:p>
            <w:pPr>
              <w:jc w:val="cente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t>总价（万元）</w:t>
            </w:r>
          </w:p>
        </w:tc>
        <w:tc>
          <w:tcPr>
            <w:tcW w:w="448" w:type="pct"/>
            <w:vMerge w:val="restart"/>
            <w:tcBorders>
              <w:top w:val="single" w:color="auto" w:sz="4" w:space="0"/>
              <w:left w:val="single" w:color="auto" w:sz="4" w:space="0"/>
              <w:right w:val="single" w:color="auto" w:sz="4" w:space="0"/>
            </w:tcBorders>
            <w:vAlign w:val="center"/>
          </w:tcPr>
          <w:p>
            <w:pPr>
              <w:jc w:val="cente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t>随机配件</w:t>
            </w:r>
          </w:p>
        </w:tc>
        <w:tc>
          <w:tcPr>
            <w:tcW w:w="379" w:type="pct"/>
            <w:vMerge w:val="restart"/>
            <w:tcBorders>
              <w:top w:val="single" w:color="auto" w:sz="4" w:space="0"/>
              <w:left w:val="single" w:color="auto" w:sz="4" w:space="0"/>
              <w:right w:val="single" w:color="auto" w:sz="4" w:space="0"/>
            </w:tcBorders>
            <w:vAlign w:val="center"/>
          </w:tcPr>
          <w:p>
            <w:pPr>
              <w:jc w:val="cente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t>交货期</w:t>
            </w:r>
          </w:p>
        </w:tc>
        <w:tc>
          <w:tcPr>
            <w:tcW w:w="1378" w:type="pct"/>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448" w:type="pct"/>
            <w:vMerge w:val="continue"/>
            <w:tcBorders>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448" w:type="pct"/>
            <w:vMerge w:val="continue"/>
            <w:tcBorders>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310" w:type="pct"/>
            <w:vMerge w:val="continue"/>
            <w:tcBorders>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310" w:type="pct"/>
            <w:vMerge w:val="continue"/>
            <w:tcBorders>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639" w:type="pct"/>
            <w:vMerge w:val="continue"/>
            <w:tcBorders>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639" w:type="pct"/>
            <w:vMerge w:val="continue"/>
            <w:tcBorders>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448" w:type="pct"/>
            <w:vMerge w:val="continue"/>
            <w:tcBorders>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379" w:type="pct"/>
            <w:vMerge w:val="continue"/>
            <w:tcBorders>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37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t>预算内</w:t>
            </w:r>
          </w:p>
        </w:tc>
        <w:tc>
          <w:tcPr>
            <w:tcW w:w="37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t>预算外</w:t>
            </w:r>
          </w:p>
        </w:tc>
        <w:tc>
          <w:tcPr>
            <w:tcW w:w="3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t>自筹</w:t>
            </w:r>
          </w:p>
        </w:tc>
        <w:tc>
          <w:tcPr>
            <w:tcW w:w="3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44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44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3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3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63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63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44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37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37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37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3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3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44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r>
              <w:rPr>
                <w:rFonts w:ascii="Times New Roman" w:hAnsi="Times New Roman" w:cs="Times New Roman"/>
                <w:color w:val="000000" w:themeColor="text1"/>
                <w:sz w:val="22"/>
                <w:szCs w:val="21"/>
                <w:highlight w:val="none"/>
                <w:shd w:val="clear" w:color="auto" w:fill="auto"/>
                <w14:textFill>
                  <w14:solidFill>
                    <w14:schemeClr w14:val="tx1"/>
                  </w14:solidFill>
                </w14:textFill>
              </w:rPr>
              <w:t>…</w:t>
            </w:r>
          </w:p>
        </w:tc>
        <w:tc>
          <w:tcPr>
            <w:tcW w:w="44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r>
              <w:rPr>
                <w:rFonts w:ascii="Times New Roman" w:hAnsi="Times New Roman" w:cs="Times New Roman"/>
                <w:color w:val="000000" w:themeColor="text1"/>
                <w:sz w:val="22"/>
                <w:szCs w:val="21"/>
                <w:highlight w:val="none"/>
                <w:shd w:val="clear" w:color="auto" w:fill="auto"/>
                <w14:textFill>
                  <w14:solidFill>
                    <w14:schemeClr w14:val="tx1"/>
                  </w14:solidFill>
                </w14:textFill>
              </w:rPr>
              <w:t>…</w:t>
            </w:r>
          </w:p>
        </w:tc>
        <w:tc>
          <w:tcPr>
            <w:tcW w:w="3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r>
              <w:rPr>
                <w:rFonts w:ascii="Times New Roman" w:hAnsi="Times New Roman" w:cs="Times New Roman"/>
                <w:color w:val="000000" w:themeColor="text1"/>
                <w:sz w:val="22"/>
                <w:szCs w:val="21"/>
                <w:highlight w:val="none"/>
                <w:shd w:val="clear" w:color="auto" w:fill="auto"/>
                <w14:textFill>
                  <w14:solidFill>
                    <w14:schemeClr w14:val="tx1"/>
                  </w14:solidFill>
                </w14:textFill>
              </w:rPr>
              <w:t>…</w:t>
            </w:r>
          </w:p>
        </w:tc>
        <w:tc>
          <w:tcPr>
            <w:tcW w:w="3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r>
              <w:rPr>
                <w:rFonts w:ascii="Times New Roman" w:hAnsi="Times New Roman" w:cs="Times New Roman"/>
                <w:color w:val="000000" w:themeColor="text1"/>
                <w:sz w:val="22"/>
                <w:szCs w:val="21"/>
                <w:highlight w:val="none"/>
                <w:shd w:val="clear" w:color="auto" w:fill="auto"/>
                <w14:textFill>
                  <w14:solidFill>
                    <w14:schemeClr w14:val="tx1"/>
                  </w14:solidFill>
                </w14:textFill>
              </w:rPr>
              <w:t>…</w:t>
            </w:r>
          </w:p>
        </w:tc>
        <w:tc>
          <w:tcPr>
            <w:tcW w:w="63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r>
              <w:rPr>
                <w:rFonts w:ascii="Times New Roman" w:hAnsi="Times New Roman" w:cs="Times New Roman"/>
                <w:color w:val="000000" w:themeColor="text1"/>
                <w:sz w:val="22"/>
                <w:szCs w:val="21"/>
                <w:highlight w:val="none"/>
                <w:shd w:val="clear" w:color="auto" w:fill="auto"/>
                <w14:textFill>
                  <w14:solidFill>
                    <w14:schemeClr w14:val="tx1"/>
                  </w14:solidFill>
                </w14:textFill>
              </w:rPr>
              <w:t>…</w:t>
            </w:r>
          </w:p>
        </w:tc>
        <w:tc>
          <w:tcPr>
            <w:tcW w:w="63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r>
              <w:rPr>
                <w:rFonts w:ascii="Times New Roman" w:hAnsi="Times New Roman" w:cs="Times New Roman"/>
                <w:color w:val="000000" w:themeColor="text1"/>
                <w:sz w:val="22"/>
                <w:szCs w:val="21"/>
                <w:highlight w:val="none"/>
                <w:shd w:val="clear" w:color="auto" w:fill="auto"/>
                <w14:textFill>
                  <w14:solidFill>
                    <w14:schemeClr w14:val="tx1"/>
                  </w14:solidFill>
                </w14:textFill>
              </w:rPr>
              <w:t>…</w:t>
            </w:r>
          </w:p>
        </w:tc>
        <w:tc>
          <w:tcPr>
            <w:tcW w:w="44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r>
              <w:rPr>
                <w:rFonts w:ascii="Times New Roman" w:hAnsi="Times New Roman" w:cs="Times New Roman"/>
                <w:color w:val="000000" w:themeColor="text1"/>
                <w:sz w:val="22"/>
                <w:szCs w:val="21"/>
                <w:highlight w:val="none"/>
                <w:shd w:val="clear" w:color="auto" w:fill="auto"/>
                <w14:textFill>
                  <w14:solidFill>
                    <w14:schemeClr w14:val="tx1"/>
                  </w14:solidFill>
                </w14:textFill>
              </w:rPr>
              <w:t>…</w:t>
            </w:r>
          </w:p>
        </w:tc>
        <w:tc>
          <w:tcPr>
            <w:tcW w:w="37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r>
              <w:rPr>
                <w:rFonts w:ascii="Times New Roman" w:hAnsi="Times New Roman" w:cs="Times New Roman"/>
                <w:color w:val="000000" w:themeColor="text1"/>
                <w:sz w:val="22"/>
                <w:szCs w:val="21"/>
                <w:highlight w:val="none"/>
                <w:shd w:val="clear" w:color="auto" w:fill="auto"/>
                <w14:textFill>
                  <w14:solidFill>
                    <w14:schemeClr w14:val="tx1"/>
                  </w14:solidFill>
                </w14:textFill>
              </w:rPr>
              <w:t>…</w:t>
            </w:r>
          </w:p>
        </w:tc>
        <w:tc>
          <w:tcPr>
            <w:tcW w:w="37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r>
              <w:rPr>
                <w:rFonts w:ascii="Times New Roman" w:hAnsi="Times New Roman" w:cs="Times New Roman"/>
                <w:color w:val="000000" w:themeColor="text1"/>
                <w:sz w:val="22"/>
                <w:szCs w:val="21"/>
                <w:highlight w:val="none"/>
                <w:shd w:val="clear" w:color="auto" w:fill="auto"/>
                <w14:textFill>
                  <w14:solidFill>
                    <w14:schemeClr w14:val="tx1"/>
                  </w14:solidFill>
                </w14:textFill>
              </w:rPr>
              <w:t>…</w:t>
            </w:r>
          </w:p>
        </w:tc>
        <w:tc>
          <w:tcPr>
            <w:tcW w:w="37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r>
              <w:rPr>
                <w:rFonts w:ascii="Times New Roman" w:hAnsi="Times New Roman" w:cs="Times New Roman"/>
                <w:color w:val="000000" w:themeColor="text1"/>
                <w:sz w:val="22"/>
                <w:szCs w:val="21"/>
                <w:highlight w:val="none"/>
                <w:shd w:val="clear" w:color="auto" w:fill="auto"/>
                <w14:textFill>
                  <w14:solidFill>
                    <w14:schemeClr w14:val="tx1"/>
                  </w14:solidFill>
                </w14:textFill>
              </w:rPr>
              <w:t>…</w:t>
            </w:r>
          </w:p>
        </w:tc>
        <w:tc>
          <w:tcPr>
            <w:tcW w:w="3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r>
              <w:rPr>
                <w:rFonts w:ascii="Times New Roman" w:hAnsi="Times New Roman" w:cs="Times New Roman"/>
                <w:color w:val="000000" w:themeColor="text1"/>
                <w:sz w:val="22"/>
                <w:szCs w:val="21"/>
                <w:highlight w:val="none"/>
                <w:shd w:val="clear" w:color="auto" w:fill="auto"/>
                <w14:textFill>
                  <w14:solidFill>
                    <w14:schemeClr w14:val="tx1"/>
                  </w14:solidFill>
                </w14:textFill>
              </w:rPr>
              <w:t>…</w:t>
            </w:r>
          </w:p>
        </w:tc>
        <w:tc>
          <w:tcPr>
            <w:tcW w:w="3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r>
              <w:rPr>
                <w:rFonts w:ascii="Times New Roman" w:hAnsi="Times New Roman" w:cs="Times New Roman"/>
                <w:color w:val="000000" w:themeColor="text1"/>
                <w:sz w:val="22"/>
                <w:szCs w:val="21"/>
                <w:highlight w:val="none"/>
                <w:shd w:val="clear" w:color="auto" w:fill="auto"/>
                <w14:textFill>
                  <w14:solidFill>
                    <w14:schemeClr w14:val="tx1"/>
                  </w14:solidFill>
                </w14:textFill>
              </w:rPr>
              <w:t>…</w:t>
            </w:r>
          </w:p>
        </w:tc>
      </w:tr>
    </w:tbl>
    <w:p>
      <w:pPr>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二、合同总价</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合同总价为人民币大写：XXX元，即RMB¥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三、质量要求</w:t>
      </w:r>
      <w:r>
        <w:rPr>
          <w:rFonts w:ascii="Times New Roman" w:hAnsi="Times New Roman" w:cs="Times New Roman"/>
          <w:b/>
          <w:color w:val="000000" w:themeColor="text1"/>
          <w:highlight w:val="none"/>
          <w:shd w:val="clear" w:color="auto" w:fill="auto"/>
          <w14:textFill>
            <w14:solidFill>
              <w14:schemeClr w14:val="tx1"/>
            </w14:solidFill>
          </w14:textFill>
        </w:rPr>
        <w:tab/>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1.乙方应当提供全新的货物（含零部件、配件等），表面无划伤、无碰撞痕迹，且权属清楚，不得侵害他人的知识产权。</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2.货物应当符合或优于国家（行业）XXX标准，以及本项目磋商文件的质量要求和技术指标与出厂标准。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乙方应当在本合同签订之日起XXX日内送交货物成品样品给甲方确认，在甲方出具样品确认书并封存成品样品外观尺寸后，乙方才能按样生产，并以此样品作为验收样品；每台货物上均应有产品质量检验合格标志。</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4.货物制造质量出现问题，乙方应负责三包（包修、包换、包退），费用由乙方负担，甲方有权到乙方生产场地检查货物质量和生产进度。</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5.货物到现场后由于甲方保管不当造成的质量问题，乙方亦应负责修理，但费用由甲方负担。</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四、交货及验收</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乙方交货期限为合同签订生效后的XXX日内，在合同签订生效之日起（XXX）天内交货到甲方指定地点，随即在XXX日内全部完成安装调试验收合格交付使用(如由于采购人的原因造成合同延迟签订或验收的，时间顺延)。交货验收时应当提供产品质检部门从同类产品中抽样检查合格的检测报告。</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2.验收由甲方组织，乙方配合进行：</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验收标准：按国家有关规定以及甲方磋商文件的质量要求和技术指标、乙方的响应文件及承诺与本合同约定标准进行验收；甲乙双方如对质量要求和技术指标的约定标准有相互抵触或异议的事项，由甲方在磋商文件与响应文件中按质量要求和技术指标比较优胜的原则确定该项的约定标准进行验收；</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（4）如质量验收合格，双方签署质量验收报告。</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3.货物安装调试完毕后XXX日内，甲方无故不进行验收工作并已使用货物的，视同验收合格。</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4.乙方应将所提供货物的装箱清单、配件、随机工具、用户使用手册、原厂保修卡等资料交付给甲方；乙方不能完整交付货物及本款规定的单证和工具的，应当负责补齐，否则视为未按合同约定交货。</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5.如货物经乙方XXX次维修仍不能达到合同约定的质量标准，甲方有权退货，并视作乙方不能交付货物且应当支付违约赔偿金给甲方，甲方还可依法追究乙方的违约责任。</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6.其他未尽事宜应严格按照《财政部关于进一步加强政府采购需求和履约验收管理的指导意见》（财库〔2016〕205号）的要求进行。</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五、付款方式</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1.甲方在本合同签订生效之日起接到乙方通知和票据凭证资料以及乙方交给甲方的合同履约保证金（按合同总价的百分之XXX计算款额¥XXX元，人民币大写：XXX元整）后的XXX日内支付合同金额百分之XXX的价款。</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3.乙方应当向甲方出具合法有效完整的完税发票及凭证资料进行支付结算。</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履约保证金：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六、售后服务</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质保期为验收合格后XX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2.乙方应当指派专人负责与甲方联系售后服务事宜。</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七、违约责任</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1.甲方违约责任</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（1）甲方无正当理由拒收货物的，甲方应偿付合同总价百分之XXX的违约金；</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（2）甲方逾期支付货款的，除应及时付足货款外，应向乙方偿付欠款总额万分之XXX/天的违约金；逾期付款超过XXX天的，乙方有权终止合同；</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（3）甲方偿付的违约金不足以弥补乙方损失的，还应按乙方损失尚未弥补的部分，支付赔偿金给乙方。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2.乙方违约责任</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乙方交付的货物质量不符合合同规定的，乙方应向甲方支付合同总价的百分之XXX的违约金，并应当在合同规定的交货时间内更换合格的货物给甲方，否则，视作乙方不能交付货物而违约，按本条本款下述第“（2）”项规定由乙方偿付违约赔偿金给甲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乙方不能交付货物或逾期交付货物而违约的，除应及时交足货物外，应向甲方偿付逾期交货部分货款总额的万分之XXX/天的违约金；逾期交货超过XX天，甲方有权终止合同，乙方则应按合同总价的百分之XXX的款额向甲方偿付赔偿金，并应当全额退还甲方已经付给乙方的货款及其利息。</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乙方货物经甲方送交具有法定资格条件的质量技术监督机构检测后，如检测结果认定货物质量不符合本合同规定标准的，则视为乙方没有按时交货而违约，乙方应当在XXX天内无条件更换合格的货物，如逾期不能更换合格的货物，甲方有权终止本合同，乙方应另付合同总价的百分之XXX的赔偿金给甲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（5）乙方偿付的违约金不足以弥补甲方损失的，还应按甲方损失尚未弥补的部分，支付赔偿金给甲方。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八、争议解决办法</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1.因货物的质量问题发生争议，由质量技术监督部门或其指定的质量鉴定机构进行质量鉴定。货物符合标准的，鉴定费由甲方承担；货物不符合质量标准的，鉴定费由乙方承担。</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2.合同履行期间，若双方发生争议，可协商或由有关部门调解解决，协商或调解不成的，由当事人依法维护其合法权益。</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九、其他</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1.如有未尽事宜，由双方依法订立补充合同。</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2.本合同双方应加盖骑缝章。</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3.本合同一式四份，自双方签章并经代理机构审核编号后生效。甲方、乙方、政府采购管理部门、采购代理机构各一份。</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3"/>
        <w:gridCol w:w="46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7" w:hRule="atLeast"/>
        </w:trPr>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甲方：</w:t>
            </w:r>
          </w:p>
          <w:p>
            <w:pPr>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（公章）</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乙方：</w:t>
            </w:r>
          </w:p>
          <w:p>
            <w:pPr>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color w:val="000000" w:themeColor="text1"/>
                <w:szCs w:val="24"/>
                <w:highlight w:val="none"/>
                <w:shd w:val="clear" w:color="auto" w:fill="auto"/>
                <w14:textFill>
                  <w14:solidFill>
                    <w14:schemeClr w14:val="tx1"/>
                  </w14:solidFill>
                </w14:textFill>
              </w:rPr>
            </w:pPr>
            <w:r>
              <w:rPr>
                <w:rFonts w:ascii="Times New Roman" w:hAnsi="Times New Roman" w:cs="Times New Roman"/>
                <w:color w:val="000000" w:themeColor="text1"/>
                <w:szCs w:val="24"/>
                <w:highlight w:val="none"/>
                <w:shd w:val="clear" w:color="auto" w:fill="auto"/>
                <w14:textFill>
                  <w14:solidFill>
                    <w14:schemeClr w14:val="tx1"/>
                  </w14:solidFill>
                </w14:textFill>
              </w:rPr>
              <w:t>法定代表人</w:t>
            </w:r>
            <w:r>
              <w:rPr>
                <w:rFonts w:hint="eastAsia" w:ascii="Times New Roman" w:hAnsi="Times New Roman" w:cs="Times New Roman"/>
                <w:color w:val="000000" w:themeColor="text1"/>
                <w:szCs w:val="24"/>
                <w:highlight w:val="none"/>
                <w:shd w:val="clear" w:color="auto" w:fill="auto"/>
                <w14:textFill>
                  <w14:solidFill>
                    <w14:schemeClr w14:val="tx1"/>
                  </w14:solidFill>
                </w14:textFill>
              </w:rPr>
              <w:t>/负责人</w:t>
            </w:r>
            <w:r>
              <w:rPr>
                <w:rFonts w:ascii="Times New Roman" w:hAnsi="Times New Roman" w:cs="Times New Roman"/>
                <w:color w:val="000000" w:themeColor="text1"/>
                <w:szCs w:val="24"/>
                <w:highlight w:val="none"/>
                <w:shd w:val="clear" w:color="auto" w:fill="auto"/>
                <w14:textFill>
                  <w14:solidFill>
                    <w14:schemeClr w14:val="tx1"/>
                  </w14:solidFill>
                </w14:textFill>
              </w:rPr>
              <w:t>或其委托代理人：</w:t>
            </w:r>
          </w:p>
          <w:p>
            <w:pPr>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szCs w:val="24"/>
                <w:highlight w:val="none"/>
                <w:shd w:val="clear" w:color="auto" w:fill="auto"/>
                <w14:textFill>
                  <w14:solidFill>
                    <w14:schemeClr w14:val="tx1"/>
                  </w14:solidFill>
                </w14:textFill>
              </w:rPr>
              <w:t>（签字）</w:t>
            </w:r>
          </w:p>
        </w:tc>
        <w:tc>
          <w:tcPr>
            <w:tcW w:w="2500" w:type="pct"/>
          </w:tcPr>
          <w:p>
            <w:pPr>
              <w:rPr>
                <w:rFonts w:ascii="Times New Roman" w:hAnsi="Times New Roman" w:cs="Times New Roman"/>
                <w:color w:val="000000" w:themeColor="text1"/>
                <w:szCs w:val="24"/>
                <w:highlight w:val="none"/>
                <w:shd w:val="clear" w:color="auto" w:fill="auto"/>
                <w14:textFill>
                  <w14:solidFill>
                    <w14:schemeClr w14:val="tx1"/>
                  </w14:solidFill>
                </w14:textFill>
              </w:rPr>
            </w:pPr>
            <w:r>
              <w:rPr>
                <w:rFonts w:ascii="Times New Roman" w:hAnsi="Times New Roman" w:cs="Times New Roman"/>
                <w:color w:val="000000" w:themeColor="text1"/>
                <w:szCs w:val="24"/>
                <w:highlight w:val="none"/>
                <w:shd w:val="clear" w:color="auto" w:fill="auto"/>
                <w14:textFill>
                  <w14:solidFill>
                    <w14:schemeClr w14:val="tx1"/>
                  </w14:solidFill>
                </w14:textFill>
              </w:rPr>
              <w:t>法定代表人</w:t>
            </w:r>
            <w:r>
              <w:rPr>
                <w:rFonts w:hint="eastAsia" w:ascii="Times New Roman" w:hAnsi="Times New Roman" w:cs="Times New Roman"/>
                <w:color w:val="000000" w:themeColor="text1"/>
                <w:szCs w:val="24"/>
                <w:highlight w:val="none"/>
                <w:shd w:val="clear" w:color="auto" w:fill="auto"/>
                <w14:textFill>
                  <w14:solidFill>
                    <w14:schemeClr w14:val="tx1"/>
                  </w14:solidFill>
                </w14:textFill>
              </w:rPr>
              <w:t>/负责人</w:t>
            </w:r>
            <w:r>
              <w:rPr>
                <w:rFonts w:ascii="Times New Roman" w:hAnsi="Times New Roman" w:cs="Times New Roman"/>
                <w:color w:val="000000" w:themeColor="text1"/>
                <w:szCs w:val="24"/>
                <w:highlight w:val="none"/>
                <w:shd w:val="clear" w:color="auto" w:fill="auto"/>
                <w14:textFill>
                  <w14:solidFill>
                    <w14:schemeClr w14:val="tx1"/>
                  </w14:solidFill>
                </w14:textFill>
              </w:rPr>
              <w:t>或其委托代理人：</w:t>
            </w:r>
          </w:p>
          <w:p>
            <w:pPr>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szCs w:val="24"/>
                <w:highlight w:val="none"/>
                <w:shd w:val="clear" w:color="auto" w:fill="auto"/>
                <w14:textFill>
                  <w14:solidFill>
                    <w14:schemeClr w14:val="tx1"/>
                  </w14:solidFill>
                </w14:textFill>
              </w:rPr>
              <w:t>（签字）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统一社会信用代码编号：</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统一社会信用代码编号：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邮政编码：</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邮政编码：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法定代表人姓名：</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法定代表人姓名：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委托代理人姓名：</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委托代理人姓名：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联系电话：</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传真：</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电子信箱：</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电子信箱：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开户银行：</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账号：</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账号：</w:t>
            </w:r>
          </w:p>
        </w:tc>
      </w:tr>
    </w:tbl>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（服务类）</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合同编号：XXX</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签订地点：XXX</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签订时间：XXXX年XX月XX日</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采购人（甲方）：XXX</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供应商（乙方）：XXX</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根据《中华人民共和国政府采购法》、《中华人民共和国民法典》及XXX采购项目（项目编号：XXX）的《磋商文件》、乙方的《响应文件》及《成交通知书》，甲、乙双方同意签订本合同。详细技术说明及其他有关合同项目的特定信息由合同附件予以说明，合同附件及本项目的磋商文件、响应文件、《成交通知书》等均为本合同不可分割的部分。双方同意共同遵守如下条款：</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一、项目基本情况</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XXX。</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二、合同期限</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XXX。</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三、服务内容与质量标准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1.XXX；</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2.XXX；</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3.XXX；</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四、服务费用及支付方式</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本项目服务费用由以下组成：</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1.XX万元；</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2.XX万元；</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3.XX万元。</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五、服务费支付方式</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XXX。</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六、知识产权</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乙方应保证所提供的服务或其任何一部分均不会侵犯任何第三方的专利权、商标权或著作权。</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七、无产权瑕疵条款</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乙方保证所提供的服务的所有权完全属于乙方且无任何抵押、查封等产权瑕疵。如有产权瑕疵的，视为乙方违约。乙方应负担由此而产生的一切损失。</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八、甲方的权利和义务</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1.甲方有权对合同规定范围内乙方的服务行为进行监督和检查，拥有监管权。有权定期核对乙方提供服务所配备的人员数量。对甲方认为不合理的部分有权下达整改通知书，并要求乙方限期整改。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2.负责检查监督乙方管理工作的实施及制度的执行情况。</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3.根据本合同规定，按时向乙方支付应付服务费用。</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4.国家法律、法规所规定由甲方承担的其它责任。</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九、乙方的权利和义务</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1.对本合同规定的委托服务范围内的项目享有管理权及服务义务。</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2.根据本合同的规定向甲方收取相关服务费用，并有权在本项目管理范围内管理及合理使用。</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3.及时向甲方通告本项目服务范围内有关服务的重大事项，及时配合处理投诉。</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4.接受项目行业管理部门及政府有关部门的指导，接受甲方的监督。</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5.国家法律、法规所规定由乙方承担的其它责任。</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十、违约责任</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1.甲乙双方应当遵守本合同并执行合同中的各项规定，保证本合同的正常履行。如有未尽事宜，由双方依法订立补充合同。</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十一、不可抗力事件处理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1.在合同有效期内，任何一方因不可抗力事件导致不能履行合同，则合同履行期可延长，其延长期与不可抗力影响期相同。</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2.不可抗力事件发生后，应立即通知对方，并寄送有关权威机构出具的证明。</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3.不可抗力事件延续XX天以上，双方应通过友好协商，确定是否继续履行合同。</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十二、解决合同纠纷的方式</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1.在执行本合同中发生的或与本合同有关的争端，双方应通过友好协商解决，经协商在XX天内不能达成协议时，应提交成都仲裁委员会仲裁。</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2.仲裁裁决应为最终决定，并对双方具有约束力。</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3.除另有裁决外，仲裁费应由败诉方负担。</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4.在仲裁期间，除正在进行仲裁部分外，合同其他部分继续执行。</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十三、合同生效及其他</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1.合同经双方法定代表人</w:t>
      </w:r>
      <w:r>
        <w:rPr>
          <w:rFonts w:hint="eastAsia" w:ascii="Times New Roman" w:hAnsi="Times New Roman" w:cs="Times New Roman"/>
          <w:bCs/>
          <w:color w:val="000000" w:themeColor="text1"/>
          <w:highlight w:val="none"/>
          <w:shd w:val="clear" w:color="auto" w:fill="auto"/>
          <w14:textFill>
            <w14:solidFill>
              <w14:schemeClr w14:val="tx1"/>
            </w14:solidFill>
          </w14:textFill>
        </w:rPr>
        <w:t>/授权人</w:t>
      </w:r>
      <w:r>
        <w:rPr>
          <w:rFonts w:ascii="Times New Roman" w:hAnsi="Times New Roman" w:cs="Times New Roman"/>
          <w:bCs/>
          <w:color w:val="000000" w:themeColor="text1"/>
          <w:highlight w:val="none"/>
          <w:shd w:val="clear" w:color="auto" w:fill="auto"/>
          <w14:textFill>
            <w14:solidFill>
              <w14:schemeClr w14:val="tx1"/>
            </w14:solidFill>
          </w14:textFill>
        </w:rPr>
        <w:t>或授权</w:t>
      </w:r>
      <w:r>
        <w:rPr>
          <w:rFonts w:hint="eastAsia" w:ascii="Times New Roman" w:hAnsi="Times New Roman" w:cs="Times New Roman"/>
          <w:bCs/>
          <w:color w:val="000000" w:themeColor="text1"/>
          <w:highlight w:val="none"/>
          <w:shd w:val="clear" w:color="auto" w:fill="auto"/>
          <w14:textFill>
            <w14:solidFill>
              <w14:schemeClr w14:val="tx1"/>
            </w14:solidFill>
          </w14:textFill>
        </w:rPr>
        <w:t>代表</w:t>
      </w:r>
      <w:r>
        <w:rPr>
          <w:rFonts w:ascii="Times New Roman" w:hAnsi="Times New Roman" w:cs="Times New Roman"/>
          <w:bCs/>
          <w:color w:val="000000" w:themeColor="text1"/>
          <w:highlight w:val="none"/>
          <w:shd w:val="clear" w:color="auto" w:fill="auto"/>
          <w14:textFill>
            <w14:solidFill>
              <w14:schemeClr w14:val="tx1"/>
            </w14:solidFill>
          </w14:textFill>
        </w:rPr>
        <w:t>签字并加盖单位公章后生效。</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2.合同执行中涉及采购资金和采购内容修改或补充的，应当经政府采购监管部门审批，并签书面补充协议报政府采购监督管理部门备案，方可作为主合同不可分割的一部分。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3.本合同一式XX份，自双方签章之日起起效。甲方XX份，乙方XX份，同级财政部门备案XX份，具有同等法律效力。</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附件</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1、项目磋商文件</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2、项目修改澄清文件</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3、项目响应文件</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4、成交通知书</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5、其他</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3"/>
        <w:gridCol w:w="46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7" w:hRule="atLeast"/>
        </w:trPr>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甲方：</w:t>
            </w:r>
          </w:p>
          <w:p>
            <w:pPr>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（公章）</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乙方：</w:t>
            </w:r>
          </w:p>
          <w:p>
            <w:pPr>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color w:val="000000" w:themeColor="text1"/>
                <w:szCs w:val="24"/>
                <w:highlight w:val="none"/>
                <w:shd w:val="clear" w:color="auto" w:fill="auto"/>
                <w14:textFill>
                  <w14:solidFill>
                    <w14:schemeClr w14:val="tx1"/>
                  </w14:solidFill>
                </w14:textFill>
              </w:rPr>
            </w:pPr>
            <w:r>
              <w:rPr>
                <w:rFonts w:ascii="Times New Roman" w:hAnsi="Times New Roman" w:cs="Times New Roman"/>
                <w:color w:val="000000" w:themeColor="text1"/>
                <w:szCs w:val="24"/>
                <w:highlight w:val="none"/>
                <w:shd w:val="clear" w:color="auto" w:fill="auto"/>
                <w14:textFill>
                  <w14:solidFill>
                    <w14:schemeClr w14:val="tx1"/>
                  </w14:solidFill>
                </w14:textFill>
              </w:rPr>
              <w:t>法定代表人</w:t>
            </w:r>
            <w:r>
              <w:rPr>
                <w:rFonts w:hint="eastAsia" w:ascii="Times New Roman" w:hAnsi="Times New Roman" w:cs="Times New Roman"/>
                <w:color w:val="000000" w:themeColor="text1"/>
                <w:szCs w:val="24"/>
                <w:highlight w:val="none"/>
                <w:shd w:val="clear" w:color="auto" w:fill="auto"/>
                <w14:textFill>
                  <w14:solidFill>
                    <w14:schemeClr w14:val="tx1"/>
                  </w14:solidFill>
                </w14:textFill>
              </w:rPr>
              <w:t>/负责人</w:t>
            </w:r>
            <w:r>
              <w:rPr>
                <w:rFonts w:ascii="Times New Roman" w:hAnsi="Times New Roman" w:cs="Times New Roman"/>
                <w:color w:val="000000" w:themeColor="text1"/>
                <w:szCs w:val="24"/>
                <w:highlight w:val="none"/>
                <w:shd w:val="clear" w:color="auto" w:fill="auto"/>
                <w14:textFill>
                  <w14:solidFill>
                    <w14:schemeClr w14:val="tx1"/>
                  </w14:solidFill>
                </w14:textFill>
              </w:rPr>
              <w:t>或其委托代理人：</w:t>
            </w:r>
          </w:p>
          <w:p>
            <w:pPr>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szCs w:val="24"/>
                <w:highlight w:val="none"/>
                <w:shd w:val="clear" w:color="auto" w:fill="auto"/>
                <w14:textFill>
                  <w14:solidFill>
                    <w14:schemeClr w14:val="tx1"/>
                  </w14:solidFill>
                </w14:textFill>
              </w:rPr>
              <w:t>（签字）</w:t>
            </w:r>
          </w:p>
        </w:tc>
        <w:tc>
          <w:tcPr>
            <w:tcW w:w="2500" w:type="pct"/>
          </w:tcPr>
          <w:p>
            <w:pPr>
              <w:rPr>
                <w:rFonts w:ascii="Times New Roman" w:hAnsi="Times New Roman" w:cs="Times New Roman"/>
                <w:color w:val="000000" w:themeColor="text1"/>
                <w:szCs w:val="24"/>
                <w:highlight w:val="none"/>
                <w:shd w:val="clear" w:color="auto" w:fill="auto"/>
                <w14:textFill>
                  <w14:solidFill>
                    <w14:schemeClr w14:val="tx1"/>
                  </w14:solidFill>
                </w14:textFill>
              </w:rPr>
            </w:pPr>
            <w:r>
              <w:rPr>
                <w:rFonts w:ascii="Times New Roman" w:hAnsi="Times New Roman" w:cs="Times New Roman"/>
                <w:color w:val="000000" w:themeColor="text1"/>
                <w:szCs w:val="24"/>
                <w:highlight w:val="none"/>
                <w:shd w:val="clear" w:color="auto" w:fill="auto"/>
                <w14:textFill>
                  <w14:solidFill>
                    <w14:schemeClr w14:val="tx1"/>
                  </w14:solidFill>
                </w14:textFill>
              </w:rPr>
              <w:t>法定代表人</w:t>
            </w:r>
            <w:r>
              <w:rPr>
                <w:rFonts w:hint="eastAsia" w:ascii="Times New Roman" w:hAnsi="Times New Roman" w:cs="Times New Roman"/>
                <w:color w:val="000000" w:themeColor="text1"/>
                <w:szCs w:val="24"/>
                <w:highlight w:val="none"/>
                <w:shd w:val="clear" w:color="auto" w:fill="auto"/>
                <w14:textFill>
                  <w14:solidFill>
                    <w14:schemeClr w14:val="tx1"/>
                  </w14:solidFill>
                </w14:textFill>
              </w:rPr>
              <w:t>/负责人</w:t>
            </w:r>
            <w:r>
              <w:rPr>
                <w:rFonts w:ascii="Times New Roman" w:hAnsi="Times New Roman" w:cs="Times New Roman"/>
                <w:color w:val="000000" w:themeColor="text1"/>
                <w:szCs w:val="24"/>
                <w:highlight w:val="none"/>
                <w:shd w:val="clear" w:color="auto" w:fill="auto"/>
                <w14:textFill>
                  <w14:solidFill>
                    <w14:schemeClr w14:val="tx1"/>
                  </w14:solidFill>
                </w14:textFill>
              </w:rPr>
              <w:t>或其委托代理人：</w:t>
            </w:r>
          </w:p>
          <w:p>
            <w:pPr>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szCs w:val="24"/>
                <w:highlight w:val="none"/>
                <w:shd w:val="clear" w:color="auto" w:fill="auto"/>
                <w14:textFill>
                  <w14:solidFill>
                    <w14:schemeClr w14:val="tx1"/>
                  </w14:solidFill>
                </w14:textFill>
              </w:rPr>
              <w:t>（签字）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统一社会信用代码编号：</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统一社会信用代码编号：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邮政编码：</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邮政编码：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法定代表人姓名：</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法定代表人姓名：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委托代理人姓名：</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委托代理人姓名：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联系电话：</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传真：</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电子信箱：</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电子信箱：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开户银行：</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账号：</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账号：</w:t>
            </w:r>
          </w:p>
        </w:tc>
      </w:tr>
    </w:tbl>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br w:type="page"/>
      </w:r>
    </w:p>
    <w:bookmarkEnd w:id="208"/>
    <w:p>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bookmarkStart w:id="211" w:name="_Toc80303161"/>
      <w:bookmarkStart w:id="212" w:name="_Toc77272911"/>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第</w:t>
      </w:r>
      <w:r>
        <w:rPr>
          <w:rFonts w:hint="eastAsia"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十一</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章 质疑函标准文本</w:t>
      </w:r>
      <w:bookmarkEnd w:id="211"/>
      <w:bookmarkEnd w:id="212"/>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rPr>
          <w:rFonts w:ascii="Times New Roman" w:hAnsi="Times New Roman" w:cs="Times New Roman"/>
          <w:b/>
          <w:color w:val="000000" w:themeColor="text1"/>
          <w:sz w:val="28"/>
          <w:szCs w:val="24"/>
          <w:highlight w:val="none"/>
          <w:shd w:val="clear" w:color="auto" w:fill="auto"/>
          <w14:textFill>
            <w14:solidFill>
              <w14:schemeClr w14:val="tx1"/>
            </w14:solidFill>
          </w14:textFill>
        </w:rPr>
      </w:pPr>
      <w:r>
        <w:rPr>
          <w:rFonts w:ascii="Times New Roman" w:hAnsi="Times New Roman" w:cs="Times New Roman"/>
          <w:b/>
          <w:color w:val="000000" w:themeColor="text1"/>
          <w:sz w:val="28"/>
          <w:szCs w:val="24"/>
          <w:highlight w:val="none"/>
          <w:shd w:val="clear" w:color="auto" w:fill="auto"/>
          <w14:textFill>
            <w14:solidFill>
              <w14:schemeClr w14:val="tx1"/>
            </w14:solidFill>
          </w14:textFill>
        </w:rPr>
        <w:t>质疑函</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一、质疑供应商基本信息</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质疑供应商名称：___________________________________。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地址：_____________________________________________。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邮编：_____________________________________________。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联系人：___________________________________________。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联系电话：_________________________________________。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法定代表人/负责人姓名：_____________________________。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法定代表人/负责人联系电话：_________________________。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授权代表姓名：_____________________________________。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授权代表联系电话：_________________________________。</w:t>
      </w:r>
    </w:p>
    <w:p>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二、质疑项目基本情况</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质疑项目名称：_____________________________________。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质疑项目编号：_____________________________________。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包件号：___________________________________________。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采购人名称：_______________________________________。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采购代理机构名称：_________________________________。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采购文件获取日期：_________________________________。</w:t>
      </w:r>
    </w:p>
    <w:p>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三、质疑事项具体内容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质疑事项1：_______________________________________。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事实依据：_________________________________________。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法律依据：_________________________________________。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质疑事项2：_______________________________________。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事实依据：_________________________________________。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法律依据：_________________________________________。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四、与质疑事项相关的请求</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请求：_____________________________________________。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附：</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1.具有独立承担民事责任能力的证明材料；</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2.法定代表人/负责人身份证明；</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3.法定代表人/负责人授权书（非法定代表人/负责人办理质疑事宜的应提供）及授权代表身份证明。</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供应商名称：XXX（盖章）</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法定代表人/负责人或授权代表（签字）：</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日期：XXXX年XX月XX日</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注：</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具有独立承担民事责任能力的证明材料”指：供应商若为企业法人的“统一社会信用代码营业执照”（未换证的为“营业执照、税务登记证、组织机构代码证”或“三证合一”的营业执照）；供应商若为事业法人的“统一社会信用代码法人登记证书”（未换证的为“事业法人登记证书、组织机构代码证”）；供应商若为其他组织的“对应主管部门颁发的准许执业证明文件或营业执照”。</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2.“身份证明”指：居民身份证（包括正反两面）或护照（为外籍人士的，则提供护照）或户口本。</w:t>
      </w:r>
    </w:p>
    <w:bookmarkEnd w:id="209"/>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sectPr>
      <w:footerReference r:id="rId6" w:type="default"/>
      <w:pgSz w:w="11906" w:h="16838"/>
      <w:pgMar w:top="1440" w:right="1134" w:bottom="1440" w:left="1701"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1"/>
        <w:szCs w:val="21"/>
      </w:rPr>
    </w:pPr>
    <w:r>
      <w:rPr>
        <w:rFonts w:hint="eastAsia"/>
        <w:sz w:val="21"/>
        <w:szCs w:val="21"/>
      </w:rPr>
      <w:t>—</w:t>
    </w:r>
    <w:sdt>
      <w:sdtPr>
        <w:rPr>
          <w:sz w:val="21"/>
          <w:szCs w:val="21"/>
        </w:rPr>
        <w:id w:val="478043008"/>
        <w:docPartObj>
          <w:docPartGallery w:val="autotext"/>
        </w:docPartObj>
      </w:sdtPr>
      <w:sdtEndPr>
        <w:rPr>
          <w:sz w:val="21"/>
          <w:szCs w:val="21"/>
        </w:rPr>
      </w:sdtEndPr>
      <w:sdtContent>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50</w:t>
        </w:r>
        <w:r>
          <w:rPr>
            <w:sz w:val="21"/>
            <w:szCs w:val="21"/>
          </w:rPr>
          <w:fldChar w:fldCharType="end"/>
        </w:r>
        <w:r>
          <w:rPr>
            <w:rFonts w:hint="eastAsia"/>
            <w:sz w:val="21"/>
            <w:szCs w:val="21"/>
          </w:rPr>
          <w:t>—</w:t>
        </w:r>
      </w:sdtContent>
    </w:sdt>
  </w:p>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4C9"/>
    <w:rsid w:val="000010D8"/>
    <w:rsid w:val="0000241B"/>
    <w:rsid w:val="00002CC6"/>
    <w:rsid w:val="00002E02"/>
    <w:rsid w:val="00002FE3"/>
    <w:rsid w:val="000035AB"/>
    <w:rsid w:val="000051E3"/>
    <w:rsid w:val="00006307"/>
    <w:rsid w:val="00006CA4"/>
    <w:rsid w:val="0001275A"/>
    <w:rsid w:val="00015039"/>
    <w:rsid w:val="00016979"/>
    <w:rsid w:val="00016EB9"/>
    <w:rsid w:val="00016F17"/>
    <w:rsid w:val="00021B65"/>
    <w:rsid w:val="00021C65"/>
    <w:rsid w:val="00022CC1"/>
    <w:rsid w:val="0002312A"/>
    <w:rsid w:val="000248F3"/>
    <w:rsid w:val="0002584F"/>
    <w:rsid w:val="00026AAF"/>
    <w:rsid w:val="00030959"/>
    <w:rsid w:val="0003161D"/>
    <w:rsid w:val="0003233F"/>
    <w:rsid w:val="00032AC9"/>
    <w:rsid w:val="00034285"/>
    <w:rsid w:val="00034F45"/>
    <w:rsid w:val="00035F2E"/>
    <w:rsid w:val="00035FF8"/>
    <w:rsid w:val="00037524"/>
    <w:rsid w:val="00037620"/>
    <w:rsid w:val="0003774D"/>
    <w:rsid w:val="00040764"/>
    <w:rsid w:val="00040BCE"/>
    <w:rsid w:val="00041126"/>
    <w:rsid w:val="00041B65"/>
    <w:rsid w:val="00041EC4"/>
    <w:rsid w:val="00042060"/>
    <w:rsid w:val="00043275"/>
    <w:rsid w:val="00043BA5"/>
    <w:rsid w:val="000443F5"/>
    <w:rsid w:val="00046700"/>
    <w:rsid w:val="00046E7A"/>
    <w:rsid w:val="000471B3"/>
    <w:rsid w:val="00050023"/>
    <w:rsid w:val="0005196D"/>
    <w:rsid w:val="0005268A"/>
    <w:rsid w:val="0005288D"/>
    <w:rsid w:val="00053571"/>
    <w:rsid w:val="000559C4"/>
    <w:rsid w:val="00057220"/>
    <w:rsid w:val="000577AF"/>
    <w:rsid w:val="00061363"/>
    <w:rsid w:val="00061C2F"/>
    <w:rsid w:val="0006224B"/>
    <w:rsid w:val="00063493"/>
    <w:rsid w:val="000636AC"/>
    <w:rsid w:val="000653DE"/>
    <w:rsid w:val="000672DC"/>
    <w:rsid w:val="00067F8B"/>
    <w:rsid w:val="00071186"/>
    <w:rsid w:val="00071B4B"/>
    <w:rsid w:val="00074280"/>
    <w:rsid w:val="00075834"/>
    <w:rsid w:val="00076A3D"/>
    <w:rsid w:val="000771BF"/>
    <w:rsid w:val="0007770F"/>
    <w:rsid w:val="000804B2"/>
    <w:rsid w:val="00080583"/>
    <w:rsid w:val="00080892"/>
    <w:rsid w:val="00082E10"/>
    <w:rsid w:val="00082EA1"/>
    <w:rsid w:val="00083FC8"/>
    <w:rsid w:val="00084DF9"/>
    <w:rsid w:val="00085C99"/>
    <w:rsid w:val="00085D7D"/>
    <w:rsid w:val="000871B6"/>
    <w:rsid w:val="00090E70"/>
    <w:rsid w:val="000917D0"/>
    <w:rsid w:val="00093542"/>
    <w:rsid w:val="00093B13"/>
    <w:rsid w:val="00094315"/>
    <w:rsid w:val="00096119"/>
    <w:rsid w:val="000971BE"/>
    <w:rsid w:val="000A1ECD"/>
    <w:rsid w:val="000A3CAB"/>
    <w:rsid w:val="000A5421"/>
    <w:rsid w:val="000A575D"/>
    <w:rsid w:val="000A585C"/>
    <w:rsid w:val="000A6939"/>
    <w:rsid w:val="000A7A81"/>
    <w:rsid w:val="000A7B22"/>
    <w:rsid w:val="000A7F9C"/>
    <w:rsid w:val="000B2AE5"/>
    <w:rsid w:val="000B3D73"/>
    <w:rsid w:val="000B42B2"/>
    <w:rsid w:val="000B4A87"/>
    <w:rsid w:val="000C294E"/>
    <w:rsid w:val="000C2FDA"/>
    <w:rsid w:val="000C32A2"/>
    <w:rsid w:val="000C3533"/>
    <w:rsid w:val="000C47F8"/>
    <w:rsid w:val="000C5DEC"/>
    <w:rsid w:val="000C6860"/>
    <w:rsid w:val="000D187A"/>
    <w:rsid w:val="000D1BD3"/>
    <w:rsid w:val="000D26DC"/>
    <w:rsid w:val="000D56EB"/>
    <w:rsid w:val="000D619F"/>
    <w:rsid w:val="000D67C3"/>
    <w:rsid w:val="000D6CB5"/>
    <w:rsid w:val="000D72F0"/>
    <w:rsid w:val="000D743D"/>
    <w:rsid w:val="000E0059"/>
    <w:rsid w:val="000E1460"/>
    <w:rsid w:val="000E1BA0"/>
    <w:rsid w:val="000E33C1"/>
    <w:rsid w:val="000E3B4C"/>
    <w:rsid w:val="000E3F4B"/>
    <w:rsid w:val="000E48F7"/>
    <w:rsid w:val="000E5108"/>
    <w:rsid w:val="000E574E"/>
    <w:rsid w:val="000E5C37"/>
    <w:rsid w:val="000E60BD"/>
    <w:rsid w:val="000E6FFB"/>
    <w:rsid w:val="000E7FE9"/>
    <w:rsid w:val="000F04BE"/>
    <w:rsid w:val="000F2AF0"/>
    <w:rsid w:val="000F3438"/>
    <w:rsid w:val="000F3AFB"/>
    <w:rsid w:val="000F4EE5"/>
    <w:rsid w:val="000F5601"/>
    <w:rsid w:val="000F5B84"/>
    <w:rsid w:val="0010059E"/>
    <w:rsid w:val="00100E16"/>
    <w:rsid w:val="001019BD"/>
    <w:rsid w:val="00101CEB"/>
    <w:rsid w:val="00102AF3"/>
    <w:rsid w:val="00103111"/>
    <w:rsid w:val="001036CF"/>
    <w:rsid w:val="00103FA2"/>
    <w:rsid w:val="00105128"/>
    <w:rsid w:val="001057B6"/>
    <w:rsid w:val="00105C6A"/>
    <w:rsid w:val="00105D55"/>
    <w:rsid w:val="001062FF"/>
    <w:rsid w:val="00106693"/>
    <w:rsid w:val="00106E63"/>
    <w:rsid w:val="001101BB"/>
    <w:rsid w:val="00110453"/>
    <w:rsid w:val="0011079B"/>
    <w:rsid w:val="0011146C"/>
    <w:rsid w:val="00111478"/>
    <w:rsid w:val="00111931"/>
    <w:rsid w:val="00112FA6"/>
    <w:rsid w:val="00114724"/>
    <w:rsid w:val="00115EC4"/>
    <w:rsid w:val="00115F78"/>
    <w:rsid w:val="00116706"/>
    <w:rsid w:val="0011752A"/>
    <w:rsid w:val="00121C81"/>
    <w:rsid w:val="00123C9D"/>
    <w:rsid w:val="00124391"/>
    <w:rsid w:val="0012555A"/>
    <w:rsid w:val="00125810"/>
    <w:rsid w:val="00126549"/>
    <w:rsid w:val="00126A51"/>
    <w:rsid w:val="0012704D"/>
    <w:rsid w:val="00131BE4"/>
    <w:rsid w:val="00132A62"/>
    <w:rsid w:val="00132BFF"/>
    <w:rsid w:val="0013309B"/>
    <w:rsid w:val="001330A3"/>
    <w:rsid w:val="00133E8B"/>
    <w:rsid w:val="001347A7"/>
    <w:rsid w:val="00134B71"/>
    <w:rsid w:val="001363F6"/>
    <w:rsid w:val="001368CB"/>
    <w:rsid w:val="0013783D"/>
    <w:rsid w:val="001400C8"/>
    <w:rsid w:val="00141A01"/>
    <w:rsid w:val="00142336"/>
    <w:rsid w:val="001435DD"/>
    <w:rsid w:val="00144319"/>
    <w:rsid w:val="00144A6F"/>
    <w:rsid w:val="00145E05"/>
    <w:rsid w:val="00146C0B"/>
    <w:rsid w:val="0014797A"/>
    <w:rsid w:val="001503F3"/>
    <w:rsid w:val="001529DC"/>
    <w:rsid w:val="00152E9C"/>
    <w:rsid w:val="001532BD"/>
    <w:rsid w:val="00154B6F"/>
    <w:rsid w:val="0015613A"/>
    <w:rsid w:val="00157629"/>
    <w:rsid w:val="00157AEA"/>
    <w:rsid w:val="00160F61"/>
    <w:rsid w:val="00161C15"/>
    <w:rsid w:val="0016200A"/>
    <w:rsid w:val="00165317"/>
    <w:rsid w:val="001667A4"/>
    <w:rsid w:val="00167A49"/>
    <w:rsid w:val="00170606"/>
    <w:rsid w:val="00172936"/>
    <w:rsid w:val="00172A36"/>
    <w:rsid w:val="00172C9D"/>
    <w:rsid w:val="00172DB9"/>
    <w:rsid w:val="00172F5E"/>
    <w:rsid w:val="00174765"/>
    <w:rsid w:val="001762BD"/>
    <w:rsid w:val="00180133"/>
    <w:rsid w:val="0018028E"/>
    <w:rsid w:val="00181C3E"/>
    <w:rsid w:val="00182DF6"/>
    <w:rsid w:val="001838D3"/>
    <w:rsid w:val="00183A8E"/>
    <w:rsid w:val="00183D7C"/>
    <w:rsid w:val="00185275"/>
    <w:rsid w:val="0018555C"/>
    <w:rsid w:val="00185939"/>
    <w:rsid w:val="00185CC5"/>
    <w:rsid w:val="00185EAC"/>
    <w:rsid w:val="001924F5"/>
    <w:rsid w:val="001925E4"/>
    <w:rsid w:val="00192CF6"/>
    <w:rsid w:val="00192F70"/>
    <w:rsid w:val="00193265"/>
    <w:rsid w:val="001932BC"/>
    <w:rsid w:val="0019364F"/>
    <w:rsid w:val="0019365A"/>
    <w:rsid w:val="00193DC4"/>
    <w:rsid w:val="001949D7"/>
    <w:rsid w:val="00194BFA"/>
    <w:rsid w:val="001969BF"/>
    <w:rsid w:val="00196DDF"/>
    <w:rsid w:val="0019723B"/>
    <w:rsid w:val="00197AB3"/>
    <w:rsid w:val="001A0E01"/>
    <w:rsid w:val="001A2ADB"/>
    <w:rsid w:val="001A32DB"/>
    <w:rsid w:val="001A44BF"/>
    <w:rsid w:val="001A51FB"/>
    <w:rsid w:val="001A6100"/>
    <w:rsid w:val="001A6368"/>
    <w:rsid w:val="001A7CAE"/>
    <w:rsid w:val="001B1B63"/>
    <w:rsid w:val="001B2DA2"/>
    <w:rsid w:val="001B352B"/>
    <w:rsid w:val="001B36ED"/>
    <w:rsid w:val="001B4F52"/>
    <w:rsid w:val="001B65E5"/>
    <w:rsid w:val="001B68BE"/>
    <w:rsid w:val="001B6A7B"/>
    <w:rsid w:val="001B7232"/>
    <w:rsid w:val="001B769F"/>
    <w:rsid w:val="001C07B5"/>
    <w:rsid w:val="001C0A9C"/>
    <w:rsid w:val="001C26B1"/>
    <w:rsid w:val="001C3B48"/>
    <w:rsid w:val="001C3D99"/>
    <w:rsid w:val="001C434C"/>
    <w:rsid w:val="001C5B80"/>
    <w:rsid w:val="001D0EF8"/>
    <w:rsid w:val="001D1CD5"/>
    <w:rsid w:val="001D2A4C"/>
    <w:rsid w:val="001D2CA8"/>
    <w:rsid w:val="001D34BB"/>
    <w:rsid w:val="001D4DC0"/>
    <w:rsid w:val="001D4EA8"/>
    <w:rsid w:val="001D5956"/>
    <w:rsid w:val="001E0F8E"/>
    <w:rsid w:val="001E2EA0"/>
    <w:rsid w:val="001E417B"/>
    <w:rsid w:val="001E4761"/>
    <w:rsid w:val="001E515A"/>
    <w:rsid w:val="001E6664"/>
    <w:rsid w:val="001E7F2C"/>
    <w:rsid w:val="001F023F"/>
    <w:rsid w:val="001F1477"/>
    <w:rsid w:val="001F258C"/>
    <w:rsid w:val="001F5C6A"/>
    <w:rsid w:val="001F710A"/>
    <w:rsid w:val="001F7A5D"/>
    <w:rsid w:val="001F7FB4"/>
    <w:rsid w:val="002015E1"/>
    <w:rsid w:val="002057E9"/>
    <w:rsid w:val="00211565"/>
    <w:rsid w:val="00211CFD"/>
    <w:rsid w:val="00211DF1"/>
    <w:rsid w:val="00212DB6"/>
    <w:rsid w:val="0021618A"/>
    <w:rsid w:val="00221009"/>
    <w:rsid w:val="00223193"/>
    <w:rsid w:val="002252CC"/>
    <w:rsid w:val="00226947"/>
    <w:rsid w:val="00226FC6"/>
    <w:rsid w:val="00230A62"/>
    <w:rsid w:val="00230F63"/>
    <w:rsid w:val="00233CAA"/>
    <w:rsid w:val="00233D64"/>
    <w:rsid w:val="00233EE6"/>
    <w:rsid w:val="00234BC3"/>
    <w:rsid w:val="00236B3D"/>
    <w:rsid w:val="00236CFD"/>
    <w:rsid w:val="002373F0"/>
    <w:rsid w:val="00237B7B"/>
    <w:rsid w:val="002401D0"/>
    <w:rsid w:val="00240C2B"/>
    <w:rsid w:val="00241A3F"/>
    <w:rsid w:val="00242A24"/>
    <w:rsid w:val="00242FD8"/>
    <w:rsid w:val="002439DA"/>
    <w:rsid w:val="002445AB"/>
    <w:rsid w:val="002461F3"/>
    <w:rsid w:val="0024638E"/>
    <w:rsid w:val="0024710A"/>
    <w:rsid w:val="00247C2A"/>
    <w:rsid w:val="00250E24"/>
    <w:rsid w:val="00251B97"/>
    <w:rsid w:val="0025342E"/>
    <w:rsid w:val="00253467"/>
    <w:rsid w:val="002553F9"/>
    <w:rsid w:val="00255D11"/>
    <w:rsid w:val="00255FCD"/>
    <w:rsid w:val="00256A28"/>
    <w:rsid w:val="00256D82"/>
    <w:rsid w:val="0026177D"/>
    <w:rsid w:val="00265885"/>
    <w:rsid w:val="00265905"/>
    <w:rsid w:val="00266403"/>
    <w:rsid w:val="00266737"/>
    <w:rsid w:val="00266AE6"/>
    <w:rsid w:val="00267675"/>
    <w:rsid w:val="00267C59"/>
    <w:rsid w:val="002708D7"/>
    <w:rsid w:val="00271B92"/>
    <w:rsid w:val="002730C9"/>
    <w:rsid w:val="0027647C"/>
    <w:rsid w:val="00282451"/>
    <w:rsid w:val="0028284D"/>
    <w:rsid w:val="00284650"/>
    <w:rsid w:val="00287A3C"/>
    <w:rsid w:val="00287E6D"/>
    <w:rsid w:val="002914DB"/>
    <w:rsid w:val="00291AD4"/>
    <w:rsid w:val="0029320D"/>
    <w:rsid w:val="00293407"/>
    <w:rsid w:val="002934FE"/>
    <w:rsid w:val="00293997"/>
    <w:rsid w:val="00294125"/>
    <w:rsid w:val="0029519A"/>
    <w:rsid w:val="002955AC"/>
    <w:rsid w:val="00296CCF"/>
    <w:rsid w:val="002972A0"/>
    <w:rsid w:val="002A0144"/>
    <w:rsid w:val="002A0F2A"/>
    <w:rsid w:val="002A1381"/>
    <w:rsid w:val="002A195A"/>
    <w:rsid w:val="002A195E"/>
    <w:rsid w:val="002A24D3"/>
    <w:rsid w:val="002A25B9"/>
    <w:rsid w:val="002A3717"/>
    <w:rsid w:val="002A529C"/>
    <w:rsid w:val="002A61C5"/>
    <w:rsid w:val="002A64CA"/>
    <w:rsid w:val="002A6811"/>
    <w:rsid w:val="002A7470"/>
    <w:rsid w:val="002A7F90"/>
    <w:rsid w:val="002B1882"/>
    <w:rsid w:val="002B1F7C"/>
    <w:rsid w:val="002B228F"/>
    <w:rsid w:val="002B262C"/>
    <w:rsid w:val="002B68C4"/>
    <w:rsid w:val="002B6B6B"/>
    <w:rsid w:val="002B7CD6"/>
    <w:rsid w:val="002C0129"/>
    <w:rsid w:val="002C0A8D"/>
    <w:rsid w:val="002C17EF"/>
    <w:rsid w:val="002C1DA0"/>
    <w:rsid w:val="002C3FF5"/>
    <w:rsid w:val="002C4200"/>
    <w:rsid w:val="002C62D9"/>
    <w:rsid w:val="002C687A"/>
    <w:rsid w:val="002C6C95"/>
    <w:rsid w:val="002C6FC4"/>
    <w:rsid w:val="002D051A"/>
    <w:rsid w:val="002D18E0"/>
    <w:rsid w:val="002D1D86"/>
    <w:rsid w:val="002D1F25"/>
    <w:rsid w:val="002D2487"/>
    <w:rsid w:val="002D27CD"/>
    <w:rsid w:val="002D3155"/>
    <w:rsid w:val="002D418B"/>
    <w:rsid w:val="002D45DA"/>
    <w:rsid w:val="002D597F"/>
    <w:rsid w:val="002D64FB"/>
    <w:rsid w:val="002D75A3"/>
    <w:rsid w:val="002E01C9"/>
    <w:rsid w:val="002E2D15"/>
    <w:rsid w:val="002E39B4"/>
    <w:rsid w:val="002E428D"/>
    <w:rsid w:val="002E49D5"/>
    <w:rsid w:val="002E4A82"/>
    <w:rsid w:val="002E4F4C"/>
    <w:rsid w:val="002E531C"/>
    <w:rsid w:val="002E5BA1"/>
    <w:rsid w:val="002E750F"/>
    <w:rsid w:val="002E7C5B"/>
    <w:rsid w:val="002F0708"/>
    <w:rsid w:val="002F0F33"/>
    <w:rsid w:val="002F1169"/>
    <w:rsid w:val="002F157D"/>
    <w:rsid w:val="002F2780"/>
    <w:rsid w:val="002F307B"/>
    <w:rsid w:val="002F3595"/>
    <w:rsid w:val="002F35E4"/>
    <w:rsid w:val="002F3744"/>
    <w:rsid w:val="002F4506"/>
    <w:rsid w:val="002F5373"/>
    <w:rsid w:val="002F53E1"/>
    <w:rsid w:val="002F5823"/>
    <w:rsid w:val="002F5CFC"/>
    <w:rsid w:val="002F682C"/>
    <w:rsid w:val="002F7389"/>
    <w:rsid w:val="002F7443"/>
    <w:rsid w:val="002F7A5C"/>
    <w:rsid w:val="003015CE"/>
    <w:rsid w:val="0030283E"/>
    <w:rsid w:val="003034D8"/>
    <w:rsid w:val="003042E5"/>
    <w:rsid w:val="0030434D"/>
    <w:rsid w:val="003044A7"/>
    <w:rsid w:val="003047AC"/>
    <w:rsid w:val="003055C0"/>
    <w:rsid w:val="00306EA9"/>
    <w:rsid w:val="003073AC"/>
    <w:rsid w:val="00307617"/>
    <w:rsid w:val="00311AC3"/>
    <w:rsid w:val="003135C6"/>
    <w:rsid w:val="00313687"/>
    <w:rsid w:val="00314080"/>
    <w:rsid w:val="0031470F"/>
    <w:rsid w:val="003177A4"/>
    <w:rsid w:val="00320D2A"/>
    <w:rsid w:val="00320E1E"/>
    <w:rsid w:val="003211F2"/>
    <w:rsid w:val="003225EE"/>
    <w:rsid w:val="00322944"/>
    <w:rsid w:val="00323008"/>
    <w:rsid w:val="00325D58"/>
    <w:rsid w:val="00330932"/>
    <w:rsid w:val="0033106B"/>
    <w:rsid w:val="00331187"/>
    <w:rsid w:val="00331990"/>
    <w:rsid w:val="0033338C"/>
    <w:rsid w:val="00333779"/>
    <w:rsid w:val="00336E76"/>
    <w:rsid w:val="003413D7"/>
    <w:rsid w:val="00341D00"/>
    <w:rsid w:val="003424F4"/>
    <w:rsid w:val="00342E0E"/>
    <w:rsid w:val="00344A3F"/>
    <w:rsid w:val="00344D58"/>
    <w:rsid w:val="0034503A"/>
    <w:rsid w:val="0034554A"/>
    <w:rsid w:val="00345D4B"/>
    <w:rsid w:val="00345E29"/>
    <w:rsid w:val="003478A9"/>
    <w:rsid w:val="00347BA6"/>
    <w:rsid w:val="003513B1"/>
    <w:rsid w:val="0035147B"/>
    <w:rsid w:val="00354510"/>
    <w:rsid w:val="00356DDF"/>
    <w:rsid w:val="003600AB"/>
    <w:rsid w:val="00361B5B"/>
    <w:rsid w:val="00364450"/>
    <w:rsid w:val="003673C6"/>
    <w:rsid w:val="003678C8"/>
    <w:rsid w:val="00367FFE"/>
    <w:rsid w:val="0037094A"/>
    <w:rsid w:val="00372589"/>
    <w:rsid w:val="00373411"/>
    <w:rsid w:val="00375A4D"/>
    <w:rsid w:val="00375EDA"/>
    <w:rsid w:val="00375F05"/>
    <w:rsid w:val="003772E4"/>
    <w:rsid w:val="00377919"/>
    <w:rsid w:val="00377A44"/>
    <w:rsid w:val="00377F9B"/>
    <w:rsid w:val="003800C8"/>
    <w:rsid w:val="00380BB1"/>
    <w:rsid w:val="0038271D"/>
    <w:rsid w:val="00383763"/>
    <w:rsid w:val="00384207"/>
    <w:rsid w:val="003851F4"/>
    <w:rsid w:val="0038781A"/>
    <w:rsid w:val="00391F92"/>
    <w:rsid w:val="00393FAA"/>
    <w:rsid w:val="003947A1"/>
    <w:rsid w:val="00394FC3"/>
    <w:rsid w:val="0039555E"/>
    <w:rsid w:val="003A09AB"/>
    <w:rsid w:val="003A2F6A"/>
    <w:rsid w:val="003A408C"/>
    <w:rsid w:val="003A43A4"/>
    <w:rsid w:val="003A4A76"/>
    <w:rsid w:val="003A54C9"/>
    <w:rsid w:val="003A6C02"/>
    <w:rsid w:val="003A7291"/>
    <w:rsid w:val="003B0303"/>
    <w:rsid w:val="003B0B1C"/>
    <w:rsid w:val="003B0F71"/>
    <w:rsid w:val="003B0F85"/>
    <w:rsid w:val="003B13F1"/>
    <w:rsid w:val="003B2999"/>
    <w:rsid w:val="003B64FE"/>
    <w:rsid w:val="003B66E5"/>
    <w:rsid w:val="003C136F"/>
    <w:rsid w:val="003C1998"/>
    <w:rsid w:val="003C2946"/>
    <w:rsid w:val="003C3119"/>
    <w:rsid w:val="003C33B7"/>
    <w:rsid w:val="003C4880"/>
    <w:rsid w:val="003C50B9"/>
    <w:rsid w:val="003C5CBD"/>
    <w:rsid w:val="003D0530"/>
    <w:rsid w:val="003D1E02"/>
    <w:rsid w:val="003D2648"/>
    <w:rsid w:val="003D2940"/>
    <w:rsid w:val="003D2C5E"/>
    <w:rsid w:val="003E1E03"/>
    <w:rsid w:val="003E2E2C"/>
    <w:rsid w:val="003E3610"/>
    <w:rsid w:val="003E389A"/>
    <w:rsid w:val="003E3C6C"/>
    <w:rsid w:val="003E4192"/>
    <w:rsid w:val="003E4ED7"/>
    <w:rsid w:val="003E5FDD"/>
    <w:rsid w:val="003E6AAB"/>
    <w:rsid w:val="003F09F4"/>
    <w:rsid w:val="003F1480"/>
    <w:rsid w:val="003F2276"/>
    <w:rsid w:val="003F67B6"/>
    <w:rsid w:val="003F77C5"/>
    <w:rsid w:val="003F7E69"/>
    <w:rsid w:val="0040008B"/>
    <w:rsid w:val="00401991"/>
    <w:rsid w:val="00401AD4"/>
    <w:rsid w:val="00406BB0"/>
    <w:rsid w:val="004114A7"/>
    <w:rsid w:val="00412673"/>
    <w:rsid w:val="00413D9D"/>
    <w:rsid w:val="00414733"/>
    <w:rsid w:val="00414CB7"/>
    <w:rsid w:val="004169B5"/>
    <w:rsid w:val="004169FA"/>
    <w:rsid w:val="00417D30"/>
    <w:rsid w:val="004200B3"/>
    <w:rsid w:val="004230F0"/>
    <w:rsid w:val="00423996"/>
    <w:rsid w:val="00423C6A"/>
    <w:rsid w:val="00424902"/>
    <w:rsid w:val="0042583D"/>
    <w:rsid w:val="00425E01"/>
    <w:rsid w:val="0043132F"/>
    <w:rsid w:val="00433867"/>
    <w:rsid w:val="00434D2C"/>
    <w:rsid w:val="004362FC"/>
    <w:rsid w:val="00436868"/>
    <w:rsid w:val="0043741C"/>
    <w:rsid w:val="0044045A"/>
    <w:rsid w:val="00440503"/>
    <w:rsid w:val="004407CF"/>
    <w:rsid w:val="004417C6"/>
    <w:rsid w:val="00441AED"/>
    <w:rsid w:val="0044235A"/>
    <w:rsid w:val="00442EAC"/>
    <w:rsid w:val="00443901"/>
    <w:rsid w:val="00444B72"/>
    <w:rsid w:val="00444F57"/>
    <w:rsid w:val="004452C3"/>
    <w:rsid w:val="004456CD"/>
    <w:rsid w:val="00446BBF"/>
    <w:rsid w:val="00447A16"/>
    <w:rsid w:val="00450F85"/>
    <w:rsid w:val="0045328B"/>
    <w:rsid w:val="0045462C"/>
    <w:rsid w:val="0045490A"/>
    <w:rsid w:val="0045527B"/>
    <w:rsid w:val="004557D1"/>
    <w:rsid w:val="00455BA8"/>
    <w:rsid w:val="0045617F"/>
    <w:rsid w:val="0045619B"/>
    <w:rsid w:val="004568A2"/>
    <w:rsid w:val="00456B77"/>
    <w:rsid w:val="004570E3"/>
    <w:rsid w:val="0046088B"/>
    <w:rsid w:val="00461140"/>
    <w:rsid w:val="00461B87"/>
    <w:rsid w:val="0046211F"/>
    <w:rsid w:val="00462CDF"/>
    <w:rsid w:val="0046313B"/>
    <w:rsid w:val="004655EC"/>
    <w:rsid w:val="0046789F"/>
    <w:rsid w:val="00470386"/>
    <w:rsid w:val="004711A0"/>
    <w:rsid w:val="004713AA"/>
    <w:rsid w:val="004722F6"/>
    <w:rsid w:val="004726DF"/>
    <w:rsid w:val="004738BA"/>
    <w:rsid w:val="00473EC1"/>
    <w:rsid w:val="00475E99"/>
    <w:rsid w:val="00475F99"/>
    <w:rsid w:val="00475FE9"/>
    <w:rsid w:val="00477711"/>
    <w:rsid w:val="00483CD3"/>
    <w:rsid w:val="00484666"/>
    <w:rsid w:val="00484CC5"/>
    <w:rsid w:val="004866BE"/>
    <w:rsid w:val="004869CF"/>
    <w:rsid w:val="00486D37"/>
    <w:rsid w:val="00491250"/>
    <w:rsid w:val="00493778"/>
    <w:rsid w:val="0049468D"/>
    <w:rsid w:val="00495026"/>
    <w:rsid w:val="00496306"/>
    <w:rsid w:val="004969D7"/>
    <w:rsid w:val="00496F3C"/>
    <w:rsid w:val="004A1279"/>
    <w:rsid w:val="004A1A84"/>
    <w:rsid w:val="004A2172"/>
    <w:rsid w:val="004A2751"/>
    <w:rsid w:val="004A4728"/>
    <w:rsid w:val="004A4E28"/>
    <w:rsid w:val="004A6720"/>
    <w:rsid w:val="004A7365"/>
    <w:rsid w:val="004A7988"/>
    <w:rsid w:val="004B11E8"/>
    <w:rsid w:val="004B23F8"/>
    <w:rsid w:val="004B6A36"/>
    <w:rsid w:val="004B6DD8"/>
    <w:rsid w:val="004B6DF5"/>
    <w:rsid w:val="004B6FC8"/>
    <w:rsid w:val="004B7A9F"/>
    <w:rsid w:val="004C12B8"/>
    <w:rsid w:val="004C1592"/>
    <w:rsid w:val="004C276E"/>
    <w:rsid w:val="004C3699"/>
    <w:rsid w:val="004C559C"/>
    <w:rsid w:val="004D2F92"/>
    <w:rsid w:val="004D3888"/>
    <w:rsid w:val="004D3B12"/>
    <w:rsid w:val="004D6115"/>
    <w:rsid w:val="004D6A6F"/>
    <w:rsid w:val="004D7CA3"/>
    <w:rsid w:val="004E25CE"/>
    <w:rsid w:val="004E3A11"/>
    <w:rsid w:val="004E495B"/>
    <w:rsid w:val="004E62EA"/>
    <w:rsid w:val="004E6F60"/>
    <w:rsid w:val="004E7A92"/>
    <w:rsid w:val="004F0014"/>
    <w:rsid w:val="004F18F7"/>
    <w:rsid w:val="004F1CA5"/>
    <w:rsid w:val="004F1F57"/>
    <w:rsid w:val="004F28DC"/>
    <w:rsid w:val="004F4C1F"/>
    <w:rsid w:val="004F5F56"/>
    <w:rsid w:val="004F6583"/>
    <w:rsid w:val="004F7BDC"/>
    <w:rsid w:val="00500515"/>
    <w:rsid w:val="005011AC"/>
    <w:rsid w:val="00501F8B"/>
    <w:rsid w:val="00504A91"/>
    <w:rsid w:val="00505896"/>
    <w:rsid w:val="005109C6"/>
    <w:rsid w:val="005111F7"/>
    <w:rsid w:val="005112D1"/>
    <w:rsid w:val="00511E49"/>
    <w:rsid w:val="00512824"/>
    <w:rsid w:val="00513041"/>
    <w:rsid w:val="005130F0"/>
    <w:rsid w:val="00513182"/>
    <w:rsid w:val="00514905"/>
    <w:rsid w:val="005160F9"/>
    <w:rsid w:val="00516573"/>
    <w:rsid w:val="00516B39"/>
    <w:rsid w:val="005209AA"/>
    <w:rsid w:val="0052117E"/>
    <w:rsid w:val="00522C54"/>
    <w:rsid w:val="005234C7"/>
    <w:rsid w:val="005235CF"/>
    <w:rsid w:val="00523A76"/>
    <w:rsid w:val="0052418E"/>
    <w:rsid w:val="0052556A"/>
    <w:rsid w:val="00525959"/>
    <w:rsid w:val="005266AB"/>
    <w:rsid w:val="00526C15"/>
    <w:rsid w:val="005308DA"/>
    <w:rsid w:val="0053093C"/>
    <w:rsid w:val="005310DC"/>
    <w:rsid w:val="00531436"/>
    <w:rsid w:val="0053168D"/>
    <w:rsid w:val="00531A65"/>
    <w:rsid w:val="00532F78"/>
    <w:rsid w:val="005334DF"/>
    <w:rsid w:val="00533DB1"/>
    <w:rsid w:val="00534095"/>
    <w:rsid w:val="00534CC6"/>
    <w:rsid w:val="00534D5B"/>
    <w:rsid w:val="00534DC2"/>
    <w:rsid w:val="00537E93"/>
    <w:rsid w:val="00540380"/>
    <w:rsid w:val="005406F7"/>
    <w:rsid w:val="005433F0"/>
    <w:rsid w:val="00543DBF"/>
    <w:rsid w:val="005452EB"/>
    <w:rsid w:val="00545E56"/>
    <w:rsid w:val="00545F6D"/>
    <w:rsid w:val="00546AA5"/>
    <w:rsid w:val="00547897"/>
    <w:rsid w:val="005505EC"/>
    <w:rsid w:val="00551884"/>
    <w:rsid w:val="00551952"/>
    <w:rsid w:val="00551DBC"/>
    <w:rsid w:val="00551ECD"/>
    <w:rsid w:val="005521CE"/>
    <w:rsid w:val="00552732"/>
    <w:rsid w:val="00552773"/>
    <w:rsid w:val="00552853"/>
    <w:rsid w:val="00552A59"/>
    <w:rsid w:val="005541B2"/>
    <w:rsid w:val="0055467A"/>
    <w:rsid w:val="0055467E"/>
    <w:rsid w:val="00554E2C"/>
    <w:rsid w:val="00556AD6"/>
    <w:rsid w:val="00556C27"/>
    <w:rsid w:val="005574BC"/>
    <w:rsid w:val="00564A76"/>
    <w:rsid w:val="00564ECA"/>
    <w:rsid w:val="00566AD6"/>
    <w:rsid w:val="0056707A"/>
    <w:rsid w:val="005678EF"/>
    <w:rsid w:val="00567E66"/>
    <w:rsid w:val="005751BA"/>
    <w:rsid w:val="00575890"/>
    <w:rsid w:val="00575BA9"/>
    <w:rsid w:val="00575BCF"/>
    <w:rsid w:val="00575D67"/>
    <w:rsid w:val="0057681C"/>
    <w:rsid w:val="00576BF2"/>
    <w:rsid w:val="005771DD"/>
    <w:rsid w:val="005774F5"/>
    <w:rsid w:val="00577B67"/>
    <w:rsid w:val="00580A11"/>
    <w:rsid w:val="00584A99"/>
    <w:rsid w:val="00584EE5"/>
    <w:rsid w:val="005857F8"/>
    <w:rsid w:val="00586672"/>
    <w:rsid w:val="005877C9"/>
    <w:rsid w:val="0058799A"/>
    <w:rsid w:val="00590E9C"/>
    <w:rsid w:val="00591342"/>
    <w:rsid w:val="0059193B"/>
    <w:rsid w:val="005928A1"/>
    <w:rsid w:val="00592DD7"/>
    <w:rsid w:val="0059425E"/>
    <w:rsid w:val="005946EB"/>
    <w:rsid w:val="00594929"/>
    <w:rsid w:val="00594DB6"/>
    <w:rsid w:val="0059579F"/>
    <w:rsid w:val="00595EA4"/>
    <w:rsid w:val="00596A7B"/>
    <w:rsid w:val="00597ADF"/>
    <w:rsid w:val="005A00FB"/>
    <w:rsid w:val="005A03F6"/>
    <w:rsid w:val="005A1570"/>
    <w:rsid w:val="005A1B53"/>
    <w:rsid w:val="005A42EE"/>
    <w:rsid w:val="005A58A4"/>
    <w:rsid w:val="005A5F1C"/>
    <w:rsid w:val="005A7761"/>
    <w:rsid w:val="005A784B"/>
    <w:rsid w:val="005B0CA8"/>
    <w:rsid w:val="005B1191"/>
    <w:rsid w:val="005B43E2"/>
    <w:rsid w:val="005B499E"/>
    <w:rsid w:val="005B64A8"/>
    <w:rsid w:val="005B66D3"/>
    <w:rsid w:val="005B73DA"/>
    <w:rsid w:val="005C067D"/>
    <w:rsid w:val="005C22AB"/>
    <w:rsid w:val="005C3EDC"/>
    <w:rsid w:val="005C4512"/>
    <w:rsid w:val="005C6CBF"/>
    <w:rsid w:val="005C6F81"/>
    <w:rsid w:val="005C7D7E"/>
    <w:rsid w:val="005D3117"/>
    <w:rsid w:val="005D3863"/>
    <w:rsid w:val="005D3FC7"/>
    <w:rsid w:val="005D41CA"/>
    <w:rsid w:val="005D4B5B"/>
    <w:rsid w:val="005D51F3"/>
    <w:rsid w:val="005D6810"/>
    <w:rsid w:val="005D6BA6"/>
    <w:rsid w:val="005D7457"/>
    <w:rsid w:val="005D75B5"/>
    <w:rsid w:val="005D77B8"/>
    <w:rsid w:val="005E1108"/>
    <w:rsid w:val="005E2181"/>
    <w:rsid w:val="005E2D6A"/>
    <w:rsid w:val="005E3BF9"/>
    <w:rsid w:val="005E3D02"/>
    <w:rsid w:val="005E444F"/>
    <w:rsid w:val="005E48BA"/>
    <w:rsid w:val="005E5200"/>
    <w:rsid w:val="005E63E4"/>
    <w:rsid w:val="005E7106"/>
    <w:rsid w:val="005E7665"/>
    <w:rsid w:val="005E7C70"/>
    <w:rsid w:val="005E7E87"/>
    <w:rsid w:val="005E7F7C"/>
    <w:rsid w:val="005F0B11"/>
    <w:rsid w:val="005F0F8F"/>
    <w:rsid w:val="005F1728"/>
    <w:rsid w:val="005F1FFA"/>
    <w:rsid w:val="005F2A56"/>
    <w:rsid w:val="005F2CE1"/>
    <w:rsid w:val="005F469B"/>
    <w:rsid w:val="005F4986"/>
    <w:rsid w:val="005F4CFA"/>
    <w:rsid w:val="005F79F0"/>
    <w:rsid w:val="006014BB"/>
    <w:rsid w:val="0060175D"/>
    <w:rsid w:val="00602179"/>
    <w:rsid w:val="0060304E"/>
    <w:rsid w:val="0060339A"/>
    <w:rsid w:val="00604BED"/>
    <w:rsid w:val="00605758"/>
    <w:rsid w:val="006059B8"/>
    <w:rsid w:val="00605B39"/>
    <w:rsid w:val="00607ACE"/>
    <w:rsid w:val="00607D71"/>
    <w:rsid w:val="0061038E"/>
    <w:rsid w:val="00611B43"/>
    <w:rsid w:val="00611DD1"/>
    <w:rsid w:val="00613A69"/>
    <w:rsid w:val="0061474A"/>
    <w:rsid w:val="00614B8C"/>
    <w:rsid w:val="00614EBC"/>
    <w:rsid w:val="006179FC"/>
    <w:rsid w:val="00617F29"/>
    <w:rsid w:val="00620F64"/>
    <w:rsid w:val="00621822"/>
    <w:rsid w:val="006230B5"/>
    <w:rsid w:val="00623C29"/>
    <w:rsid w:val="0062627E"/>
    <w:rsid w:val="00630B7B"/>
    <w:rsid w:val="00631EBA"/>
    <w:rsid w:val="00631F1D"/>
    <w:rsid w:val="006335EF"/>
    <w:rsid w:val="006337B0"/>
    <w:rsid w:val="0063462D"/>
    <w:rsid w:val="00635BE6"/>
    <w:rsid w:val="00637AEE"/>
    <w:rsid w:val="00640498"/>
    <w:rsid w:val="00640A63"/>
    <w:rsid w:val="00641C98"/>
    <w:rsid w:val="00642C6A"/>
    <w:rsid w:val="006433A2"/>
    <w:rsid w:val="00643C46"/>
    <w:rsid w:val="0064493D"/>
    <w:rsid w:val="00645988"/>
    <w:rsid w:val="00645F5F"/>
    <w:rsid w:val="00645FC9"/>
    <w:rsid w:val="00647D50"/>
    <w:rsid w:val="00650AEB"/>
    <w:rsid w:val="00650ECB"/>
    <w:rsid w:val="006518EB"/>
    <w:rsid w:val="00651BEF"/>
    <w:rsid w:val="00652AB4"/>
    <w:rsid w:val="006539A1"/>
    <w:rsid w:val="00654636"/>
    <w:rsid w:val="00654DC2"/>
    <w:rsid w:val="00657F44"/>
    <w:rsid w:val="00660EB7"/>
    <w:rsid w:val="00661C84"/>
    <w:rsid w:val="00664882"/>
    <w:rsid w:val="00664F01"/>
    <w:rsid w:val="00667606"/>
    <w:rsid w:val="00670AEA"/>
    <w:rsid w:val="00670C85"/>
    <w:rsid w:val="00671534"/>
    <w:rsid w:val="00672024"/>
    <w:rsid w:val="006720FF"/>
    <w:rsid w:val="006725CC"/>
    <w:rsid w:val="00674476"/>
    <w:rsid w:val="006749CB"/>
    <w:rsid w:val="006751D2"/>
    <w:rsid w:val="006753B3"/>
    <w:rsid w:val="006753DD"/>
    <w:rsid w:val="006765D5"/>
    <w:rsid w:val="0067665D"/>
    <w:rsid w:val="006769C3"/>
    <w:rsid w:val="00677C40"/>
    <w:rsid w:val="00680745"/>
    <w:rsid w:val="00680849"/>
    <w:rsid w:val="00680C0B"/>
    <w:rsid w:val="00681186"/>
    <w:rsid w:val="006829C5"/>
    <w:rsid w:val="00682B62"/>
    <w:rsid w:val="006831D2"/>
    <w:rsid w:val="006835F9"/>
    <w:rsid w:val="0068397D"/>
    <w:rsid w:val="0069088F"/>
    <w:rsid w:val="00690928"/>
    <w:rsid w:val="00691786"/>
    <w:rsid w:val="00691BA5"/>
    <w:rsid w:val="00691FF0"/>
    <w:rsid w:val="006924E0"/>
    <w:rsid w:val="006931E6"/>
    <w:rsid w:val="00693AAF"/>
    <w:rsid w:val="006A09AE"/>
    <w:rsid w:val="006A137A"/>
    <w:rsid w:val="006A15A3"/>
    <w:rsid w:val="006A1E11"/>
    <w:rsid w:val="006A3EF6"/>
    <w:rsid w:val="006A4320"/>
    <w:rsid w:val="006A4960"/>
    <w:rsid w:val="006A4E3B"/>
    <w:rsid w:val="006A58AB"/>
    <w:rsid w:val="006B0669"/>
    <w:rsid w:val="006B0D86"/>
    <w:rsid w:val="006B1376"/>
    <w:rsid w:val="006B26DA"/>
    <w:rsid w:val="006B2D09"/>
    <w:rsid w:val="006B2D23"/>
    <w:rsid w:val="006B2E5A"/>
    <w:rsid w:val="006B3630"/>
    <w:rsid w:val="006B46AB"/>
    <w:rsid w:val="006B48AD"/>
    <w:rsid w:val="006B58B0"/>
    <w:rsid w:val="006B5BBD"/>
    <w:rsid w:val="006B6044"/>
    <w:rsid w:val="006C04A6"/>
    <w:rsid w:val="006C2EB9"/>
    <w:rsid w:val="006C3141"/>
    <w:rsid w:val="006C3C8A"/>
    <w:rsid w:val="006C4635"/>
    <w:rsid w:val="006C471E"/>
    <w:rsid w:val="006C4D9D"/>
    <w:rsid w:val="006C6798"/>
    <w:rsid w:val="006C7F7D"/>
    <w:rsid w:val="006D0A80"/>
    <w:rsid w:val="006D2ECF"/>
    <w:rsid w:val="006D36CA"/>
    <w:rsid w:val="006D48B4"/>
    <w:rsid w:val="006D60A8"/>
    <w:rsid w:val="006E0A53"/>
    <w:rsid w:val="006E1332"/>
    <w:rsid w:val="006E28E5"/>
    <w:rsid w:val="006E2C8D"/>
    <w:rsid w:val="006E2ECB"/>
    <w:rsid w:val="006E3320"/>
    <w:rsid w:val="006E42AF"/>
    <w:rsid w:val="006E47AE"/>
    <w:rsid w:val="006E6570"/>
    <w:rsid w:val="006E6D33"/>
    <w:rsid w:val="006E713A"/>
    <w:rsid w:val="006E73E6"/>
    <w:rsid w:val="006F2B8F"/>
    <w:rsid w:val="006F2E0D"/>
    <w:rsid w:val="006F34DA"/>
    <w:rsid w:val="006F416A"/>
    <w:rsid w:val="006F50D2"/>
    <w:rsid w:val="006F6D0E"/>
    <w:rsid w:val="007002A8"/>
    <w:rsid w:val="007008FE"/>
    <w:rsid w:val="007009C4"/>
    <w:rsid w:val="007009FF"/>
    <w:rsid w:val="00702D66"/>
    <w:rsid w:val="00703EFC"/>
    <w:rsid w:val="00704C1F"/>
    <w:rsid w:val="00705330"/>
    <w:rsid w:val="00706A00"/>
    <w:rsid w:val="00706AB2"/>
    <w:rsid w:val="00706D2F"/>
    <w:rsid w:val="0071028E"/>
    <w:rsid w:val="007110E4"/>
    <w:rsid w:val="00712FAB"/>
    <w:rsid w:val="0071379F"/>
    <w:rsid w:val="0071433C"/>
    <w:rsid w:val="007148B0"/>
    <w:rsid w:val="00716825"/>
    <w:rsid w:val="007200A1"/>
    <w:rsid w:val="007203F7"/>
    <w:rsid w:val="007209C1"/>
    <w:rsid w:val="00720C6F"/>
    <w:rsid w:val="00720F01"/>
    <w:rsid w:val="007216E5"/>
    <w:rsid w:val="00723A3E"/>
    <w:rsid w:val="0072464F"/>
    <w:rsid w:val="00725A54"/>
    <w:rsid w:val="007265B1"/>
    <w:rsid w:val="007265CB"/>
    <w:rsid w:val="007272CB"/>
    <w:rsid w:val="00727FDC"/>
    <w:rsid w:val="00731D22"/>
    <w:rsid w:val="00732481"/>
    <w:rsid w:val="00733183"/>
    <w:rsid w:val="00733239"/>
    <w:rsid w:val="00733AE7"/>
    <w:rsid w:val="00734441"/>
    <w:rsid w:val="007365DC"/>
    <w:rsid w:val="00740F35"/>
    <w:rsid w:val="00741B99"/>
    <w:rsid w:val="00744AF3"/>
    <w:rsid w:val="00745251"/>
    <w:rsid w:val="007457D9"/>
    <w:rsid w:val="00746A52"/>
    <w:rsid w:val="00746DA2"/>
    <w:rsid w:val="00747E54"/>
    <w:rsid w:val="00751445"/>
    <w:rsid w:val="0075168C"/>
    <w:rsid w:val="00752BEC"/>
    <w:rsid w:val="00752BFD"/>
    <w:rsid w:val="00753174"/>
    <w:rsid w:val="00756901"/>
    <w:rsid w:val="00757A41"/>
    <w:rsid w:val="00757E7A"/>
    <w:rsid w:val="007602FD"/>
    <w:rsid w:val="007607CD"/>
    <w:rsid w:val="00762C90"/>
    <w:rsid w:val="00764E35"/>
    <w:rsid w:val="00765BB5"/>
    <w:rsid w:val="00765BFB"/>
    <w:rsid w:val="00770EE6"/>
    <w:rsid w:val="0077121A"/>
    <w:rsid w:val="007719CC"/>
    <w:rsid w:val="0077298A"/>
    <w:rsid w:val="007729A0"/>
    <w:rsid w:val="00772AEB"/>
    <w:rsid w:val="00775940"/>
    <w:rsid w:val="007808A1"/>
    <w:rsid w:val="00780D7A"/>
    <w:rsid w:val="00781D15"/>
    <w:rsid w:val="00781EBA"/>
    <w:rsid w:val="00782182"/>
    <w:rsid w:val="00782793"/>
    <w:rsid w:val="00783B66"/>
    <w:rsid w:val="007867AD"/>
    <w:rsid w:val="00787E6E"/>
    <w:rsid w:val="00790466"/>
    <w:rsid w:val="00790D1A"/>
    <w:rsid w:val="007940E1"/>
    <w:rsid w:val="00795384"/>
    <w:rsid w:val="00795CB9"/>
    <w:rsid w:val="00796014"/>
    <w:rsid w:val="0079604B"/>
    <w:rsid w:val="00796C07"/>
    <w:rsid w:val="007A14A4"/>
    <w:rsid w:val="007A1C24"/>
    <w:rsid w:val="007A1C56"/>
    <w:rsid w:val="007A2A42"/>
    <w:rsid w:val="007A5BC6"/>
    <w:rsid w:val="007A6FA3"/>
    <w:rsid w:val="007A71D8"/>
    <w:rsid w:val="007A7603"/>
    <w:rsid w:val="007A7B38"/>
    <w:rsid w:val="007A7C5E"/>
    <w:rsid w:val="007B05E8"/>
    <w:rsid w:val="007B05F5"/>
    <w:rsid w:val="007B079B"/>
    <w:rsid w:val="007B2061"/>
    <w:rsid w:val="007B32CB"/>
    <w:rsid w:val="007B3906"/>
    <w:rsid w:val="007B4175"/>
    <w:rsid w:val="007B4346"/>
    <w:rsid w:val="007B4E7F"/>
    <w:rsid w:val="007B6FA5"/>
    <w:rsid w:val="007B6FBD"/>
    <w:rsid w:val="007B6FF2"/>
    <w:rsid w:val="007B7EEF"/>
    <w:rsid w:val="007C1D72"/>
    <w:rsid w:val="007C2339"/>
    <w:rsid w:val="007C2E99"/>
    <w:rsid w:val="007C360E"/>
    <w:rsid w:val="007C3AC5"/>
    <w:rsid w:val="007C3C4B"/>
    <w:rsid w:val="007C4DC1"/>
    <w:rsid w:val="007C51A5"/>
    <w:rsid w:val="007C521F"/>
    <w:rsid w:val="007C5A7D"/>
    <w:rsid w:val="007C5D66"/>
    <w:rsid w:val="007C657E"/>
    <w:rsid w:val="007C74F9"/>
    <w:rsid w:val="007C7A4F"/>
    <w:rsid w:val="007D1590"/>
    <w:rsid w:val="007D1AD6"/>
    <w:rsid w:val="007D295E"/>
    <w:rsid w:val="007D29C0"/>
    <w:rsid w:val="007D3BE1"/>
    <w:rsid w:val="007D403C"/>
    <w:rsid w:val="007D41C6"/>
    <w:rsid w:val="007D484B"/>
    <w:rsid w:val="007D4F52"/>
    <w:rsid w:val="007D5769"/>
    <w:rsid w:val="007D5B16"/>
    <w:rsid w:val="007E1A38"/>
    <w:rsid w:val="007E2E71"/>
    <w:rsid w:val="007E3E19"/>
    <w:rsid w:val="007E5516"/>
    <w:rsid w:val="007E5AEC"/>
    <w:rsid w:val="007E5D17"/>
    <w:rsid w:val="007E7D45"/>
    <w:rsid w:val="007F083B"/>
    <w:rsid w:val="007F0C43"/>
    <w:rsid w:val="007F3A46"/>
    <w:rsid w:val="007F5233"/>
    <w:rsid w:val="007F5A8D"/>
    <w:rsid w:val="00800ECE"/>
    <w:rsid w:val="008028D0"/>
    <w:rsid w:val="008034CB"/>
    <w:rsid w:val="0080405B"/>
    <w:rsid w:val="0080581A"/>
    <w:rsid w:val="00805B64"/>
    <w:rsid w:val="00805C7C"/>
    <w:rsid w:val="008067FF"/>
    <w:rsid w:val="00807867"/>
    <w:rsid w:val="008078C9"/>
    <w:rsid w:val="008108DF"/>
    <w:rsid w:val="00811471"/>
    <w:rsid w:val="008117E7"/>
    <w:rsid w:val="00814216"/>
    <w:rsid w:val="0081481F"/>
    <w:rsid w:val="00815B85"/>
    <w:rsid w:val="00815F2F"/>
    <w:rsid w:val="00816476"/>
    <w:rsid w:val="00816BA2"/>
    <w:rsid w:val="00816DD8"/>
    <w:rsid w:val="008208AA"/>
    <w:rsid w:val="00820FE3"/>
    <w:rsid w:val="008213A7"/>
    <w:rsid w:val="008213DA"/>
    <w:rsid w:val="0082184E"/>
    <w:rsid w:val="0082185B"/>
    <w:rsid w:val="008232B0"/>
    <w:rsid w:val="008233F8"/>
    <w:rsid w:val="00823B33"/>
    <w:rsid w:val="008257AE"/>
    <w:rsid w:val="00827C4F"/>
    <w:rsid w:val="008320C3"/>
    <w:rsid w:val="008320D5"/>
    <w:rsid w:val="00832988"/>
    <w:rsid w:val="008329B4"/>
    <w:rsid w:val="008331B3"/>
    <w:rsid w:val="00834017"/>
    <w:rsid w:val="0083498F"/>
    <w:rsid w:val="008361A4"/>
    <w:rsid w:val="00836A8E"/>
    <w:rsid w:val="00840DDB"/>
    <w:rsid w:val="00841B22"/>
    <w:rsid w:val="008436D1"/>
    <w:rsid w:val="0084472C"/>
    <w:rsid w:val="00845AEA"/>
    <w:rsid w:val="00846018"/>
    <w:rsid w:val="00847617"/>
    <w:rsid w:val="00847EAC"/>
    <w:rsid w:val="00850117"/>
    <w:rsid w:val="00851C59"/>
    <w:rsid w:val="008530FB"/>
    <w:rsid w:val="008544D9"/>
    <w:rsid w:val="00855A1A"/>
    <w:rsid w:val="008566CF"/>
    <w:rsid w:val="00860FBF"/>
    <w:rsid w:val="00863C9A"/>
    <w:rsid w:val="00865006"/>
    <w:rsid w:val="00865B7B"/>
    <w:rsid w:val="00865CA5"/>
    <w:rsid w:val="00866280"/>
    <w:rsid w:val="00866D33"/>
    <w:rsid w:val="00867092"/>
    <w:rsid w:val="00870C81"/>
    <w:rsid w:val="00871EDE"/>
    <w:rsid w:val="00872176"/>
    <w:rsid w:val="00872FE2"/>
    <w:rsid w:val="008736A7"/>
    <w:rsid w:val="00875814"/>
    <w:rsid w:val="008759F3"/>
    <w:rsid w:val="0088096D"/>
    <w:rsid w:val="00882DFE"/>
    <w:rsid w:val="00883788"/>
    <w:rsid w:val="0088421F"/>
    <w:rsid w:val="00884A46"/>
    <w:rsid w:val="00884A6D"/>
    <w:rsid w:val="00884CFE"/>
    <w:rsid w:val="00885A3E"/>
    <w:rsid w:val="00885B07"/>
    <w:rsid w:val="00885E1F"/>
    <w:rsid w:val="00887165"/>
    <w:rsid w:val="00887AD9"/>
    <w:rsid w:val="00892339"/>
    <w:rsid w:val="0089276B"/>
    <w:rsid w:val="0089279B"/>
    <w:rsid w:val="008929C1"/>
    <w:rsid w:val="008938B2"/>
    <w:rsid w:val="0089552F"/>
    <w:rsid w:val="008963EA"/>
    <w:rsid w:val="008A07D6"/>
    <w:rsid w:val="008A0AB1"/>
    <w:rsid w:val="008A1DAD"/>
    <w:rsid w:val="008A2679"/>
    <w:rsid w:val="008A30CF"/>
    <w:rsid w:val="008A521E"/>
    <w:rsid w:val="008A627E"/>
    <w:rsid w:val="008B061C"/>
    <w:rsid w:val="008B0734"/>
    <w:rsid w:val="008B0CD8"/>
    <w:rsid w:val="008B1860"/>
    <w:rsid w:val="008B4667"/>
    <w:rsid w:val="008B49BB"/>
    <w:rsid w:val="008B51BE"/>
    <w:rsid w:val="008B5BD1"/>
    <w:rsid w:val="008B71CC"/>
    <w:rsid w:val="008B72EB"/>
    <w:rsid w:val="008B7C42"/>
    <w:rsid w:val="008B7D8C"/>
    <w:rsid w:val="008C0BDF"/>
    <w:rsid w:val="008C3C4E"/>
    <w:rsid w:val="008C6083"/>
    <w:rsid w:val="008C68EE"/>
    <w:rsid w:val="008C6C07"/>
    <w:rsid w:val="008C7BB2"/>
    <w:rsid w:val="008D1ED8"/>
    <w:rsid w:val="008D5F6C"/>
    <w:rsid w:val="008D6483"/>
    <w:rsid w:val="008D6589"/>
    <w:rsid w:val="008D6854"/>
    <w:rsid w:val="008E1122"/>
    <w:rsid w:val="008E240E"/>
    <w:rsid w:val="008E50CE"/>
    <w:rsid w:val="008E50EB"/>
    <w:rsid w:val="008E5D80"/>
    <w:rsid w:val="008E6913"/>
    <w:rsid w:val="008F256C"/>
    <w:rsid w:val="008F2C6E"/>
    <w:rsid w:val="008F2CD6"/>
    <w:rsid w:val="008F2D95"/>
    <w:rsid w:val="008F32ED"/>
    <w:rsid w:val="008F38C8"/>
    <w:rsid w:val="008F611D"/>
    <w:rsid w:val="008F654E"/>
    <w:rsid w:val="008F67F4"/>
    <w:rsid w:val="008F7228"/>
    <w:rsid w:val="0090186F"/>
    <w:rsid w:val="00902F96"/>
    <w:rsid w:val="00904AF4"/>
    <w:rsid w:val="00904D63"/>
    <w:rsid w:val="00905C0B"/>
    <w:rsid w:val="00906652"/>
    <w:rsid w:val="00906972"/>
    <w:rsid w:val="009073EF"/>
    <w:rsid w:val="00907507"/>
    <w:rsid w:val="00907D96"/>
    <w:rsid w:val="0091292D"/>
    <w:rsid w:val="009134FD"/>
    <w:rsid w:val="00913614"/>
    <w:rsid w:val="0091542A"/>
    <w:rsid w:val="00915C66"/>
    <w:rsid w:val="009161D6"/>
    <w:rsid w:val="009202A8"/>
    <w:rsid w:val="00923036"/>
    <w:rsid w:val="009237E9"/>
    <w:rsid w:val="0092516E"/>
    <w:rsid w:val="00926469"/>
    <w:rsid w:val="0092692A"/>
    <w:rsid w:val="00927D44"/>
    <w:rsid w:val="0093119B"/>
    <w:rsid w:val="0093131A"/>
    <w:rsid w:val="00933022"/>
    <w:rsid w:val="009345E3"/>
    <w:rsid w:val="00934CED"/>
    <w:rsid w:val="00935F2E"/>
    <w:rsid w:val="009360EA"/>
    <w:rsid w:val="00936CA7"/>
    <w:rsid w:val="00940CBD"/>
    <w:rsid w:val="00940E55"/>
    <w:rsid w:val="00941495"/>
    <w:rsid w:val="009415CC"/>
    <w:rsid w:val="009420F5"/>
    <w:rsid w:val="009430ED"/>
    <w:rsid w:val="009439F6"/>
    <w:rsid w:val="00944324"/>
    <w:rsid w:val="00945C05"/>
    <w:rsid w:val="009470D8"/>
    <w:rsid w:val="00947BD2"/>
    <w:rsid w:val="00947F8F"/>
    <w:rsid w:val="00953468"/>
    <w:rsid w:val="009535D7"/>
    <w:rsid w:val="009551D9"/>
    <w:rsid w:val="00956C8D"/>
    <w:rsid w:val="00956FF3"/>
    <w:rsid w:val="00957468"/>
    <w:rsid w:val="00960781"/>
    <w:rsid w:val="009611AF"/>
    <w:rsid w:val="009616DA"/>
    <w:rsid w:val="009628C1"/>
    <w:rsid w:val="00962B99"/>
    <w:rsid w:val="00962BD8"/>
    <w:rsid w:val="00964F20"/>
    <w:rsid w:val="0096502B"/>
    <w:rsid w:val="009656C0"/>
    <w:rsid w:val="00965A19"/>
    <w:rsid w:val="00965AA7"/>
    <w:rsid w:val="009677FE"/>
    <w:rsid w:val="009715CD"/>
    <w:rsid w:val="00971A96"/>
    <w:rsid w:val="00971BAC"/>
    <w:rsid w:val="00972CF0"/>
    <w:rsid w:val="0097306D"/>
    <w:rsid w:val="00973E04"/>
    <w:rsid w:val="009759F7"/>
    <w:rsid w:val="009766F7"/>
    <w:rsid w:val="00976745"/>
    <w:rsid w:val="00976D40"/>
    <w:rsid w:val="00977824"/>
    <w:rsid w:val="00977CBF"/>
    <w:rsid w:val="009813E9"/>
    <w:rsid w:val="00983675"/>
    <w:rsid w:val="009842E2"/>
    <w:rsid w:val="00984AC0"/>
    <w:rsid w:val="0098595E"/>
    <w:rsid w:val="00986831"/>
    <w:rsid w:val="00986EA7"/>
    <w:rsid w:val="00987306"/>
    <w:rsid w:val="009904FC"/>
    <w:rsid w:val="0099261C"/>
    <w:rsid w:val="00992F1A"/>
    <w:rsid w:val="009932B3"/>
    <w:rsid w:val="0099483F"/>
    <w:rsid w:val="00995396"/>
    <w:rsid w:val="009954EC"/>
    <w:rsid w:val="00995D33"/>
    <w:rsid w:val="0099696C"/>
    <w:rsid w:val="00997CA7"/>
    <w:rsid w:val="009A03A1"/>
    <w:rsid w:val="009A0737"/>
    <w:rsid w:val="009A0750"/>
    <w:rsid w:val="009A0C5F"/>
    <w:rsid w:val="009A1931"/>
    <w:rsid w:val="009A39AA"/>
    <w:rsid w:val="009A40B8"/>
    <w:rsid w:val="009A4DC1"/>
    <w:rsid w:val="009A71F6"/>
    <w:rsid w:val="009A7843"/>
    <w:rsid w:val="009B0A93"/>
    <w:rsid w:val="009B17F5"/>
    <w:rsid w:val="009B30C9"/>
    <w:rsid w:val="009B3E91"/>
    <w:rsid w:val="009B79BC"/>
    <w:rsid w:val="009C0480"/>
    <w:rsid w:val="009C1618"/>
    <w:rsid w:val="009C17D5"/>
    <w:rsid w:val="009C3803"/>
    <w:rsid w:val="009C3B31"/>
    <w:rsid w:val="009C5747"/>
    <w:rsid w:val="009C7254"/>
    <w:rsid w:val="009C7FA1"/>
    <w:rsid w:val="009D1A8A"/>
    <w:rsid w:val="009D2465"/>
    <w:rsid w:val="009D3FC8"/>
    <w:rsid w:val="009D54E3"/>
    <w:rsid w:val="009D568B"/>
    <w:rsid w:val="009D7D40"/>
    <w:rsid w:val="009E158B"/>
    <w:rsid w:val="009E22BA"/>
    <w:rsid w:val="009E33B4"/>
    <w:rsid w:val="009E3AEA"/>
    <w:rsid w:val="009E56B9"/>
    <w:rsid w:val="009E6855"/>
    <w:rsid w:val="009E7B50"/>
    <w:rsid w:val="009E7C9F"/>
    <w:rsid w:val="009E7EE0"/>
    <w:rsid w:val="009F0997"/>
    <w:rsid w:val="009F443A"/>
    <w:rsid w:val="009F4A0D"/>
    <w:rsid w:val="009F6462"/>
    <w:rsid w:val="009F6656"/>
    <w:rsid w:val="009F6A70"/>
    <w:rsid w:val="009F6C9B"/>
    <w:rsid w:val="009F78D9"/>
    <w:rsid w:val="00A01808"/>
    <w:rsid w:val="00A020C7"/>
    <w:rsid w:val="00A03177"/>
    <w:rsid w:val="00A03F95"/>
    <w:rsid w:val="00A0577F"/>
    <w:rsid w:val="00A05867"/>
    <w:rsid w:val="00A05BAA"/>
    <w:rsid w:val="00A05D9F"/>
    <w:rsid w:val="00A06263"/>
    <w:rsid w:val="00A0770A"/>
    <w:rsid w:val="00A079A5"/>
    <w:rsid w:val="00A10264"/>
    <w:rsid w:val="00A11D20"/>
    <w:rsid w:val="00A12296"/>
    <w:rsid w:val="00A12A1B"/>
    <w:rsid w:val="00A12E3B"/>
    <w:rsid w:val="00A130B0"/>
    <w:rsid w:val="00A132F4"/>
    <w:rsid w:val="00A13A22"/>
    <w:rsid w:val="00A13B15"/>
    <w:rsid w:val="00A13B52"/>
    <w:rsid w:val="00A1457B"/>
    <w:rsid w:val="00A1484A"/>
    <w:rsid w:val="00A14CB0"/>
    <w:rsid w:val="00A15A03"/>
    <w:rsid w:val="00A15B12"/>
    <w:rsid w:val="00A15C4E"/>
    <w:rsid w:val="00A200DF"/>
    <w:rsid w:val="00A201B0"/>
    <w:rsid w:val="00A22754"/>
    <w:rsid w:val="00A2368D"/>
    <w:rsid w:val="00A236B1"/>
    <w:rsid w:val="00A23A37"/>
    <w:rsid w:val="00A24329"/>
    <w:rsid w:val="00A246D3"/>
    <w:rsid w:val="00A2650E"/>
    <w:rsid w:val="00A26662"/>
    <w:rsid w:val="00A2685D"/>
    <w:rsid w:val="00A26FF7"/>
    <w:rsid w:val="00A27738"/>
    <w:rsid w:val="00A31037"/>
    <w:rsid w:val="00A31735"/>
    <w:rsid w:val="00A31A4C"/>
    <w:rsid w:val="00A325CB"/>
    <w:rsid w:val="00A327EB"/>
    <w:rsid w:val="00A33C6E"/>
    <w:rsid w:val="00A36436"/>
    <w:rsid w:val="00A37614"/>
    <w:rsid w:val="00A40EAF"/>
    <w:rsid w:val="00A41540"/>
    <w:rsid w:val="00A41FB9"/>
    <w:rsid w:val="00A42791"/>
    <w:rsid w:val="00A42FD4"/>
    <w:rsid w:val="00A435F5"/>
    <w:rsid w:val="00A45124"/>
    <w:rsid w:val="00A452A2"/>
    <w:rsid w:val="00A456B9"/>
    <w:rsid w:val="00A4671D"/>
    <w:rsid w:val="00A47CC5"/>
    <w:rsid w:val="00A47CDD"/>
    <w:rsid w:val="00A5033A"/>
    <w:rsid w:val="00A50E10"/>
    <w:rsid w:val="00A51EDE"/>
    <w:rsid w:val="00A5465B"/>
    <w:rsid w:val="00A54FAB"/>
    <w:rsid w:val="00A55802"/>
    <w:rsid w:val="00A565D9"/>
    <w:rsid w:val="00A57014"/>
    <w:rsid w:val="00A608E8"/>
    <w:rsid w:val="00A6179F"/>
    <w:rsid w:val="00A61E7A"/>
    <w:rsid w:val="00A627A2"/>
    <w:rsid w:val="00A62C0A"/>
    <w:rsid w:val="00A630A1"/>
    <w:rsid w:val="00A63353"/>
    <w:rsid w:val="00A63915"/>
    <w:rsid w:val="00A63FFE"/>
    <w:rsid w:val="00A650DB"/>
    <w:rsid w:val="00A66663"/>
    <w:rsid w:val="00A668E0"/>
    <w:rsid w:val="00A67523"/>
    <w:rsid w:val="00A67718"/>
    <w:rsid w:val="00A67C02"/>
    <w:rsid w:val="00A707FD"/>
    <w:rsid w:val="00A72725"/>
    <w:rsid w:val="00A73D72"/>
    <w:rsid w:val="00A755E8"/>
    <w:rsid w:val="00A76550"/>
    <w:rsid w:val="00A802F4"/>
    <w:rsid w:val="00A8049B"/>
    <w:rsid w:val="00A80E6E"/>
    <w:rsid w:val="00A818BB"/>
    <w:rsid w:val="00A81965"/>
    <w:rsid w:val="00A81A54"/>
    <w:rsid w:val="00A83677"/>
    <w:rsid w:val="00A84F45"/>
    <w:rsid w:val="00A8613F"/>
    <w:rsid w:val="00A879C8"/>
    <w:rsid w:val="00A87E04"/>
    <w:rsid w:val="00A91D39"/>
    <w:rsid w:val="00A91F15"/>
    <w:rsid w:val="00A93A39"/>
    <w:rsid w:val="00A9434C"/>
    <w:rsid w:val="00A94B89"/>
    <w:rsid w:val="00A95311"/>
    <w:rsid w:val="00A95E6D"/>
    <w:rsid w:val="00A97854"/>
    <w:rsid w:val="00AA1CF1"/>
    <w:rsid w:val="00AA205D"/>
    <w:rsid w:val="00AA3091"/>
    <w:rsid w:val="00AA3948"/>
    <w:rsid w:val="00AA4336"/>
    <w:rsid w:val="00AA53C8"/>
    <w:rsid w:val="00AA5428"/>
    <w:rsid w:val="00AA6142"/>
    <w:rsid w:val="00AB05FF"/>
    <w:rsid w:val="00AB19FB"/>
    <w:rsid w:val="00AB390F"/>
    <w:rsid w:val="00AB6585"/>
    <w:rsid w:val="00AB67D2"/>
    <w:rsid w:val="00AB7DA2"/>
    <w:rsid w:val="00AC018F"/>
    <w:rsid w:val="00AC0688"/>
    <w:rsid w:val="00AC0741"/>
    <w:rsid w:val="00AC2C0C"/>
    <w:rsid w:val="00AC43FF"/>
    <w:rsid w:val="00AC5839"/>
    <w:rsid w:val="00AC589A"/>
    <w:rsid w:val="00AC724B"/>
    <w:rsid w:val="00AC73D0"/>
    <w:rsid w:val="00AD2B5A"/>
    <w:rsid w:val="00AD318A"/>
    <w:rsid w:val="00AD7D06"/>
    <w:rsid w:val="00AD7ECD"/>
    <w:rsid w:val="00AD7FA6"/>
    <w:rsid w:val="00AE0294"/>
    <w:rsid w:val="00AE1FEA"/>
    <w:rsid w:val="00AE2443"/>
    <w:rsid w:val="00AE258B"/>
    <w:rsid w:val="00AE2FF8"/>
    <w:rsid w:val="00AE4109"/>
    <w:rsid w:val="00AE52CD"/>
    <w:rsid w:val="00AE61E9"/>
    <w:rsid w:val="00AE7243"/>
    <w:rsid w:val="00AE7905"/>
    <w:rsid w:val="00AF11A8"/>
    <w:rsid w:val="00AF28E2"/>
    <w:rsid w:val="00AF306C"/>
    <w:rsid w:val="00AF3B9B"/>
    <w:rsid w:val="00AF59A9"/>
    <w:rsid w:val="00AF7330"/>
    <w:rsid w:val="00AF7E0B"/>
    <w:rsid w:val="00AF7E7B"/>
    <w:rsid w:val="00B044BB"/>
    <w:rsid w:val="00B073C1"/>
    <w:rsid w:val="00B074D8"/>
    <w:rsid w:val="00B07DED"/>
    <w:rsid w:val="00B12273"/>
    <w:rsid w:val="00B12745"/>
    <w:rsid w:val="00B12C83"/>
    <w:rsid w:val="00B12E7B"/>
    <w:rsid w:val="00B13407"/>
    <w:rsid w:val="00B136DC"/>
    <w:rsid w:val="00B14183"/>
    <w:rsid w:val="00B17266"/>
    <w:rsid w:val="00B17FE1"/>
    <w:rsid w:val="00B2070A"/>
    <w:rsid w:val="00B21B74"/>
    <w:rsid w:val="00B21D1C"/>
    <w:rsid w:val="00B21F81"/>
    <w:rsid w:val="00B2217E"/>
    <w:rsid w:val="00B225A3"/>
    <w:rsid w:val="00B22CF4"/>
    <w:rsid w:val="00B22E3F"/>
    <w:rsid w:val="00B257D8"/>
    <w:rsid w:val="00B2622B"/>
    <w:rsid w:val="00B30CEF"/>
    <w:rsid w:val="00B312DE"/>
    <w:rsid w:val="00B31FE5"/>
    <w:rsid w:val="00B326B5"/>
    <w:rsid w:val="00B3282F"/>
    <w:rsid w:val="00B32DF1"/>
    <w:rsid w:val="00B3385B"/>
    <w:rsid w:val="00B3434D"/>
    <w:rsid w:val="00B358B5"/>
    <w:rsid w:val="00B35BC2"/>
    <w:rsid w:val="00B36982"/>
    <w:rsid w:val="00B36C93"/>
    <w:rsid w:val="00B40442"/>
    <w:rsid w:val="00B40527"/>
    <w:rsid w:val="00B42478"/>
    <w:rsid w:val="00B4440C"/>
    <w:rsid w:val="00B44C0C"/>
    <w:rsid w:val="00B45399"/>
    <w:rsid w:val="00B54060"/>
    <w:rsid w:val="00B5622C"/>
    <w:rsid w:val="00B562AD"/>
    <w:rsid w:val="00B56826"/>
    <w:rsid w:val="00B6153F"/>
    <w:rsid w:val="00B6334B"/>
    <w:rsid w:val="00B6373B"/>
    <w:rsid w:val="00B6636B"/>
    <w:rsid w:val="00B6771A"/>
    <w:rsid w:val="00B70286"/>
    <w:rsid w:val="00B70F27"/>
    <w:rsid w:val="00B71F22"/>
    <w:rsid w:val="00B7205F"/>
    <w:rsid w:val="00B7208A"/>
    <w:rsid w:val="00B720EE"/>
    <w:rsid w:val="00B720FF"/>
    <w:rsid w:val="00B755C0"/>
    <w:rsid w:val="00B76C35"/>
    <w:rsid w:val="00B774FB"/>
    <w:rsid w:val="00B77BE4"/>
    <w:rsid w:val="00B8209F"/>
    <w:rsid w:val="00B8333C"/>
    <w:rsid w:val="00B84335"/>
    <w:rsid w:val="00B84BAF"/>
    <w:rsid w:val="00B84C31"/>
    <w:rsid w:val="00B853F3"/>
    <w:rsid w:val="00B85746"/>
    <w:rsid w:val="00B85DB0"/>
    <w:rsid w:val="00B929F3"/>
    <w:rsid w:val="00B9320E"/>
    <w:rsid w:val="00B93287"/>
    <w:rsid w:val="00B950D0"/>
    <w:rsid w:val="00B95457"/>
    <w:rsid w:val="00B97175"/>
    <w:rsid w:val="00B977B1"/>
    <w:rsid w:val="00BA4B8C"/>
    <w:rsid w:val="00BA4E25"/>
    <w:rsid w:val="00BA5F51"/>
    <w:rsid w:val="00BA68FE"/>
    <w:rsid w:val="00BA6E75"/>
    <w:rsid w:val="00BB0DE0"/>
    <w:rsid w:val="00BB3BE7"/>
    <w:rsid w:val="00BB6DA8"/>
    <w:rsid w:val="00BB6FB4"/>
    <w:rsid w:val="00BB7787"/>
    <w:rsid w:val="00BC10CB"/>
    <w:rsid w:val="00BC2E8B"/>
    <w:rsid w:val="00BC52CB"/>
    <w:rsid w:val="00BC653F"/>
    <w:rsid w:val="00BC73CA"/>
    <w:rsid w:val="00BC765B"/>
    <w:rsid w:val="00BC7AE9"/>
    <w:rsid w:val="00BD10EC"/>
    <w:rsid w:val="00BD45CA"/>
    <w:rsid w:val="00BD5DD5"/>
    <w:rsid w:val="00BD7254"/>
    <w:rsid w:val="00BD791D"/>
    <w:rsid w:val="00BD7A32"/>
    <w:rsid w:val="00BE046B"/>
    <w:rsid w:val="00BE0969"/>
    <w:rsid w:val="00BE0AF0"/>
    <w:rsid w:val="00BE30A4"/>
    <w:rsid w:val="00BE32F4"/>
    <w:rsid w:val="00BE36D4"/>
    <w:rsid w:val="00BE3785"/>
    <w:rsid w:val="00BE4B25"/>
    <w:rsid w:val="00BE4B49"/>
    <w:rsid w:val="00BE6631"/>
    <w:rsid w:val="00BE7A91"/>
    <w:rsid w:val="00BF09BE"/>
    <w:rsid w:val="00BF1808"/>
    <w:rsid w:val="00BF3B6D"/>
    <w:rsid w:val="00BF63BF"/>
    <w:rsid w:val="00BF6638"/>
    <w:rsid w:val="00BF7A61"/>
    <w:rsid w:val="00C00D8B"/>
    <w:rsid w:val="00C0116C"/>
    <w:rsid w:val="00C0229D"/>
    <w:rsid w:val="00C0266F"/>
    <w:rsid w:val="00C02735"/>
    <w:rsid w:val="00C02FAA"/>
    <w:rsid w:val="00C0349F"/>
    <w:rsid w:val="00C058D3"/>
    <w:rsid w:val="00C07EE5"/>
    <w:rsid w:val="00C10044"/>
    <w:rsid w:val="00C102F2"/>
    <w:rsid w:val="00C1033A"/>
    <w:rsid w:val="00C104C2"/>
    <w:rsid w:val="00C11F81"/>
    <w:rsid w:val="00C12099"/>
    <w:rsid w:val="00C13402"/>
    <w:rsid w:val="00C14999"/>
    <w:rsid w:val="00C14E96"/>
    <w:rsid w:val="00C15D51"/>
    <w:rsid w:val="00C17121"/>
    <w:rsid w:val="00C17BE3"/>
    <w:rsid w:val="00C20D27"/>
    <w:rsid w:val="00C215F9"/>
    <w:rsid w:val="00C21966"/>
    <w:rsid w:val="00C22BE7"/>
    <w:rsid w:val="00C23E9A"/>
    <w:rsid w:val="00C24200"/>
    <w:rsid w:val="00C24740"/>
    <w:rsid w:val="00C248A3"/>
    <w:rsid w:val="00C25DE9"/>
    <w:rsid w:val="00C26BBC"/>
    <w:rsid w:val="00C2719C"/>
    <w:rsid w:val="00C27703"/>
    <w:rsid w:val="00C301CF"/>
    <w:rsid w:val="00C304F0"/>
    <w:rsid w:val="00C3124F"/>
    <w:rsid w:val="00C312E2"/>
    <w:rsid w:val="00C3231B"/>
    <w:rsid w:val="00C3287B"/>
    <w:rsid w:val="00C35903"/>
    <w:rsid w:val="00C3639B"/>
    <w:rsid w:val="00C36533"/>
    <w:rsid w:val="00C365FA"/>
    <w:rsid w:val="00C36BF6"/>
    <w:rsid w:val="00C37978"/>
    <w:rsid w:val="00C40C51"/>
    <w:rsid w:val="00C418C7"/>
    <w:rsid w:val="00C41DC5"/>
    <w:rsid w:val="00C4298D"/>
    <w:rsid w:val="00C4328C"/>
    <w:rsid w:val="00C434FF"/>
    <w:rsid w:val="00C442DF"/>
    <w:rsid w:val="00C448FC"/>
    <w:rsid w:val="00C45311"/>
    <w:rsid w:val="00C46510"/>
    <w:rsid w:val="00C50AF5"/>
    <w:rsid w:val="00C50CDC"/>
    <w:rsid w:val="00C520A7"/>
    <w:rsid w:val="00C539CF"/>
    <w:rsid w:val="00C53EB2"/>
    <w:rsid w:val="00C56789"/>
    <w:rsid w:val="00C6001D"/>
    <w:rsid w:val="00C600FB"/>
    <w:rsid w:val="00C612F2"/>
    <w:rsid w:val="00C6221B"/>
    <w:rsid w:val="00C62C09"/>
    <w:rsid w:val="00C633ED"/>
    <w:rsid w:val="00C634CE"/>
    <w:rsid w:val="00C63C1F"/>
    <w:rsid w:val="00C64078"/>
    <w:rsid w:val="00C667D0"/>
    <w:rsid w:val="00C6698C"/>
    <w:rsid w:val="00C672D2"/>
    <w:rsid w:val="00C712A1"/>
    <w:rsid w:val="00C718F0"/>
    <w:rsid w:val="00C77CE5"/>
    <w:rsid w:val="00C77E34"/>
    <w:rsid w:val="00C80096"/>
    <w:rsid w:val="00C80710"/>
    <w:rsid w:val="00C81BDF"/>
    <w:rsid w:val="00C82A63"/>
    <w:rsid w:val="00C83238"/>
    <w:rsid w:val="00C85DA3"/>
    <w:rsid w:val="00C920E0"/>
    <w:rsid w:val="00C924BB"/>
    <w:rsid w:val="00C933A8"/>
    <w:rsid w:val="00C9348F"/>
    <w:rsid w:val="00C93787"/>
    <w:rsid w:val="00C94002"/>
    <w:rsid w:val="00C956E7"/>
    <w:rsid w:val="00C97C6B"/>
    <w:rsid w:val="00CA1AAB"/>
    <w:rsid w:val="00CA4045"/>
    <w:rsid w:val="00CA41E7"/>
    <w:rsid w:val="00CA59EE"/>
    <w:rsid w:val="00CA59F9"/>
    <w:rsid w:val="00CA6B42"/>
    <w:rsid w:val="00CA7B97"/>
    <w:rsid w:val="00CB087A"/>
    <w:rsid w:val="00CB1309"/>
    <w:rsid w:val="00CB1485"/>
    <w:rsid w:val="00CB7829"/>
    <w:rsid w:val="00CC08DA"/>
    <w:rsid w:val="00CC0949"/>
    <w:rsid w:val="00CC197E"/>
    <w:rsid w:val="00CC1CD0"/>
    <w:rsid w:val="00CC30F7"/>
    <w:rsid w:val="00CC5637"/>
    <w:rsid w:val="00CC6F32"/>
    <w:rsid w:val="00CC7057"/>
    <w:rsid w:val="00CC7A43"/>
    <w:rsid w:val="00CC7D42"/>
    <w:rsid w:val="00CC7F65"/>
    <w:rsid w:val="00CC7FED"/>
    <w:rsid w:val="00CD1176"/>
    <w:rsid w:val="00CD14D1"/>
    <w:rsid w:val="00CD1E8D"/>
    <w:rsid w:val="00CD27A9"/>
    <w:rsid w:val="00CD363D"/>
    <w:rsid w:val="00CD399D"/>
    <w:rsid w:val="00CD4BFF"/>
    <w:rsid w:val="00CD64F2"/>
    <w:rsid w:val="00CE1926"/>
    <w:rsid w:val="00CE2CD2"/>
    <w:rsid w:val="00CE31B0"/>
    <w:rsid w:val="00CE4745"/>
    <w:rsid w:val="00CE4A53"/>
    <w:rsid w:val="00CE67F2"/>
    <w:rsid w:val="00CE6C05"/>
    <w:rsid w:val="00CE741D"/>
    <w:rsid w:val="00CE75B1"/>
    <w:rsid w:val="00CF039C"/>
    <w:rsid w:val="00CF1A6B"/>
    <w:rsid w:val="00CF2CBA"/>
    <w:rsid w:val="00CF3900"/>
    <w:rsid w:val="00CF4F12"/>
    <w:rsid w:val="00CF71C8"/>
    <w:rsid w:val="00CF7E07"/>
    <w:rsid w:val="00D003E5"/>
    <w:rsid w:val="00D01721"/>
    <w:rsid w:val="00D01ED0"/>
    <w:rsid w:val="00D022AF"/>
    <w:rsid w:val="00D02477"/>
    <w:rsid w:val="00D02740"/>
    <w:rsid w:val="00D02848"/>
    <w:rsid w:val="00D02986"/>
    <w:rsid w:val="00D037BB"/>
    <w:rsid w:val="00D03B45"/>
    <w:rsid w:val="00D0439C"/>
    <w:rsid w:val="00D04787"/>
    <w:rsid w:val="00D05955"/>
    <w:rsid w:val="00D05B51"/>
    <w:rsid w:val="00D102A5"/>
    <w:rsid w:val="00D12E21"/>
    <w:rsid w:val="00D13A3D"/>
    <w:rsid w:val="00D15A30"/>
    <w:rsid w:val="00D15F9D"/>
    <w:rsid w:val="00D160C8"/>
    <w:rsid w:val="00D16368"/>
    <w:rsid w:val="00D168D6"/>
    <w:rsid w:val="00D171E8"/>
    <w:rsid w:val="00D20029"/>
    <w:rsid w:val="00D20052"/>
    <w:rsid w:val="00D20A7B"/>
    <w:rsid w:val="00D20AC4"/>
    <w:rsid w:val="00D21D1D"/>
    <w:rsid w:val="00D249C0"/>
    <w:rsid w:val="00D24C65"/>
    <w:rsid w:val="00D25B55"/>
    <w:rsid w:val="00D25F1D"/>
    <w:rsid w:val="00D26AF8"/>
    <w:rsid w:val="00D30DAE"/>
    <w:rsid w:val="00D33CFD"/>
    <w:rsid w:val="00D3529C"/>
    <w:rsid w:val="00D357BB"/>
    <w:rsid w:val="00D36253"/>
    <w:rsid w:val="00D405E6"/>
    <w:rsid w:val="00D410A5"/>
    <w:rsid w:val="00D4182B"/>
    <w:rsid w:val="00D4186F"/>
    <w:rsid w:val="00D427F3"/>
    <w:rsid w:val="00D43B3B"/>
    <w:rsid w:val="00D4512A"/>
    <w:rsid w:val="00D45E32"/>
    <w:rsid w:val="00D46956"/>
    <w:rsid w:val="00D46A09"/>
    <w:rsid w:val="00D5437D"/>
    <w:rsid w:val="00D5495F"/>
    <w:rsid w:val="00D54C8A"/>
    <w:rsid w:val="00D56A39"/>
    <w:rsid w:val="00D577F0"/>
    <w:rsid w:val="00D579AC"/>
    <w:rsid w:val="00D60069"/>
    <w:rsid w:val="00D609E7"/>
    <w:rsid w:val="00D60C6E"/>
    <w:rsid w:val="00D6168D"/>
    <w:rsid w:val="00D62007"/>
    <w:rsid w:val="00D62661"/>
    <w:rsid w:val="00D63B0F"/>
    <w:rsid w:val="00D63B4B"/>
    <w:rsid w:val="00D63EF0"/>
    <w:rsid w:val="00D64C5F"/>
    <w:rsid w:val="00D65615"/>
    <w:rsid w:val="00D6625B"/>
    <w:rsid w:val="00D676CB"/>
    <w:rsid w:val="00D71736"/>
    <w:rsid w:val="00D73714"/>
    <w:rsid w:val="00D7393F"/>
    <w:rsid w:val="00D75373"/>
    <w:rsid w:val="00D76E32"/>
    <w:rsid w:val="00D76E92"/>
    <w:rsid w:val="00D77ADC"/>
    <w:rsid w:val="00D80640"/>
    <w:rsid w:val="00D812B5"/>
    <w:rsid w:val="00D8207A"/>
    <w:rsid w:val="00D833E4"/>
    <w:rsid w:val="00D8528C"/>
    <w:rsid w:val="00D8578C"/>
    <w:rsid w:val="00D86F4A"/>
    <w:rsid w:val="00D87A1C"/>
    <w:rsid w:val="00D87E9D"/>
    <w:rsid w:val="00D9056F"/>
    <w:rsid w:val="00D907F1"/>
    <w:rsid w:val="00D90CE2"/>
    <w:rsid w:val="00D91133"/>
    <w:rsid w:val="00D922EE"/>
    <w:rsid w:val="00D95989"/>
    <w:rsid w:val="00D976AC"/>
    <w:rsid w:val="00D97AD7"/>
    <w:rsid w:val="00DA36C4"/>
    <w:rsid w:val="00DA3B23"/>
    <w:rsid w:val="00DA4295"/>
    <w:rsid w:val="00DA44E4"/>
    <w:rsid w:val="00DA4CC8"/>
    <w:rsid w:val="00DA5827"/>
    <w:rsid w:val="00DA5C7C"/>
    <w:rsid w:val="00DA654A"/>
    <w:rsid w:val="00DA7CB7"/>
    <w:rsid w:val="00DB0043"/>
    <w:rsid w:val="00DB0B27"/>
    <w:rsid w:val="00DB12AB"/>
    <w:rsid w:val="00DB1A4A"/>
    <w:rsid w:val="00DB1B71"/>
    <w:rsid w:val="00DB22CE"/>
    <w:rsid w:val="00DB2F7C"/>
    <w:rsid w:val="00DB3688"/>
    <w:rsid w:val="00DB36C4"/>
    <w:rsid w:val="00DB4571"/>
    <w:rsid w:val="00DB5197"/>
    <w:rsid w:val="00DB6394"/>
    <w:rsid w:val="00DC0E99"/>
    <w:rsid w:val="00DC0F5C"/>
    <w:rsid w:val="00DC2373"/>
    <w:rsid w:val="00DC2FF4"/>
    <w:rsid w:val="00DC56C2"/>
    <w:rsid w:val="00DC59AF"/>
    <w:rsid w:val="00DC5D86"/>
    <w:rsid w:val="00DC6684"/>
    <w:rsid w:val="00DC719D"/>
    <w:rsid w:val="00DD2300"/>
    <w:rsid w:val="00DD313B"/>
    <w:rsid w:val="00DD314A"/>
    <w:rsid w:val="00DD3993"/>
    <w:rsid w:val="00DD3B9E"/>
    <w:rsid w:val="00DD3CC8"/>
    <w:rsid w:val="00DD56F3"/>
    <w:rsid w:val="00DD58E8"/>
    <w:rsid w:val="00DD59C2"/>
    <w:rsid w:val="00DD619B"/>
    <w:rsid w:val="00DD78DF"/>
    <w:rsid w:val="00DD7C4D"/>
    <w:rsid w:val="00DE1552"/>
    <w:rsid w:val="00DE193F"/>
    <w:rsid w:val="00DE1B65"/>
    <w:rsid w:val="00DE2E97"/>
    <w:rsid w:val="00DE2F4A"/>
    <w:rsid w:val="00DE3CD8"/>
    <w:rsid w:val="00DE7A32"/>
    <w:rsid w:val="00DF0185"/>
    <w:rsid w:val="00DF10F8"/>
    <w:rsid w:val="00DF2BA4"/>
    <w:rsid w:val="00DF30A0"/>
    <w:rsid w:val="00DF37A9"/>
    <w:rsid w:val="00DF4C62"/>
    <w:rsid w:val="00DF4CC6"/>
    <w:rsid w:val="00DF5394"/>
    <w:rsid w:val="00DF61DA"/>
    <w:rsid w:val="00DF6D35"/>
    <w:rsid w:val="00DF6F7B"/>
    <w:rsid w:val="00DF70F8"/>
    <w:rsid w:val="00E00451"/>
    <w:rsid w:val="00E017EE"/>
    <w:rsid w:val="00E029A2"/>
    <w:rsid w:val="00E03D09"/>
    <w:rsid w:val="00E04A00"/>
    <w:rsid w:val="00E04CF4"/>
    <w:rsid w:val="00E04D62"/>
    <w:rsid w:val="00E0570F"/>
    <w:rsid w:val="00E066BD"/>
    <w:rsid w:val="00E06EB9"/>
    <w:rsid w:val="00E10F04"/>
    <w:rsid w:val="00E11439"/>
    <w:rsid w:val="00E12608"/>
    <w:rsid w:val="00E142EB"/>
    <w:rsid w:val="00E148FB"/>
    <w:rsid w:val="00E151D6"/>
    <w:rsid w:val="00E15B91"/>
    <w:rsid w:val="00E16EA1"/>
    <w:rsid w:val="00E17C9B"/>
    <w:rsid w:val="00E21203"/>
    <w:rsid w:val="00E2256A"/>
    <w:rsid w:val="00E225C7"/>
    <w:rsid w:val="00E240EA"/>
    <w:rsid w:val="00E258B0"/>
    <w:rsid w:val="00E259C4"/>
    <w:rsid w:val="00E267DC"/>
    <w:rsid w:val="00E323A9"/>
    <w:rsid w:val="00E3375A"/>
    <w:rsid w:val="00E33F4A"/>
    <w:rsid w:val="00E3732C"/>
    <w:rsid w:val="00E37C6E"/>
    <w:rsid w:val="00E4123D"/>
    <w:rsid w:val="00E42817"/>
    <w:rsid w:val="00E44C89"/>
    <w:rsid w:val="00E45306"/>
    <w:rsid w:val="00E453AA"/>
    <w:rsid w:val="00E45825"/>
    <w:rsid w:val="00E465D1"/>
    <w:rsid w:val="00E4707A"/>
    <w:rsid w:val="00E47BE0"/>
    <w:rsid w:val="00E50BA5"/>
    <w:rsid w:val="00E530C8"/>
    <w:rsid w:val="00E54204"/>
    <w:rsid w:val="00E54838"/>
    <w:rsid w:val="00E54DAB"/>
    <w:rsid w:val="00E5505D"/>
    <w:rsid w:val="00E5798B"/>
    <w:rsid w:val="00E57ABF"/>
    <w:rsid w:val="00E6043E"/>
    <w:rsid w:val="00E60898"/>
    <w:rsid w:val="00E62977"/>
    <w:rsid w:val="00E62C60"/>
    <w:rsid w:val="00E6354C"/>
    <w:rsid w:val="00E657F9"/>
    <w:rsid w:val="00E65B8B"/>
    <w:rsid w:val="00E65F72"/>
    <w:rsid w:val="00E67073"/>
    <w:rsid w:val="00E674C9"/>
    <w:rsid w:val="00E70A04"/>
    <w:rsid w:val="00E70CAC"/>
    <w:rsid w:val="00E7110C"/>
    <w:rsid w:val="00E72643"/>
    <w:rsid w:val="00E73614"/>
    <w:rsid w:val="00E738F7"/>
    <w:rsid w:val="00E73E96"/>
    <w:rsid w:val="00E758D8"/>
    <w:rsid w:val="00E75F3A"/>
    <w:rsid w:val="00E82133"/>
    <w:rsid w:val="00E82C38"/>
    <w:rsid w:val="00E84241"/>
    <w:rsid w:val="00E850A8"/>
    <w:rsid w:val="00E8543F"/>
    <w:rsid w:val="00E86B3E"/>
    <w:rsid w:val="00E86E02"/>
    <w:rsid w:val="00E872B4"/>
    <w:rsid w:val="00E92136"/>
    <w:rsid w:val="00E92785"/>
    <w:rsid w:val="00E95334"/>
    <w:rsid w:val="00E95B55"/>
    <w:rsid w:val="00E96625"/>
    <w:rsid w:val="00E96A9B"/>
    <w:rsid w:val="00E96EE0"/>
    <w:rsid w:val="00E973BC"/>
    <w:rsid w:val="00E9762E"/>
    <w:rsid w:val="00EA0CE2"/>
    <w:rsid w:val="00EA1D01"/>
    <w:rsid w:val="00EA3021"/>
    <w:rsid w:val="00EA41F5"/>
    <w:rsid w:val="00EA764C"/>
    <w:rsid w:val="00EB0760"/>
    <w:rsid w:val="00EB094E"/>
    <w:rsid w:val="00EB0F09"/>
    <w:rsid w:val="00EB13DC"/>
    <w:rsid w:val="00EB1974"/>
    <w:rsid w:val="00EB303A"/>
    <w:rsid w:val="00EB4ACF"/>
    <w:rsid w:val="00EB541A"/>
    <w:rsid w:val="00EB62E6"/>
    <w:rsid w:val="00EB6881"/>
    <w:rsid w:val="00EB6B24"/>
    <w:rsid w:val="00EB7D9F"/>
    <w:rsid w:val="00EC017B"/>
    <w:rsid w:val="00EC1D71"/>
    <w:rsid w:val="00EC24A6"/>
    <w:rsid w:val="00EC3475"/>
    <w:rsid w:val="00EC4236"/>
    <w:rsid w:val="00EC4B82"/>
    <w:rsid w:val="00EC4C17"/>
    <w:rsid w:val="00EC4C26"/>
    <w:rsid w:val="00EC54C8"/>
    <w:rsid w:val="00EC5D64"/>
    <w:rsid w:val="00EC7003"/>
    <w:rsid w:val="00EC7A28"/>
    <w:rsid w:val="00ED0306"/>
    <w:rsid w:val="00ED2181"/>
    <w:rsid w:val="00ED229C"/>
    <w:rsid w:val="00ED265B"/>
    <w:rsid w:val="00ED4227"/>
    <w:rsid w:val="00ED4930"/>
    <w:rsid w:val="00ED4951"/>
    <w:rsid w:val="00ED4EB3"/>
    <w:rsid w:val="00ED5057"/>
    <w:rsid w:val="00ED51A9"/>
    <w:rsid w:val="00ED5933"/>
    <w:rsid w:val="00ED5BB2"/>
    <w:rsid w:val="00ED6532"/>
    <w:rsid w:val="00ED750E"/>
    <w:rsid w:val="00ED7988"/>
    <w:rsid w:val="00EE120A"/>
    <w:rsid w:val="00EE2807"/>
    <w:rsid w:val="00EE2AF2"/>
    <w:rsid w:val="00EE3012"/>
    <w:rsid w:val="00EE316D"/>
    <w:rsid w:val="00EE379F"/>
    <w:rsid w:val="00EE5106"/>
    <w:rsid w:val="00EE563D"/>
    <w:rsid w:val="00EF0F2B"/>
    <w:rsid w:val="00EF1B5E"/>
    <w:rsid w:val="00EF20CD"/>
    <w:rsid w:val="00EF237F"/>
    <w:rsid w:val="00EF26B5"/>
    <w:rsid w:val="00EF2916"/>
    <w:rsid w:val="00EF31AB"/>
    <w:rsid w:val="00EF31D4"/>
    <w:rsid w:val="00EF3BE3"/>
    <w:rsid w:val="00EF3CAC"/>
    <w:rsid w:val="00EF4814"/>
    <w:rsid w:val="00EF5207"/>
    <w:rsid w:val="00EF60C9"/>
    <w:rsid w:val="00F0088E"/>
    <w:rsid w:val="00F00D1E"/>
    <w:rsid w:val="00F01103"/>
    <w:rsid w:val="00F02869"/>
    <w:rsid w:val="00F0581B"/>
    <w:rsid w:val="00F05CB5"/>
    <w:rsid w:val="00F0731D"/>
    <w:rsid w:val="00F100E7"/>
    <w:rsid w:val="00F10DB1"/>
    <w:rsid w:val="00F11041"/>
    <w:rsid w:val="00F1129A"/>
    <w:rsid w:val="00F118C6"/>
    <w:rsid w:val="00F125F6"/>
    <w:rsid w:val="00F1460C"/>
    <w:rsid w:val="00F14915"/>
    <w:rsid w:val="00F1575E"/>
    <w:rsid w:val="00F167CD"/>
    <w:rsid w:val="00F17FF8"/>
    <w:rsid w:val="00F20800"/>
    <w:rsid w:val="00F2144A"/>
    <w:rsid w:val="00F215CB"/>
    <w:rsid w:val="00F25A60"/>
    <w:rsid w:val="00F2623E"/>
    <w:rsid w:val="00F269CB"/>
    <w:rsid w:val="00F26EA8"/>
    <w:rsid w:val="00F27238"/>
    <w:rsid w:val="00F27B07"/>
    <w:rsid w:val="00F3174D"/>
    <w:rsid w:val="00F31AD5"/>
    <w:rsid w:val="00F32DEF"/>
    <w:rsid w:val="00F34043"/>
    <w:rsid w:val="00F347F9"/>
    <w:rsid w:val="00F35079"/>
    <w:rsid w:val="00F3562F"/>
    <w:rsid w:val="00F3567B"/>
    <w:rsid w:val="00F357EB"/>
    <w:rsid w:val="00F359E9"/>
    <w:rsid w:val="00F35A6A"/>
    <w:rsid w:val="00F35B2D"/>
    <w:rsid w:val="00F40F31"/>
    <w:rsid w:val="00F41933"/>
    <w:rsid w:val="00F42387"/>
    <w:rsid w:val="00F4336D"/>
    <w:rsid w:val="00F43AA0"/>
    <w:rsid w:val="00F4582C"/>
    <w:rsid w:val="00F466FF"/>
    <w:rsid w:val="00F46E04"/>
    <w:rsid w:val="00F50524"/>
    <w:rsid w:val="00F51F47"/>
    <w:rsid w:val="00F52564"/>
    <w:rsid w:val="00F527C3"/>
    <w:rsid w:val="00F529FD"/>
    <w:rsid w:val="00F55AF9"/>
    <w:rsid w:val="00F56AA3"/>
    <w:rsid w:val="00F56F3E"/>
    <w:rsid w:val="00F5736F"/>
    <w:rsid w:val="00F610DE"/>
    <w:rsid w:val="00F6114D"/>
    <w:rsid w:val="00F613D2"/>
    <w:rsid w:val="00F6145B"/>
    <w:rsid w:val="00F614C0"/>
    <w:rsid w:val="00F62843"/>
    <w:rsid w:val="00F62AD7"/>
    <w:rsid w:val="00F64056"/>
    <w:rsid w:val="00F6467F"/>
    <w:rsid w:val="00F66E50"/>
    <w:rsid w:val="00F6755B"/>
    <w:rsid w:val="00F714B2"/>
    <w:rsid w:val="00F7165B"/>
    <w:rsid w:val="00F72473"/>
    <w:rsid w:val="00F752AC"/>
    <w:rsid w:val="00F75445"/>
    <w:rsid w:val="00F75D39"/>
    <w:rsid w:val="00F75D63"/>
    <w:rsid w:val="00F75FB3"/>
    <w:rsid w:val="00F77969"/>
    <w:rsid w:val="00F810C4"/>
    <w:rsid w:val="00F842E2"/>
    <w:rsid w:val="00F85FC6"/>
    <w:rsid w:val="00F86342"/>
    <w:rsid w:val="00F93CE4"/>
    <w:rsid w:val="00F94552"/>
    <w:rsid w:val="00F95155"/>
    <w:rsid w:val="00F95461"/>
    <w:rsid w:val="00F95BA0"/>
    <w:rsid w:val="00F96D15"/>
    <w:rsid w:val="00F96DB1"/>
    <w:rsid w:val="00F9702E"/>
    <w:rsid w:val="00F97123"/>
    <w:rsid w:val="00FA06D1"/>
    <w:rsid w:val="00FA106A"/>
    <w:rsid w:val="00FA12F9"/>
    <w:rsid w:val="00FA290D"/>
    <w:rsid w:val="00FA40F1"/>
    <w:rsid w:val="00FA4C64"/>
    <w:rsid w:val="00FA52BC"/>
    <w:rsid w:val="00FB0C97"/>
    <w:rsid w:val="00FB3947"/>
    <w:rsid w:val="00FB47CA"/>
    <w:rsid w:val="00FB47F0"/>
    <w:rsid w:val="00FB5017"/>
    <w:rsid w:val="00FC0726"/>
    <w:rsid w:val="00FC0941"/>
    <w:rsid w:val="00FC0E3F"/>
    <w:rsid w:val="00FC0F69"/>
    <w:rsid w:val="00FC1FE7"/>
    <w:rsid w:val="00FC325C"/>
    <w:rsid w:val="00FC4011"/>
    <w:rsid w:val="00FC4CB9"/>
    <w:rsid w:val="00FC634B"/>
    <w:rsid w:val="00FD02BF"/>
    <w:rsid w:val="00FD15C4"/>
    <w:rsid w:val="00FD511E"/>
    <w:rsid w:val="00FD5DA7"/>
    <w:rsid w:val="00FD6FEF"/>
    <w:rsid w:val="00FE2E25"/>
    <w:rsid w:val="00FE3ABB"/>
    <w:rsid w:val="00FE44E5"/>
    <w:rsid w:val="00FE4A79"/>
    <w:rsid w:val="00FE5A1E"/>
    <w:rsid w:val="00FE6793"/>
    <w:rsid w:val="00FE680C"/>
    <w:rsid w:val="00FF1B1C"/>
    <w:rsid w:val="00FF25E6"/>
    <w:rsid w:val="00FF2922"/>
    <w:rsid w:val="00FF2F43"/>
    <w:rsid w:val="00FF36B4"/>
    <w:rsid w:val="00FF4FA3"/>
    <w:rsid w:val="00FF662D"/>
    <w:rsid w:val="00FF7770"/>
    <w:rsid w:val="00FF7834"/>
    <w:rsid w:val="00FF7B2E"/>
    <w:rsid w:val="0BBF0231"/>
    <w:rsid w:val="0E81694D"/>
    <w:rsid w:val="12207C10"/>
    <w:rsid w:val="1AFB3D07"/>
    <w:rsid w:val="1CC06428"/>
    <w:rsid w:val="2CF79974"/>
    <w:rsid w:val="31B8406A"/>
    <w:rsid w:val="39A57325"/>
    <w:rsid w:val="547E651B"/>
    <w:rsid w:val="5AAF338E"/>
    <w:rsid w:val="5AB701D0"/>
    <w:rsid w:val="5C624FE1"/>
    <w:rsid w:val="64CD5BDD"/>
    <w:rsid w:val="77FE1595"/>
    <w:rsid w:val="7CB79696"/>
    <w:rsid w:val="7D0D1CA5"/>
    <w:rsid w:val="7F77E635"/>
    <w:rsid w:val="B37B8ABB"/>
    <w:rsid w:val="B67BA5A8"/>
    <w:rsid w:val="BEFBEE03"/>
    <w:rsid w:val="FFFF9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eastAsia="仿宋" w:asciiTheme="minorHAnsi" w:hAnsiTheme="minorHAnsi" w:cstheme="minorBidi"/>
      <w:kern w:val="2"/>
      <w:sz w:val="24"/>
      <w:szCs w:val="22"/>
      <w:lang w:val="en-US" w:eastAsia="zh-CN" w:bidi="ar-SA"/>
    </w:rPr>
  </w:style>
  <w:style w:type="paragraph" w:styleId="4">
    <w:name w:val="heading 2"/>
    <w:basedOn w:val="1"/>
    <w:next w:val="1"/>
    <w:link w:val="17"/>
    <w:qFormat/>
    <w:uiPriority w:val="99"/>
    <w:pPr>
      <w:keepNext/>
      <w:keepLines/>
      <w:spacing w:before="260" w:after="260" w:line="416" w:lineRule="auto"/>
      <w:outlineLvl w:val="1"/>
    </w:pPr>
    <w:rPr>
      <w:rFonts w:ascii="Arial" w:hAnsi="Arial" w:eastAsia="黑体" w:cs="Arial"/>
      <w:b/>
      <w:bCs/>
      <w:sz w:val="32"/>
      <w:szCs w:val="32"/>
    </w:rPr>
  </w:style>
  <w:style w:type="character" w:default="1" w:styleId="12">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pPr>
    <w:rPr>
      <w:rFonts w:cs="黑体"/>
      <w:sz w:val="28"/>
      <w:szCs w:val="28"/>
    </w:rPr>
  </w:style>
  <w:style w:type="paragraph" w:styleId="3">
    <w:name w:val="Body Text Indent"/>
    <w:basedOn w:val="1"/>
    <w:unhideWhenUsed/>
    <w:qFormat/>
    <w:uiPriority w:val="99"/>
    <w:pPr>
      <w:spacing w:after="120"/>
      <w:ind w:left="420" w:leftChars="200"/>
    </w:pPr>
  </w:style>
  <w:style w:type="paragraph" w:styleId="5">
    <w:name w:val="Normal Indent"/>
    <w:basedOn w:val="1"/>
    <w:qFormat/>
    <w:uiPriority w:val="99"/>
    <w:pPr>
      <w:autoSpaceDE w:val="0"/>
      <w:autoSpaceDN w:val="0"/>
      <w:adjustRightInd w:val="0"/>
      <w:spacing w:line="315" w:lineRule="atLeast"/>
      <w:ind w:firstLine="420"/>
      <w:jc w:val="left"/>
    </w:pPr>
    <w:rPr>
      <w:rFonts w:ascii="楷体_GB2312" w:eastAsia="楷体_GB2312"/>
      <w:kern w:val="0"/>
      <w:sz w:val="28"/>
      <w:szCs w:val="20"/>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tabs>
        <w:tab w:val="right" w:leader="dot" w:pos="8296"/>
      </w:tabs>
      <w:spacing w:line="720" w:lineRule="auto"/>
    </w:pPr>
    <w:rPr>
      <w:rFonts w:ascii="Times New Roman" w:hAnsi="Times New Roman" w:eastAsia="宋体" w:cs="Times New Roman"/>
      <w:szCs w:val="24"/>
    </w:rPr>
  </w:style>
  <w:style w:type="paragraph" w:styleId="9">
    <w:name w:val="toc 2"/>
    <w:basedOn w:val="1"/>
    <w:next w:val="1"/>
    <w:unhideWhenUsed/>
    <w:qFormat/>
    <w:uiPriority w:val="39"/>
    <w:pPr>
      <w:ind w:left="420" w:leftChars="200"/>
    </w:p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qFormat/>
    <w:uiPriority w:val="99"/>
    <w:rPr>
      <w:color w:val="0000FF"/>
      <w:u w:val="single"/>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 w:type="paragraph" w:customStyle="1" w:styleId="16">
    <w:name w:val="正文首行缩进两字符"/>
    <w:basedOn w:val="1"/>
    <w:qFormat/>
    <w:uiPriority w:val="0"/>
    <w:pPr>
      <w:ind w:firstLine="200" w:firstLineChars="200"/>
    </w:pPr>
    <w:rPr>
      <w:rFonts w:ascii="Times New Roman" w:hAnsi="Times New Roman" w:eastAsia="宋体" w:cs="Times New Roman"/>
      <w:szCs w:val="24"/>
    </w:rPr>
  </w:style>
  <w:style w:type="character" w:customStyle="1" w:styleId="17">
    <w:name w:val="标题 2 字符"/>
    <w:basedOn w:val="12"/>
    <w:link w:val="4"/>
    <w:qFormat/>
    <w:uiPriority w:val="99"/>
    <w:rPr>
      <w:rFonts w:ascii="Arial" w:hAnsi="Arial" w:eastAsia="黑体" w:cs="Arial"/>
      <w:b/>
      <w:bCs/>
      <w:sz w:val="32"/>
      <w:szCs w:val="32"/>
    </w:rPr>
  </w:style>
  <w:style w:type="character" w:customStyle="1" w:styleId="18">
    <w:name w:val="未处理的提及1"/>
    <w:basedOn w:val="12"/>
    <w:semiHidden/>
    <w:unhideWhenUsed/>
    <w:qFormat/>
    <w:uiPriority w:val="99"/>
    <w:rPr>
      <w:color w:val="605E5C"/>
      <w:shd w:val="clear" w:color="auto" w:fill="E1DFDD"/>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30239</Words>
  <Characters>32246</Characters>
  <Lines>300</Lines>
  <Paragraphs>84</Paragraphs>
  <TotalTime>109</TotalTime>
  <ScaleCrop>false</ScaleCrop>
  <LinksUpToDate>false</LinksUpToDate>
  <CharactersWithSpaces>32400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2021-01-29T11:32:00Z</dcterms:created>
  <dc:creator>凯 刘</dc:creator>
  <cp:lastModifiedBy>小郭</cp:lastModifiedBy>
  <cp:lastPrinted>2021-11-19T00:38:00Z</cp:lastPrinted>
  <dcterms:modified xsi:type="dcterms:W3CDTF">2022-04-12T01:33:05Z</dcterms:modified>
  <cp:revision>1946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A5BEBEA6153545E09B0570F4291299B9</vt:lpwstr>
  </property>
</Properties>
</file>