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 w:hAnsi="方正小标宋" w:eastAsia="方正小标宋" w:cs="方正小标宋"/>
          <w:sz w:val="36"/>
          <w:szCs w:val="36"/>
        </w:rPr>
      </w:pPr>
    </w:p>
    <w:p>
      <w:pPr>
        <w:jc w:val="center"/>
        <w:rPr>
          <w:rFonts w:hint="eastAsia" w:ascii="方正小标宋" w:hAnsi="方正小标宋" w:eastAsia="方正小标宋" w:cs="方正小标宋"/>
          <w:sz w:val="36"/>
          <w:szCs w:val="36"/>
        </w:rPr>
      </w:pPr>
    </w:p>
    <w:p>
      <w:pPr>
        <w:jc w:val="center"/>
        <w:rPr>
          <w:rFonts w:hint="eastAsia" w:ascii="方正小标宋" w:hAnsi="方正小标宋" w:eastAsia="方正小标宋" w:cs="方正小标宋"/>
          <w:sz w:val="36"/>
          <w:szCs w:val="36"/>
        </w:rPr>
      </w:pPr>
    </w:p>
    <w:p>
      <w:pPr>
        <w:jc w:val="center"/>
        <w:rPr>
          <w:rFonts w:hint="eastAsia" w:ascii="方正小标宋" w:hAnsi="方正小标宋" w:eastAsia="方正小标宋" w:cs="方正小标宋"/>
          <w:sz w:val="36"/>
          <w:szCs w:val="36"/>
        </w:rPr>
      </w:pPr>
    </w:p>
    <w:p>
      <w:pPr>
        <w:jc w:val="center"/>
        <w:rPr>
          <w:rFonts w:hint="eastAsia" w:ascii="方正小标宋" w:hAnsi="方正小标宋" w:eastAsia="方正小标宋" w:cs="方正小标宋"/>
          <w:sz w:val="36"/>
          <w:szCs w:val="36"/>
        </w:rPr>
      </w:pPr>
    </w:p>
    <w:p>
      <w:pPr>
        <w:jc w:val="center"/>
        <w:rPr>
          <w:rFonts w:hint="eastAsia" w:ascii="方正小标宋" w:hAnsi="方正小标宋" w:eastAsia="方正小标宋" w:cs="方正小标宋"/>
          <w:sz w:val="36"/>
          <w:szCs w:val="36"/>
        </w:rPr>
      </w:pPr>
    </w:p>
    <w:p>
      <w:pPr>
        <w:jc w:val="center"/>
        <w:rPr>
          <w:rFonts w:hint="eastAsia" w:ascii="方正小标宋" w:hAnsi="方正小标宋" w:eastAsia="方正小标宋" w:cs="方正小标宋"/>
          <w:sz w:val="36"/>
          <w:szCs w:val="36"/>
        </w:rPr>
      </w:pPr>
      <w:r>
        <w:rPr>
          <w:rFonts w:hint="eastAsia" w:ascii="方正小标宋" w:hAnsi="方正小标宋" w:eastAsia="方正小标宋" w:cs="方正小标宋"/>
          <w:sz w:val="36"/>
          <w:szCs w:val="36"/>
        </w:rPr>
        <w:t>询价邀请函</w:t>
      </w:r>
    </w:p>
    <w:p>
      <w:pPr>
        <w:rPr>
          <w:rFonts w:hint="eastAsia"/>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四川省</w:t>
      </w:r>
      <w:r>
        <w:rPr>
          <w:rFonts w:hint="eastAsia" w:ascii="仿宋" w:hAnsi="仿宋" w:eastAsia="仿宋" w:cs="仿宋"/>
          <w:sz w:val="32"/>
          <w:szCs w:val="32"/>
          <w:lang w:eastAsia="zh-CN"/>
        </w:rPr>
        <w:t>政府政务服务和公共资源交易服务中心（以下简称“省中心”）</w:t>
      </w:r>
      <w:r>
        <w:rPr>
          <w:rFonts w:hint="eastAsia" w:ascii="仿宋" w:hAnsi="仿宋" w:eastAsia="仿宋" w:cs="仿宋"/>
          <w:sz w:val="32"/>
          <w:szCs w:val="32"/>
        </w:rPr>
        <w:t>拟对</w:t>
      </w:r>
      <w:r>
        <w:rPr>
          <w:rFonts w:hint="eastAsia" w:ascii="仿宋" w:hAnsi="仿宋" w:eastAsia="仿宋" w:cs="仿宋"/>
          <w:sz w:val="32"/>
          <w:szCs w:val="32"/>
          <w:lang w:val="en-US" w:eastAsia="zh-CN"/>
        </w:rPr>
        <w:t>巴中市平昌县驷马镇便民服务中心等9个便民服务中心提升改造采购项目</w:t>
      </w:r>
      <w:r>
        <w:rPr>
          <w:rFonts w:hint="eastAsia" w:ascii="仿宋" w:hAnsi="仿宋" w:eastAsia="仿宋" w:cs="仿宋"/>
          <w:sz w:val="32"/>
          <w:szCs w:val="32"/>
        </w:rPr>
        <w:t>采用询价</w:t>
      </w:r>
      <w:r>
        <w:rPr>
          <w:rFonts w:hint="eastAsia" w:ascii="仿宋" w:hAnsi="仿宋" w:eastAsia="仿宋" w:cs="仿宋"/>
          <w:sz w:val="32"/>
          <w:szCs w:val="32"/>
          <w:lang w:eastAsia="zh-CN"/>
        </w:rPr>
        <w:t>方式</w:t>
      </w:r>
      <w:r>
        <w:rPr>
          <w:rFonts w:hint="eastAsia" w:ascii="仿宋" w:hAnsi="仿宋" w:eastAsia="仿宋" w:cs="仿宋"/>
          <w:sz w:val="32"/>
          <w:szCs w:val="32"/>
        </w:rPr>
        <w:t>进行采购。现邀请符合资格条件的供应商就下述采购项目提交报价文件。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sz w:val="32"/>
          <w:szCs w:val="32"/>
          <w:lang w:val="en-US"/>
        </w:rPr>
      </w:pPr>
      <w:r>
        <w:rPr>
          <w:rFonts w:hint="eastAsia" w:ascii="仿宋" w:hAnsi="仿宋" w:eastAsia="仿宋" w:cs="仿宋"/>
          <w:sz w:val="32"/>
          <w:szCs w:val="32"/>
        </w:rPr>
        <w:t>一</w:t>
      </w:r>
      <w:r>
        <w:rPr>
          <w:rFonts w:hint="eastAsia" w:ascii="仿宋" w:hAnsi="仿宋" w:eastAsia="仿宋" w:cs="仿宋"/>
          <w:sz w:val="32"/>
          <w:szCs w:val="32"/>
          <w:lang w:eastAsia="zh-CN"/>
        </w:rPr>
        <w:t>、</w:t>
      </w:r>
      <w:r>
        <w:rPr>
          <w:rFonts w:hint="eastAsia" w:ascii="仿宋" w:hAnsi="仿宋" w:eastAsia="仿宋" w:cs="仿宋"/>
          <w:sz w:val="32"/>
          <w:szCs w:val="32"/>
        </w:rPr>
        <w:t>采购项目名称：</w:t>
      </w:r>
      <w:r>
        <w:rPr>
          <w:rFonts w:hint="eastAsia" w:ascii="仿宋" w:hAnsi="仿宋" w:eastAsia="仿宋" w:cs="仿宋"/>
          <w:sz w:val="32"/>
          <w:szCs w:val="32"/>
          <w:lang w:val="en-US" w:eastAsia="zh-CN"/>
        </w:rPr>
        <w:t>巴中市平昌县驷马镇便民服务中心等9个便民服务中心提升改造采购项目。</w:t>
      </w:r>
    </w:p>
    <w:p>
      <w:pPr>
        <w:pStyle w:val="4"/>
        <w:ind w:left="0" w:leftChars="0" w:firstLine="640" w:firstLineChars="200"/>
        <w:rPr>
          <w:rFonts w:hint="default" w:ascii="仿宋" w:hAnsi="仿宋" w:eastAsia="仿宋" w:cs="仿宋"/>
          <w:sz w:val="30"/>
          <w:szCs w:val="30"/>
          <w:highlight w:val="none"/>
          <w:lang w:val="en-US" w:eastAsia="zh-CN"/>
        </w:rPr>
      </w:pPr>
      <w:r>
        <w:rPr>
          <w:rFonts w:hint="eastAsia" w:ascii="仿宋" w:hAnsi="仿宋" w:eastAsia="仿宋" w:cs="仿宋"/>
          <w:sz w:val="32"/>
          <w:szCs w:val="32"/>
          <w:lang w:eastAsia="zh-CN"/>
        </w:rPr>
        <w:t>二、</w:t>
      </w:r>
      <w:r>
        <w:rPr>
          <w:rFonts w:hint="eastAsia" w:ascii="仿宋" w:hAnsi="仿宋" w:eastAsia="仿宋" w:cs="仿宋"/>
          <w:sz w:val="32"/>
          <w:szCs w:val="32"/>
        </w:rPr>
        <w:t>询价采购内容：</w:t>
      </w:r>
      <w:r>
        <w:rPr>
          <w:rFonts w:hint="eastAsia" w:ascii="仿宋" w:hAnsi="仿宋" w:eastAsia="仿宋" w:cs="仿宋"/>
          <w:sz w:val="32"/>
          <w:szCs w:val="32"/>
          <w:lang w:eastAsia="zh-CN"/>
        </w:rPr>
        <w:t>详</w:t>
      </w:r>
      <w:r>
        <w:rPr>
          <w:rFonts w:hint="eastAsia" w:ascii="仿宋" w:hAnsi="仿宋" w:eastAsia="仿宋" w:cs="仿宋"/>
          <w:sz w:val="32"/>
          <w:szCs w:val="32"/>
          <w:lang w:val="en-US" w:eastAsia="zh-CN"/>
        </w:rPr>
        <w:t>细参数</w:t>
      </w:r>
      <w:r>
        <w:rPr>
          <w:rFonts w:hint="eastAsia" w:ascii="仿宋" w:hAnsi="仿宋" w:eastAsia="仿宋" w:cs="仿宋"/>
          <w:sz w:val="32"/>
          <w:szCs w:val="32"/>
          <w:lang w:eastAsia="zh-CN"/>
        </w:rPr>
        <w:t>见附件</w:t>
      </w:r>
      <w:r>
        <w:rPr>
          <w:rFonts w:hint="eastAsia" w:ascii="仿宋" w:hAnsi="仿宋" w:eastAsia="仿宋" w:cs="仿宋"/>
          <w:sz w:val="30"/>
          <w:szCs w:val="30"/>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eastAsia="zh-CN"/>
        </w:rPr>
        <w:t>三、最高限价：</w:t>
      </w:r>
      <w:r>
        <w:rPr>
          <w:rFonts w:hint="eastAsia" w:ascii="仿宋" w:hAnsi="仿宋" w:eastAsia="仿宋" w:cs="仿宋"/>
          <w:sz w:val="32"/>
          <w:szCs w:val="32"/>
          <w:lang w:val="en-US" w:eastAsia="zh-CN"/>
        </w:rPr>
        <w:t>共9个包，各包最高限价为5万元。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四、</w:t>
      </w:r>
      <w:r>
        <w:rPr>
          <w:rFonts w:hint="eastAsia" w:ascii="仿宋" w:hAnsi="仿宋" w:eastAsia="仿宋" w:cs="仿宋"/>
          <w:sz w:val="32"/>
          <w:szCs w:val="32"/>
        </w:rPr>
        <w:t>合格的供应商资格条件: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（1）具有独立承担民事责任的能力；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（2）具有良好的商业信誉和健全的财务会计制度；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val="en-US" w:eastAsia="zh-CN"/>
        </w:rPr>
        <w:t>3</w:t>
      </w:r>
      <w:r>
        <w:rPr>
          <w:rFonts w:hint="eastAsia" w:ascii="仿宋" w:hAnsi="仿宋" w:eastAsia="仿宋" w:cs="仿宋"/>
          <w:sz w:val="32"/>
          <w:szCs w:val="32"/>
        </w:rPr>
        <w:t>）有依法缴纳税收和社会保障资金的良好记录；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val="en-US" w:eastAsia="zh-CN"/>
        </w:rPr>
        <w:t>4</w:t>
      </w:r>
      <w:r>
        <w:rPr>
          <w:rFonts w:hint="eastAsia" w:ascii="仿宋" w:hAnsi="仿宋" w:eastAsia="仿宋" w:cs="仿宋"/>
          <w:sz w:val="32"/>
          <w:szCs w:val="32"/>
        </w:rPr>
        <w:t>）参加政府采购活动前三年内，在经营活动中没有重大违法记录；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rPr>
      </w:pPr>
      <w:r>
        <w:rPr>
          <w:rFonts w:hint="eastAsia" w:ascii="仿宋" w:hAnsi="仿宋" w:eastAsia="仿宋" w:cs="仿宋"/>
          <w:sz w:val="32"/>
          <w:szCs w:val="32"/>
        </w:rPr>
        <w:t>（</w:t>
      </w:r>
      <w:r>
        <w:rPr>
          <w:rFonts w:hint="eastAsia" w:ascii="仿宋" w:hAnsi="仿宋" w:eastAsia="仿宋" w:cs="仿宋"/>
          <w:sz w:val="32"/>
          <w:szCs w:val="32"/>
          <w:lang w:val="en-US" w:eastAsia="zh-CN"/>
        </w:rPr>
        <w:t>5</w:t>
      </w:r>
      <w:r>
        <w:rPr>
          <w:rFonts w:hint="eastAsia" w:ascii="仿宋" w:hAnsi="仿宋" w:eastAsia="仿宋" w:cs="仿宋"/>
          <w:sz w:val="32"/>
          <w:szCs w:val="32"/>
        </w:rPr>
        <w:t>）法律、行政法规规定的其他条件。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五、供应商应提交的响应文件内容：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报价函（格式自拟）</w:t>
      </w:r>
      <w:r>
        <w:rPr>
          <w:rFonts w:hint="eastAsia" w:ascii="仿宋" w:hAnsi="仿宋" w:eastAsia="仿宋" w:cs="仿宋"/>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）承诺函（格式自拟）；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）营业执照或统一社会信用代码证；</w:t>
      </w:r>
      <w:r>
        <w:rPr>
          <w:rFonts w:hint="eastAsia" w:ascii="仿宋" w:hAnsi="仿宋" w:eastAsia="仿宋" w:cs="仿宋"/>
          <w:sz w:val="32"/>
          <w:szCs w:val="32"/>
          <w:lang w:eastAsia="zh-CN"/>
        </w:rPr>
        <w:tab/>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4</w:t>
      </w:r>
      <w:r>
        <w:rPr>
          <w:rFonts w:hint="eastAsia" w:ascii="仿宋" w:hAnsi="仿宋" w:eastAsia="仿宋" w:cs="仿宋"/>
          <w:sz w:val="32"/>
          <w:szCs w:val="32"/>
          <w:lang w:eastAsia="zh-CN"/>
        </w:rPr>
        <w:t>）供应商为法定代表人参与询价的需提供法定代表人身份证明原件（格式自拟）、本人身份证复印件或者扫描件；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5</w:t>
      </w:r>
      <w:r>
        <w:rPr>
          <w:rFonts w:hint="eastAsia" w:ascii="仿宋" w:hAnsi="仿宋" w:eastAsia="仿宋" w:cs="仿宋"/>
          <w:sz w:val="32"/>
          <w:szCs w:val="32"/>
          <w:lang w:eastAsia="zh-CN"/>
        </w:rPr>
        <w:t>）供应商非法定代表人参与询价的需提供法定代表人授权书原件及法定代表人及被授权代表身份证复印件或者扫描件；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以上资料均需要纸质原件并加盖鲜章。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六、</w:t>
      </w:r>
      <w:r>
        <w:rPr>
          <w:rFonts w:hint="eastAsia" w:ascii="仿宋" w:hAnsi="仿宋" w:eastAsia="仿宋" w:cs="仿宋"/>
          <w:sz w:val="32"/>
          <w:szCs w:val="32"/>
        </w:rPr>
        <w:t>供应商递交报价文件截止时间：20</w:t>
      </w:r>
      <w:r>
        <w:rPr>
          <w:rFonts w:hint="eastAsia" w:ascii="仿宋" w:hAnsi="仿宋" w:eastAsia="仿宋" w:cs="仿宋"/>
          <w:sz w:val="32"/>
          <w:szCs w:val="32"/>
          <w:lang w:val="en-US" w:eastAsia="zh-CN"/>
        </w:rPr>
        <w:t>24</w:t>
      </w:r>
      <w:r>
        <w:rPr>
          <w:rFonts w:hint="eastAsia" w:ascii="仿宋" w:hAnsi="仿宋" w:eastAsia="仿宋" w:cs="仿宋"/>
          <w:sz w:val="32"/>
          <w:szCs w:val="32"/>
        </w:rPr>
        <w:t>年</w:t>
      </w:r>
      <w:r>
        <w:rPr>
          <w:rFonts w:hint="eastAsia" w:ascii="仿宋" w:hAnsi="仿宋" w:eastAsia="仿宋" w:cs="仿宋"/>
          <w:sz w:val="32"/>
          <w:szCs w:val="32"/>
          <w:lang w:val="en-US" w:eastAsia="zh-CN"/>
        </w:rPr>
        <w:t>8</w:t>
      </w:r>
      <w:r>
        <w:rPr>
          <w:rFonts w:hint="eastAsia" w:ascii="仿宋" w:hAnsi="仿宋" w:eastAsia="仿宋" w:cs="仿宋"/>
          <w:sz w:val="32"/>
          <w:szCs w:val="32"/>
        </w:rPr>
        <w:t>月</w:t>
      </w:r>
      <w:r>
        <w:rPr>
          <w:rFonts w:hint="eastAsia" w:ascii="仿宋" w:hAnsi="仿宋" w:eastAsia="仿宋" w:cs="仿宋"/>
          <w:sz w:val="32"/>
          <w:szCs w:val="32"/>
          <w:lang w:val="en-US" w:eastAsia="zh-CN"/>
        </w:rPr>
        <w:t>26</w:t>
      </w:r>
      <w:r>
        <w:rPr>
          <w:rFonts w:hint="eastAsia" w:ascii="仿宋" w:hAnsi="仿宋" w:eastAsia="仿宋" w:cs="仿宋"/>
          <w:sz w:val="32"/>
          <w:szCs w:val="32"/>
        </w:rPr>
        <w:t>日</w:t>
      </w:r>
      <w:r>
        <w:rPr>
          <w:rFonts w:hint="eastAsia" w:ascii="仿宋" w:hAnsi="仿宋" w:eastAsia="仿宋" w:cs="仿宋"/>
          <w:sz w:val="32"/>
          <w:szCs w:val="32"/>
          <w:lang w:val="en-US" w:eastAsia="zh-CN"/>
        </w:rPr>
        <w:t>1</w:t>
      </w:r>
      <w:r>
        <w:rPr>
          <w:rFonts w:hint="default" w:ascii="仿宋" w:hAnsi="仿宋" w:eastAsia="仿宋" w:cs="仿宋"/>
          <w:sz w:val="32"/>
          <w:szCs w:val="32"/>
        </w:rPr>
        <w:t>0：00（北京时间）</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eastAsia="zh-CN"/>
        </w:rPr>
        <w:t>七、现场</w:t>
      </w:r>
      <w:r>
        <w:rPr>
          <w:rFonts w:hint="eastAsia" w:ascii="仿宋" w:hAnsi="仿宋" w:eastAsia="仿宋" w:cs="仿宋"/>
          <w:sz w:val="32"/>
          <w:szCs w:val="32"/>
        </w:rPr>
        <w:t>递交</w:t>
      </w:r>
      <w:r>
        <w:rPr>
          <w:rFonts w:hint="eastAsia" w:ascii="仿宋" w:hAnsi="仿宋" w:eastAsia="仿宋" w:cs="仿宋"/>
          <w:sz w:val="32"/>
          <w:szCs w:val="32"/>
          <w:lang w:eastAsia="zh-CN"/>
        </w:rPr>
        <w:t>或邮寄</w:t>
      </w:r>
      <w:r>
        <w:rPr>
          <w:rFonts w:hint="eastAsia" w:ascii="仿宋" w:hAnsi="仿宋" w:eastAsia="仿宋" w:cs="仿宋"/>
          <w:sz w:val="32"/>
          <w:szCs w:val="32"/>
        </w:rPr>
        <w:t>报价文件地点：</w:t>
      </w:r>
      <w:r>
        <w:rPr>
          <w:rFonts w:hint="eastAsia" w:ascii="仿宋" w:hAnsi="仿宋" w:eastAsia="仿宋" w:cs="仿宋"/>
          <w:sz w:val="32"/>
          <w:szCs w:val="32"/>
          <w:lang w:eastAsia="zh-CN"/>
        </w:rPr>
        <w:t>成都市鼓楼南街</w:t>
      </w:r>
      <w:r>
        <w:rPr>
          <w:rFonts w:hint="eastAsia" w:ascii="仿宋" w:hAnsi="仿宋" w:eastAsia="仿宋" w:cs="仿宋"/>
          <w:sz w:val="32"/>
          <w:szCs w:val="32"/>
          <w:lang w:val="en-US" w:eastAsia="zh-CN"/>
        </w:rPr>
        <w:t>101号1005。</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lang w:eastAsia="zh-CN"/>
        </w:rPr>
      </w:pPr>
      <w:r>
        <w:rPr>
          <w:rFonts w:hint="eastAsia" w:ascii="仿宋" w:hAnsi="仿宋" w:eastAsia="仿宋" w:cs="仿宋"/>
          <w:sz w:val="32"/>
          <w:szCs w:val="32"/>
          <w:lang w:val="en-US" w:eastAsia="zh-CN"/>
        </w:rPr>
        <w:t>联系人（收件人）：郭韩斌     联系电话：028-86953169</w:t>
      </w:r>
      <w:r>
        <w:rPr>
          <w:rFonts w:hint="default" w:ascii="仿宋" w:hAnsi="仿宋" w:eastAsia="仿宋" w:cs="仿宋"/>
          <w:sz w:val="32"/>
          <w:szCs w:val="32"/>
          <w:lang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 xml:space="preserve">四川省政府政务服务和公共资源交易服务中心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 xml:space="preserve">                       2024年8月19</w:t>
      </w:r>
      <w:bookmarkStart w:id="0" w:name="_GoBack"/>
      <w:bookmarkEnd w:id="0"/>
      <w:r>
        <w:rPr>
          <w:rFonts w:hint="eastAsia" w:ascii="仿宋" w:hAnsi="仿宋" w:eastAsia="仿宋" w:cs="仿宋"/>
          <w:sz w:val="32"/>
          <w:szCs w:val="32"/>
          <w:lang w:val="en-US" w:eastAsia="zh-CN"/>
        </w:rPr>
        <w:t>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rPr>
      </w:pPr>
    </w:p>
    <w:p/>
    <w:p/>
    <w:p/>
    <w:p/>
    <w:p/>
    <w:p/>
    <w:p/>
    <w:p>
      <w:pPr>
        <w:rPr>
          <w:rFonts w:hint="eastAsia" w:ascii="仿宋" w:hAnsi="仿宋" w:eastAsia="仿宋" w:cs="仿宋"/>
          <w:sz w:val="32"/>
          <w:szCs w:val="32"/>
          <w:lang w:val="en-US" w:eastAsia="zh-CN"/>
        </w:rPr>
      </w:pPr>
      <w:r>
        <w:rPr>
          <w:rFonts w:hint="eastAsia" w:ascii="仿宋" w:hAnsi="仿宋" w:eastAsia="仿宋" w:cs="仿宋"/>
          <w:sz w:val="32"/>
          <w:szCs w:val="32"/>
          <w:lang w:eastAsia="zh-CN"/>
        </w:rPr>
        <w:t>附件</w:t>
      </w:r>
      <w:r>
        <w:rPr>
          <w:rFonts w:hint="eastAsia" w:ascii="仿宋" w:hAnsi="仿宋" w:eastAsia="仿宋" w:cs="仿宋"/>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default" w:ascii="Times New Roman" w:hAnsi="Times New Roman" w:eastAsia="方正小标宋简体" w:cs="Times New Roman"/>
          <w:b w:val="0"/>
          <w:bCs w:val="0"/>
          <w:kern w:val="0"/>
          <w:sz w:val="44"/>
          <w:szCs w:val="44"/>
          <w:lang w:eastAsia="zh-CN"/>
        </w:rPr>
      </w:pPr>
    </w:p>
    <w:p>
      <w:pPr>
        <w:keepNext w:val="0"/>
        <w:keepLines w:val="0"/>
        <w:pageBreakBefore w:val="0"/>
        <w:widowControl w:val="0"/>
        <w:suppressAutoHyphens/>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36"/>
          <w:szCs w:val="36"/>
          <w:lang w:val="en-US" w:eastAsia="zh-CN"/>
        </w:rPr>
      </w:pPr>
      <w:r>
        <w:rPr>
          <w:rFonts w:hint="eastAsia" w:ascii="方正小标宋简体" w:hAnsi="方正小标宋简体" w:eastAsia="方正小标宋简体" w:cs="方正小标宋简体"/>
          <w:i w:val="0"/>
          <w:iCs w:val="0"/>
          <w:color w:val="000000"/>
          <w:kern w:val="0"/>
          <w:sz w:val="36"/>
          <w:szCs w:val="36"/>
          <w:u w:val="none"/>
          <w:lang w:val="en-US" w:eastAsia="zh-CN" w:bidi="ar"/>
        </w:rPr>
        <w:t>巴中市平昌</w:t>
      </w:r>
      <w:r>
        <w:rPr>
          <w:rFonts w:hint="eastAsia" w:ascii="方正小标宋简体" w:hAnsi="方正小标宋简体" w:eastAsia="方正小标宋简体" w:cs="方正小标宋简体"/>
          <w:color w:val="auto"/>
          <w:sz w:val="36"/>
          <w:szCs w:val="36"/>
        </w:rPr>
        <w:t>县</w:t>
      </w:r>
      <w:r>
        <w:rPr>
          <w:rFonts w:hint="eastAsia" w:ascii="方正小标宋简体" w:hAnsi="方正小标宋简体" w:eastAsia="方正小标宋简体" w:cs="方正小标宋简体"/>
          <w:color w:val="auto"/>
          <w:sz w:val="36"/>
          <w:szCs w:val="36"/>
          <w:lang w:eastAsia="zh-CN"/>
        </w:rPr>
        <w:t>驷马</w:t>
      </w:r>
      <w:r>
        <w:rPr>
          <w:rFonts w:hint="eastAsia" w:ascii="方正小标宋简体" w:hAnsi="方正小标宋简体" w:eastAsia="方正小标宋简体" w:cs="方正小标宋简体"/>
          <w:color w:val="auto"/>
          <w:sz w:val="36"/>
          <w:szCs w:val="36"/>
          <w:lang w:val="en-US" w:eastAsia="zh-CN"/>
        </w:rPr>
        <w:t>镇</w:t>
      </w:r>
      <w:r>
        <w:rPr>
          <w:rFonts w:hint="eastAsia" w:ascii="方正小标宋简体" w:hAnsi="方正小标宋简体" w:eastAsia="方正小标宋简体" w:cs="方正小标宋简体"/>
          <w:color w:val="auto"/>
          <w:sz w:val="36"/>
          <w:szCs w:val="36"/>
        </w:rPr>
        <w:t>便民服务中心</w:t>
      </w:r>
      <w:r>
        <w:rPr>
          <w:rFonts w:hint="eastAsia" w:ascii="方正小标宋简体" w:hAnsi="方正小标宋简体" w:eastAsia="方正小标宋简体" w:cs="方正小标宋简体"/>
          <w:color w:val="auto"/>
          <w:sz w:val="36"/>
          <w:szCs w:val="36"/>
          <w:lang w:eastAsia="zh-CN"/>
        </w:rPr>
        <w:t>等</w:t>
      </w:r>
      <w:r>
        <w:rPr>
          <w:rFonts w:hint="eastAsia" w:ascii="方正小标宋简体" w:hAnsi="方正小标宋简体" w:eastAsia="方正小标宋简体" w:cs="方正小标宋简体"/>
          <w:color w:val="auto"/>
          <w:sz w:val="36"/>
          <w:szCs w:val="36"/>
          <w:lang w:val="en-US" w:eastAsia="zh-CN"/>
        </w:rPr>
        <w:t>9个便民服务中心改造项目采购需求</w:t>
      </w:r>
    </w:p>
    <w:p>
      <w:pPr>
        <w:pStyle w:val="2"/>
        <w:rPr>
          <w:rFonts w:hint="default"/>
          <w:lang w:val="en-US" w:eastAsia="zh-CN"/>
        </w:rPr>
      </w:pPr>
    </w:p>
    <w:p>
      <w:pPr>
        <w:suppressAutoHyphens/>
        <w:bidi w:val="0"/>
        <w:jc w:val="center"/>
        <w:rPr>
          <w:rFonts w:hint="eastAsia" w:ascii="方正小标宋简体" w:hAnsi="方正小标宋简体" w:eastAsia="方正小标宋简体" w:cs="方正小标宋简体"/>
          <w:color w:val="auto"/>
          <w:sz w:val="32"/>
          <w:szCs w:val="32"/>
          <w:lang w:val="en-US" w:eastAsia="zh-CN"/>
        </w:rPr>
      </w:pPr>
      <w:r>
        <w:rPr>
          <w:rFonts w:hint="eastAsia" w:ascii="黑体" w:hAnsi="黑体" w:eastAsia="黑体" w:cs="黑体"/>
          <w:i w:val="0"/>
          <w:iCs w:val="0"/>
          <w:color w:val="000000"/>
          <w:kern w:val="0"/>
          <w:sz w:val="32"/>
          <w:szCs w:val="32"/>
          <w:u w:val="none"/>
          <w:lang w:val="en-US" w:eastAsia="zh-CN" w:bidi="ar"/>
        </w:rPr>
        <w:t>第一包：巴中市平昌</w:t>
      </w:r>
      <w:r>
        <w:rPr>
          <w:rFonts w:hint="eastAsia" w:ascii="黑体" w:hAnsi="黑体" w:eastAsia="黑体" w:cs="黑体"/>
          <w:color w:val="auto"/>
          <w:sz w:val="32"/>
          <w:szCs w:val="32"/>
        </w:rPr>
        <w:t>县</w:t>
      </w:r>
      <w:r>
        <w:rPr>
          <w:rFonts w:hint="eastAsia" w:ascii="黑体" w:hAnsi="黑体" w:eastAsia="黑体" w:cs="黑体"/>
          <w:color w:val="auto"/>
          <w:sz w:val="32"/>
          <w:szCs w:val="32"/>
          <w:lang w:eastAsia="zh-CN"/>
        </w:rPr>
        <w:t>驷马</w:t>
      </w:r>
      <w:r>
        <w:rPr>
          <w:rFonts w:hint="eastAsia" w:ascii="黑体" w:hAnsi="黑体" w:eastAsia="黑体" w:cs="黑体"/>
          <w:color w:val="auto"/>
          <w:sz w:val="32"/>
          <w:szCs w:val="32"/>
          <w:lang w:val="en-US" w:eastAsia="zh-CN"/>
        </w:rPr>
        <w:t>镇</w:t>
      </w:r>
      <w:r>
        <w:rPr>
          <w:rFonts w:hint="eastAsia" w:ascii="黑体" w:hAnsi="黑体" w:eastAsia="黑体" w:cs="黑体"/>
          <w:color w:val="auto"/>
          <w:sz w:val="32"/>
          <w:szCs w:val="32"/>
        </w:rPr>
        <w:t>便民服务中心改造</w:t>
      </w:r>
      <w:r>
        <w:rPr>
          <w:rFonts w:hint="eastAsia" w:ascii="黑体" w:hAnsi="黑体" w:eastAsia="黑体" w:cs="黑体"/>
          <w:color w:val="auto"/>
          <w:sz w:val="32"/>
          <w:szCs w:val="32"/>
          <w:lang w:val="en-US" w:eastAsia="zh-CN"/>
        </w:rPr>
        <w:t>采购需求</w:t>
      </w:r>
    </w:p>
    <w:tbl>
      <w:tblPr>
        <w:tblStyle w:val="5"/>
        <w:tblpPr w:leftFromText="180" w:rightFromText="180" w:vertAnchor="text" w:horzAnchor="page" w:tblpXSpec="center" w:tblpY="423"/>
        <w:tblOverlap w:val="never"/>
        <w:tblW w:w="9615" w:type="dxa"/>
        <w:jc w:val="center"/>
        <w:tblLayout w:type="fixed"/>
        <w:tblCellMar>
          <w:top w:w="15" w:type="dxa"/>
          <w:left w:w="15" w:type="dxa"/>
          <w:bottom w:w="15" w:type="dxa"/>
          <w:right w:w="15" w:type="dxa"/>
        </w:tblCellMar>
      </w:tblPr>
      <w:tblGrid>
        <w:gridCol w:w="780"/>
        <w:gridCol w:w="1725"/>
        <w:gridCol w:w="5297"/>
        <w:gridCol w:w="970"/>
        <w:gridCol w:w="843"/>
      </w:tblGrid>
      <w:tr>
        <w:tblPrEx>
          <w:tblCellMar>
            <w:top w:w="15" w:type="dxa"/>
            <w:left w:w="15" w:type="dxa"/>
            <w:bottom w:w="15" w:type="dxa"/>
            <w:right w:w="15" w:type="dxa"/>
          </w:tblCellMar>
        </w:tblPrEx>
        <w:trPr>
          <w:trHeight w:val="62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序号</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名称</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特征描述</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单位</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数量</w:t>
            </w:r>
          </w:p>
        </w:tc>
      </w:tr>
      <w:tr>
        <w:tblPrEx>
          <w:tblCellMar>
            <w:top w:w="15" w:type="dxa"/>
            <w:left w:w="15" w:type="dxa"/>
            <w:bottom w:w="15" w:type="dxa"/>
            <w:right w:w="15" w:type="dxa"/>
          </w:tblCellMar>
        </w:tblPrEx>
        <w:trPr>
          <w:trHeight w:val="905"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rPr>
              <w:t>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大厅内墙维修</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室内墙面刮灰补漆、拆除墙面牌子、防水涂料，有色乳胶漆</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平方米</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560</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eastAsia="zh-CN"/>
              </w:rPr>
              <w:t>吊顶</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b w:val="0"/>
                <w:bCs w:val="0"/>
                <w:color w:val="auto"/>
                <w:sz w:val="28"/>
                <w:szCs w:val="28"/>
                <w:lang w:eastAsia="zh-CN"/>
              </w:rPr>
            </w:pPr>
            <w:r>
              <w:rPr>
                <w:rFonts w:hint="eastAsia" w:ascii="仿宋" w:hAnsi="仿宋" w:eastAsia="仿宋" w:cs="仿宋"/>
                <w:b w:val="0"/>
                <w:bCs w:val="0"/>
                <w:color w:val="auto"/>
                <w:sz w:val="28"/>
                <w:szCs w:val="28"/>
                <w:lang w:eastAsia="zh-CN"/>
              </w:rPr>
              <w:t>工作台后移部分吊顶</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平方米</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80</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eastAsia="zh-CN"/>
              </w:rPr>
              <w:t>中心标识牌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b w:val="0"/>
                <w:bCs w:val="0"/>
                <w:color w:val="auto"/>
                <w:sz w:val="28"/>
                <w:szCs w:val="28"/>
                <w:lang w:eastAsia="zh-CN"/>
              </w:rPr>
            </w:pPr>
            <w:r>
              <w:rPr>
                <w:rFonts w:hint="eastAsia" w:ascii="仿宋" w:hAnsi="仿宋" w:eastAsia="仿宋" w:cs="仿宋"/>
                <w:b w:val="0"/>
                <w:bCs w:val="0"/>
                <w:color w:val="auto"/>
                <w:sz w:val="28"/>
                <w:szCs w:val="28"/>
                <w:lang w:eastAsia="zh-CN"/>
              </w:rPr>
              <w:t>门头搭架刷漆</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项</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4</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套装门</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实木套装门</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扇</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w:t>
            </w:r>
          </w:p>
        </w:tc>
      </w:tr>
      <w:tr>
        <w:tblPrEx>
          <w:tblCellMar>
            <w:top w:w="15" w:type="dxa"/>
            <w:left w:w="15" w:type="dxa"/>
            <w:bottom w:w="15" w:type="dxa"/>
            <w:right w:w="15" w:type="dxa"/>
          </w:tblCellMar>
        </w:tblPrEx>
        <w:trPr>
          <w:trHeight w:val="172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5</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形象墙字（为人民服务）</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default"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为人民服务，UV封釉</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厘米</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500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6</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投诉箱</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木质，带锁</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个</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7</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报刊架</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三层落地式资料书刊展架，635*360*1275mm铝合金材质</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个</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lang w:val="en-US" w:eastAsia="zh-CN"/>
              </w:rPr>
              <w:t>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8</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窗口标识</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亚克力加顶部灯带，50*18*3cm,悬挂式</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个</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5</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9</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岗位牌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20*10*5cm,亚克力型材裁切，内容为175g铜版纸彩印，可更换内容</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个</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20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10</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工作牌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7*10cm,300g铜版纸，耐磨套装，银色挂绳</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个</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20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导办台</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柜体为板材异形定制，板材异形封面，烤漆定做，1.8米长，厚度0.6米，高0.75米。</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张</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填单台</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柜体为板材异形定制，板材异形封面，烤漆定做，1.8米长，厚度0.6米，高0.75米。</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张</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无障碍指示牌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无障碍指示牌</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个</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3</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14</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窗帘</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窗户遮阳窗帘</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米</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42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15</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便民雨伞</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both"/>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伞架为一体注塑pvc材质，黑色烤漆工艺56*30*87cm，普通雨伞</w:t>
            </w:r>
          </w:p>
        </w:tc>
        <w:tc>
          <w:tcPr>
            <w:tcW w:w="97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把</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lang w:val="en-US" w:eastAsia="zh-CN"/>
              </w:rPr>
              <w:t>30</w:t>
            </w:r>
          </w:p>
        </w:tc>
      </w:tr>
    </w:tbl>
    <w:p>
      <w:pPr>
        <w:suppressAutoHyphens/>
        <w:bidi w:val="0"/>
        <w:jc w:val="center"/>
        <w:textAlignment w:val="center"/>
        <w:rPr>
          <w:rFonts w:hint="default" w:ascii="仿宋" w:hAnsi="仿宋" w:eastAsia="仿宋" w:cs="仿宋"/>
          <w:color w:val="auto"/>
          <w:sz w:val="28"/>
          <w:szCs w:val="28"/>
          <w:lang w:val="en-US" w:eastAsia="zh-CN"/>
        </w:rPr>
      </w:pPr>
    </w:p>
    <w:p>
      <w:pPr>
        <w:suppressAutoHyphens/>
        <w:bidi w:val="0"/>
        <w:rPr>
          <w:rFonts w:ascii="Calibri" w:hAnsi="Calibri" w:eastAsia="宋体" w:cs="Times New Roman"/>
          <w:color w:val="auto"/>
          <w:szCs w:val="24"/>
        </w:rPr>
      </w:pPr>
    </w:p>
    <w:p>
      <w:pPr>
        <w:widowControl w:val="0"/>
        <w:suppressAutoHyphens/>
        <w:bidi w:val="0"/>
        <w:spacing w:before="0" w:after="140" w:line="276" w:lineRule="auto"/>
        <w:jc w:val="both"/>
        <w:rPr>
          <w:rFonts w:ascii="Calibri" w:hAnsi="Calibri" w:eastAsia="宋体" w:cs="Times New Roman"/>
          <w:color w:val="auto"/>
          <w:kern w:val="2"/>
          <w:sz w:val="21"/>
          <w:szCs w:val="24"/>
          <w:lang w:val="en-US" w:eastAsia="zh-CN" w:bidi="ar-SA"/>
        </w:rPr>
      </w:pPr>
    </w:p>
    <w:p>
      <w:pPr>
        <w:suppressAutoHyphens/>
        <w:bidi w:val="0"/>
        <w:rPr>
          <w:rFonts w:ascii="Calibri" w:hAnsi="Calibri" w:eastAsia="宋体" w:cs="Times New Roman"/>
          <w:color w:val="auto"/>
          <w:szCs w:val="24"/>
        </w:rPr>
      </w:pPr>
    </w:p>
    <w:p>
      <w:pPr>
        <w:pStyle w:val="2"/>
        <w:rPr>
          <w:rFonts w:ascii="Calibri" w:hAnsi="Calibri" w:eastAsia="宋体" w:cs="Times New Roman"/>
          <w:color w:val="auto"/>
          <w:szCs w:val="24"/>
        </w:rPr>
      </w:pPr>
    </w:p>
    <w:p>
      <w:pPr>
        <w:pStyle w:val="3"/>
        <w:rPr>
          <w:rFonts w:ascii="Calibri" w:hAnsi="Calibri" w:eastAsia="宋体" w:cs="Times New Roman"/>
          <w:color w:val="auto"/>
          <w:szCs w:val="24"/>
        </w:rPr>
      </w:pPr>
    </w:p>
    <w:p>
      <w:pPr>
        <w:rPr>
          <w:rFonts w:ascii="Calibri" w:hAnsi="Calibri" w:eastAsia="宋体" w:cs="Times New Roman"/>
          <w:color w:val="auto"/>
          <w:szCs w:val="24"/>
        </w:rPr>
      </w:pPr>
    </w:p>
    <w:p>
      <w:pPr>
        <w:pStyle w:val="2"/>
        <w:rPr>
          <w:rFonts w:ascii="Calibri" w:hAnsi="Calibri" w:eastAsia="宋体" w:cs="Times New Roman"/>
          <w:color w:val="auto"/>
          <w:szCs w:val="24"/>
        </w:rPr>
      </w:pPr>
    </w:p>
    <w:p>
      <w:pPr>
        <w:pStyle w:val="3"/>
      </w:pPr>
    </w:p>
    <w:p>
      <w:pPr>
        <w:widowControl w:val="0"/>
        <w:suppressAutoHyphens/>
        <w:bidi w:val="0"/>
        <w:spacing w:before="0" w:after="140" w:line="276" w:lineRule="auto"/>
        <w:jc w:val="both"/>
        <w:rPr>
          <w:rFonts w:ascii="Calibri" w:hAnsi="Calibri" w:eastAsia="宋体" w:cs="Times New Roman"/>
          <w:color w:val="auto"/>
          <w:kern w:val="2"/>
          <w:sz w:val="21"/>
          <w:szCs w:val="24"/>
          <w:lang w:val="en-US" w:eastAsia="zh-CN" w:bidi="ar-SA"/>
        </w:rPr>
      </w:pPr>
    </w:p>
    <w:p>
      <w:pPr>
        <w:suppressAutoHyphens/>
        <w:bidi w:val="0"/>
        <w:rPr>
          <w:rFonts w:ascii="Calibri" w:hAnsi="Calibri" w:eastAsia="宋体" w:cs="Times New Roman"/>
          <w:color w:val="auto"/>
          <w:szCs w:val="24"/>
        </w:rPr>
      </w:pPr>
    </w:p>
    <w:p>
      <w:pPr>
        <w:widowControl w:val="0"/>
        <w:suppressAutoHyphens/>
        <w:bidi w:val="0"/>
        <w:spacing w:before="0" w:after="140" w:line="276" w:lineRule="auto"/>
        <w:jc w:val="both"/>
        <w:rPr>
          <w:rFonts w:ascii="Calibri" w:hAnsi="Calibri" w:eastAsia="宋体" w:cs="Times New Roman"/>
          <w:color w:val="auto"/>
          <w:kern w:val="2"/>
          <w:sz w:val="21"/>
          <w:szCs w:val="24"/>
          <w:lang w:val="en-US" w:eastAsia="zh-CN" w:bidi="ar-SA"/>
        </w:rPr>
      </w:pPr>
    </w:p>
    <w:p>
      <w:pPr>
        <w:suppressAutoHyphens/>
        <w:bidi w:val="0"/>
        <w:rPr>
          <w:rFonts w:ascii="Calibri" w:hAnsi="Calibri" w:eastAsia="宋体" w:cs="Times New Roman"/>
          <w:color w:val="auto"/>
          <w:szCs w:val="24"/>
        </w:rPr>
      </w:pPr>
    </w:p>
    <w:p>
      <w:pPr>
        <w:widowControl w:val="0"/>
        <w:suppressAutoHyphens/>
        <w:bidi w:val="0"/>
        <w:spacing w:before="0" w:after="140" w:line="276" w:lineRule="auto"/>
        <w:jc w:val="both"/>
        <w:rPr>
          <w:rFonts w:ascii="Calibri" w:hAnsi="Calibri" w:eastAsia="宋体" w:cs="Times New Roman"/>
          <w:color w:val="auto"/>
          <w:kern w:val="2"/>
          <w:sz w:val="21"/>
          <w:szCs w:val="24"/>
          <w:lang w:val="en-US" w:eastAsia="zh-CN" w:bidi="ar-SA"/>
        </w:rPr>
      </w:pPr>
    </w:p>
    <w:p>
      <w:pPr>
        <w:suppressAutoHyphens/>
        <w:bidi w:val="0"/>
        <w:rPr>
          <w:rFonts w:ascii="Calibri" w:hAnsi="Calibri" w:eastAsia="宋体" w:cs="Times New Roman"/>
          <w:color w:val="auto"/>
          <w:szCs w:val="24"/>
        </w:rPr>
      </w:pPr>
    </w:p>
    <w:p>
      <w:pPr>
        <w:suppressAutoHyphens/>
        <w:bidi w:val="0"/>
        <w:jc w:val="center"/>
        <w:rPr>
          <w:rFonts w:hint="eastAsia" w:ascii="Calibri" w:hAnsi="Calibri" w:eastAsia="宋体" w:cs="Times New Roman"/>
          <w:color w:val="auto"/>
          <w:sz w:val="32"/>
          <w:szCs w:val="32"/>
          <w:lang w:eastAsia="zh-CN"/>
        </w:rPr>
      </w:pPr>
      <w:r>
        <w:rPr>
          <w:rFonts w:hint="eastAsia" w:ascii="黑体" w:hAnsi="黑体" w:eastAsia="黑体" w:cs="黑体"/>
          <w:color w:val="auto"/>
          <w:sz w:val="32"/>
          <w:szCs w:val="32"/>
          <w:lang w:eastAsia="zh-CN"/>
        </w:rPr>
        <w:t>第二包：广元市苍溪县歧坪镇便民服务中心改造采购需求</w:t>
      </w:r>
    </w:p>
    <w:tbl>
      <w:tblPr>
        <w:tblStyle w:val="5"/>
        <w:tblpPr w:leftFromText="180" w:rightFromText="180" w:vertAnchor="text" w:horzAnchor="page" w:tblpXSpec="center" w:tblpY="423"/>
        <w:tblOverlap w:val="never"/>
        <w:tblW w:w="9615" w:type="dxa"/>
        <w:jc w:val="center"/>
        <w:tblLayout w:type="fixed"/>
        <w:tblCellMar>
          <w:top w:w="15" w:type="dxa"/>
          <w:left w:w="15" w:type="dxa"/>
          <w:bottom w:w="15" w:type="dxa"/>
          <w:right w:w="15" w:type="dxa"/>
        </w:tblCellMar>
      </w:tblPr>
      <w:tblGrid>
        <w:gridCol w:w="780"/>
        <w:gridCol w:w="1725"/>
        <w:gridCol w:w="5085"/>
        <w:gridCol w:w="1095"/>
        <w:gridCol w:w="930"/>
      </w:tblGrid>
      <w:tr>
        <w:tblPrEx>
          <w:tblCellMar>
            <w:top w:w="15" w:type="dxa"/>
            <w:left w:w="15" w:type="dxa"/>
            <w:bottom w:w="15" w:type="dxa"/>
            <w:right w:w="15" w:type="dxa"/>
          </w:tblCellMar>
        </w:tblPrEx>
        <w:trPr>
          <w:trHeight w:val="62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序号</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名称</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特征描述</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单位</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数量</w:t>
            </w:r>
          </w:p>
        </w:tc>
      </w:tr>
      <w:tr>
        <w:tblPrEx>
          <w:tblCellMar>
            <w:top w:w="15" w:type="dxa"/>
            <w:left w:w="15" w:type="dxa"/>
            <w:bottom w:w="15" w:type="dxa"/>
            <w:right w:w="15" w:type="dxa"/>
          </w:tblCellMar>
        </w:tblPrEx>
        <w:trPr>
          <w:trHeight w:val="905"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便民服务中心门头底板</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铁龙骨架、复合板、边框</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平方米</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20</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便民服务中心中文PVC字</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苍溪县歧坪镇便民服务中心1.5PVC字+晶片（90*12）</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厘米</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1080</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便民大厅维修</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1、室内危险电路改造（电线、插板、电工）2、室内墙面乳胶漆（（17+15）*2*3.5）、拆除墙面牌子（人工清运）等</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4</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室内形象墙</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1、铁龙骨、石膏板底，铝塑板、钛金边条（字：为群众办好事，为群众好办事）2、最多跑一次，服务零距离）党旗形状、爱心形状</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平方米</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19</w:t>
            </w:r>
          </w:p>
        </w:tc>
      </w:tr>
      <w:tr>
        <w:tblPrEx>
          <w:tblCellMar>
            <w:top w:w="15" w:type="dxa"/>
            <w:left w:w="15" w:type="dxa"/>
            <w:bottom w:w="15" w:type="dxa"/>
            <w:right w:w="15" w:type="dxa"/>
          </w:tblCellMar>
        </w:tblPrEx>
        <w:trPr>
          <w:trHeight w:val="172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5</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公示栏</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便民服务中心公示栏（5*8方管焊接、雨棚、耐力板、液压杆）</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平方米</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5.04</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6</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残疾人通道</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斜面铁龙架骨、钢板（1.2*1）</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8</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7</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便民服务中心指示牌</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铁龙架骨造型、彩钢皮、PVC+晶片字、吊车、安装(6*1.4)</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2</w:t>
            </w:r>
          </w:p>
        </w:tc>
      </w:tr>
    </w:tbl>
    <w:p>
      <w:pPr>
        <w:suppressAutoHyphens/>
        <w:bidi w:val="0"/>
        <w:rPr>
          <w:rFonts w:hint="eastAsia" w:ascii="仿宋_GB2312" w:hAnsi="仿宋_GB2312" w:eastAsia="仿宋_GB2312" w:cs="仿宋_GB2312"/>
          <w:color w:val="auto"/>
          <w:sz w:val="28"/>
          <w:szCs w:val="28"/>
        </w:rPr>
      </w:pPr>
    </w:p>
    <w:p>
      <w:pPr>
        <w:suppressAutoHyphens/>
        <w:bidi w:val="0"/>
        <w:jc w:val="center"/>
        <w:rPr>
          <w:rFonts w:hint="eastAsia" w:ascii="方正小标宋_GBK" w:hAnsi="方正小标宋_GBK" w:eastAsia="方正小标宋_GBK" w:cs="方正小标宋_GBK"/>
          <w:color w:val="auto"/>
          <w:sz w:val="36"/>
          <w:szCs w:val="36"/>
          <w:lang w:val="en-US" w:eastAsia="zh-CN"/>
        </w:rPr>
      </w:pPr>
      <w:r>
        <w:rPr>
          <w:rFonts w:hint="eastAsia" w:ascii="黑体" w:hAnsi="黑体" w:eastAsia="黑体" w:cs="黑体"/>
          <w:i w:val="0"/>
          <w:iCs w:val="0"/>
          <w:color w:val="000000"/>
          <w:kern w:val="0"/>
          <w:sz w:val="32"/>
          <w:szCs w:val="32"/>
          <w:u w:val="none"/>
          <w:lang w:val="en-US" w:eastAsia="zh-CN" w:bidi="ar"/>
        </w:rPr>
        <w:t>第三包：阿坝州阿坝</w:t>
      </w:r>
      <w:r>
        <w:rPr>
          <w:rFonts w:hint="eastAsia" w:ascii="黑体" w:hAnsi="黑体" w:eastAsia="黑体" w:cs="黑体"/>
          <w:color w:val="auto"/>
          <w:sz w:val="32"/>
          <w:szCs w:val="32"/>
        </w:rPr>
        <w:t>县</w:t>
      </w:r>
      <w:r>
        <w:rPr>
          <w:rFonts w:hint="eastAsia" w:ascii="黑体" w:hAnsi="黑体" w:eastAsia="黑体" w:cs="黑体"/>
          <w:color w:val="auto"/>
          <w:sz w:val="32"/>
          <w:szCs w:val="32"/>
          <w:lang w:val="en-US" w:eastAsia="zh-CN"/>
        </w:rPr>
        <w:t>麦昆乡</w:t>
      </w:r>
      <w:r>
        <w:rPr>
          <w:rFonts w:hint="eastAsia" w:ascii="黑体" w:hAnsi="黑体" w:eastAsia="黑体" w:cs="黑体"/>
          <w:color w:val="auto"/>
          <w:sz w:val="32"/>
          <w:szCs w:val="32"/>
        </w:rPr>
        <w:t>便民服务中心改造</w:t>
      </w:r>
      <w:r>
        <w:rPr>
          <w:rFonts w:hint="eastAsia" w:ascii="黑体" w:hAnsi="黑体" w:eastAsia="黑体" w:cs="黑体"/>
          <w:color w:val="auto"/>
          <w:sz w:val="32"/>
          <w:szCs w:val="32"/>
          <w:lang w:val="en-US" w:eastAsia="zh-CN"/>
        </w:rPr>
        <w:t>采购需求</w:t>
      </w:r>
    </w:p>
    <w:tbl>
      <w:tblPr>
        <w:tblStyle w:val="5"/>
        <w:tblpPr w:leftFromText="180" w:rightFromText="180" w:vertAnchor="text" w:horzAnchor="page" w:tblpXSpec="center" w:tblpY="423"/>
        <w:tblOverlap w:val="never"/>
        <w:tblW w:w="9615" w:type="dxa"/>
        <w:jc w:val="center"/>
        <w:tblLayout w:type="fixed"/>
        <w:tblCellMar>
          <w:top w:w="15" w:type="dxa"/>
          <w:left w:w="15" w:type="dxa"/>
          <w:bottom w:w="15" w:type="dxa"/>
          <w:right w:w="15" w:type="dxa"/>
        </w:tblCellMar>
      </w:tblPr>
      <w:tblGrid>
        <w:gridCol w:w="780"/>
        <w:gridCol w:w="1725"/>
        <w:gridCol w:w="5085"/>
        <w:gridCol w:w="1095"/>
        <w:gridCol w:w="930"/>
      </w:tblGrid>
      <w:tr>
        <w:tblPrEx>
          <w:tblCellMar>
            <w:top w:w="15" w:type="dxa"/>
            <w:left w:w="15" w:type="dxa"/>
            <w:bottom w:w="15" w:type="dxa"/>
            <w:right w:w="15" w:type="dxa"/>
          </w:tblCellMar>
        </w:tblPrEx>
        <w:trPr>
          <w:trHeight w:val="62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序号</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名称</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特征描述</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单位</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数量</w:t>
            </w:r>
          </w:p>
        </w:tc>
      </w:tr>
      <w:tr>
        <w:tblPrEx>
          <w:tblCellMar>
            <w:top w:w="15" w:type="dxa"/>
            <w:left w:w="15" w:type="dxa"/>
            <w:bottom w:w="15" w:type="dxa"/>
            <w:right w:w="15" w:type="dxa"/>
          </w:tblCellMar>
        </w:tblPrEx>
        <w:trPr>
          <w:trHeight w:val="905"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b w:val="0"/>
                <w:bCs w:val="0"/>
                <w:color w:val="auto"/>
                <w:sz w:val="28"/>
                <w:szCs w:val="28"/>
              </w:rPr>
              <w:t>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大厅维修</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室内刮腻子、刷漆</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平方米</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 xml:space="preserve">320 </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职务信息牌</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2*6cm胸牌，亚克力可更换内容</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 xml:space="preserve">20 </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服务台维修</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服务台贴瓷砖、流程、地面维修</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平方米</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 xml:space="preserve">135 </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4</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投诉箱</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铝塑带锁</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40"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5</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报刊架</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铝合金材质</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b w:val="0"/>
                <w:bCs w:val="0"/>
                <w:color w:val="auto"/>
                <w:sz w:val="28"/>
                <w:szCs w:val="28"/>
                <w:lang w:val="en-US" w:eastAsia="zh-CN"/>
              </w:rPr>
              <w:t>6</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印制办事指南折页</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A4彩印，根据四川省政务服务网点办事指南内容为准，类别独立页面、铜版纸、内页不超过40页</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册</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150</w:t>
            </w:r>
          </w:p>
        </w:tc>
      </w:tr>
    </w:tbl>
    <w:p>
      <w:pPr>
        <w:suppressAutoHyphens/>
        <w:bidi w:val="0"/>
        <w:rPr>
          <w:rFonts w:hint="eastAsia" w:ascii="Calibri" w:hAnsi="Calibri" w:eastAsia="宋体" w:cs="Times New Roman"/>
          <w:color w:val="auto"/>
          <w:szCs w:val="24"/>
          <w:lang w:eastAsia="zh-CN"/>
        </w:rPr>
      </w:pPr>
    </w:p>
    <w:p>
      <w:pPr>
        <w:suppressAutoHyphens/>
        <w:bidi w:val="0"/>
        <w:jc w:val="center"/>
        <w:rPr>
          <w:rFonts w:hint="eastAsia" w:ascii="黑体" w:hAnsi="黑体" w:eastAsia="黑体" w:cs="黑体"/>
          <w:i w:val="0"/>
          <w:iCs w:val="0"/>
          <w:color w:val="000000"/>
          <w:spacing w:val="-6"/>
          <w:kern w:val="0"/>
          <w:sz w:val="32"/>
          <w:szCs w:val="32"/>
          <w:u w:val="none"/>
          <w:lang w:val="en-US" w:eastAsia="zh-CN" w:bidi="ar"/>
        </w:rPr>
      </w:pPr>
    </w:p>
    <w:p>
      <w:pPr>
        <w:suppressAutoHyphens/>
        <w:bidi w:val="0"/>
        <w:jc w:val="center"/>
        <w:rPr>
          <w:rFonts w:hint="eastAsia" w:ascii="黑体" w:hAnsi="黑体" w:eastAsia="黑体" w:cs="黑体"/>
          <w:i w:val="0"/>
          <w:iCs w:val="0"/>
          <w:color w:val="000000"/>
          <w:spacing w:val="-6"/>
          <w:kern w:val="0"/>
          <w:sz w:val="32"/>
          <w:szCs w:val="32"/>
          <w:u w:val="none"/>
          <w:lang w:val="en-US" w:eastAsia="zh-CN" w:bidi="ar"/>
        </w:rPr>
      </w:pPr>
    </w:p>
    <w:p>
      <w:pPr>
        <w:pStyle w:val="2"/>
        <w:rPr>
          <w:rFonts w:hint="eastAsia" w:ascii="黑体" w:hAnsi="黑体" w:eastAsia="黑体" w:cs="黑体"/>
          <w:i w:val="0"/>
          <w:iCs w:val="0"/>
          <w:color w:val="000000"/>
          <w:spacing w:val="-6"/>
          <w:kern w:val="0"/>
          <w:sz w:val="32"/>
          <w:szCs w:val="32"/>
          <w:u w:val="none"/>
          <w:lang w:val="en-US" w:eastAsia="zh-CN" w:bidi="ar"/>
        </w:rPr>
      </w:pPr>
    </w:p>
    <w:p>
      <w:pPr>
        <w:pStyle w:val="3"/>
        <w:rPr>
          <w:rFonts w:hint="eastAsia" w:ascii="黑体" w:hAnsi="黑体" w:eastAsia="黑体" w:cs="黑体"/>
          <w:i w:val="0"/>
          <w:iCs w:val="0"/>
          <w:color w:val="000000"/>
          <w:spacing w:val="-6"/>
          <w:kern w:val="0"/>
          <w:sz w:val="32"/>
          <w:szCs w:val="32"/>
          <w:u w:val="none"/>
          <w:lang w:val="en-US" w:eastAsia="zh-CN" w:bidi="ar"/>
        </w:rPr>
      </w:pPr>
    </w:p>
    <w:p>
      <w:pPr>
        <w:rPr>
          <w:rFonts w:hint="eastAsia" w:ascii="黑体" w:hAnsi="黑体" w:eastAsia="黑体" w:cs="黑体"/>
          <w:i w:val="0"/>
          <w:iCs w:val="0"/>
          <w:color w:val="000000"/>
          <w:spacing w:val="-6"/>
          <w:kern w:val="0"/>
          <w:sz w:val="32"/>
          <w:szCs w:val="32"/>
          <w:u w:val="none"/>
          <w:lang w:val="en-US" w:eastAsia="zh-CN" w:bidi="ar"/>
        </w:rPr>
      </w:pPr>
    </w:p>
    <w:p>
      <w:pPr>
        <w:pStyle w:val="2"/>
        <w:rPr>
          <w:rFonts w:hint="eastAsia" w:ascii="黑体" w:hAnsi="黑体" w:eastAsia="黑体" w:cs="黑体"/>
          <w:i w:val="0"/>
          <w:iCs w:val="0"/>
          <w:color w:val="000000"/>
          <w:spacing w:val="-6"/>
          <w:kern w:val="0"/>
          <w:sz w:val="32"/>
          <w:szCs w:val="32"/>
          <w:u w:val="none"/>
          <w:lang w:val="en-US" w:eastAsia="zh-CN" w:bidi="ar"/>
        </w:rPr>
      </w:pPr>
    </w:p>
    <w:p>
      <w:pPr>
        <w:pStyle w:val="3"/>
        <w:rPr>
          <w:rFonts w:hint="eastAsia" w:ascii="黑体" w:hAnsi="黑体" w:eastAsia="黑体" w:cs="黑体"/>
          <w:i w:val="0"/>
          <w:iCs w:val="0"/>
          <w:color w:val="000000"/>
          <w:spacing w:val="-6"/>
          <w:kern w:val="0"/>
          <w:sz w:val="32"/>
          <w:szCs w:val="32"/>
          <w:u w:val="none"/>
          <w:lang w:val="en-US" w:eastAsia="zh-CN" w:bidi="ar"/>
        </w:rPr>
      </w:pPr>
    </w:p>
    <w:p>
      <w:pPr>
        <w:suppressAutoHyphens/>
        <w:bidi w:val="0"/>
        <w:jc w:val="both"/>
        <w:rPr>
          <w:rFonts w:hint="eastAsia" w:ascii="黑体" w:hAnsi="黑体" w:eastAsia="黑体" w:cs="黑体"/>
          <w:i w:val="0"/>
          <w:iCs w:val="0"/>
          <w:color w:val="000000"/>
          <w:spacing w:val="-6"/>
          <w:kern w:val="0"/>
          <w:sz w:val="32"/>
          <w:szCs w:val="32"/>
          <w:u w:val="none"/>
          <w:lang w:val="en-US" w:eastAsia="zh-CN" w:bidi="ar"/>
        </w:rPr>
      </w:pPr>
    </w:p>
    <w:p>
      <w:pPr>
        <w:suppressAutoHyphens/>
        <w:bidi w:val="0"/>
        <w:jc w:val="center"/>
        <w:rPr>
          <w:rFonts w:hint="eastAsia" w:ascii="仿宋_GB2312" w:hAnsi="仿宋_GB2312" w:eastAsia="仿宋_GB2312" w:cs="仿宋_GB2312"/>
          <w:color w:val="auto"/>
          <w:sz w:val="28"/>
          <w:szCs w:val="36"/>
          <w:lang w:eastAsia="zh-CN"/>
        </w:rPr>
      </w:pPr>
      <w:r>
        <w:rPr>
          <w:rFonts w:hint="eastAsia" w:ascii="黑体" w:hAnsi="黑体" w:eastAsia="黑体" w:cs="黑体"/>
          <w:i w:val="0"/>
          <w:iCs w:val="0"/>
          <w:color w:val="000000"/>
          <w:spacing w:val="-6"/>
          <w:kern w:val="0"/>
          <w:sz w:val="32"/>
          <w:szCs w:val="32"/>
          <w:u w:val="none"/>
          <w:lang w:val="en-US" w:eastAsia="zh-CN" w:bidi="ar"/>
        </w:rPr>
        <w:t>第四包：乐山</w:t>
      </w:r>
      <w:r>
        <w:rPr>
          <w:rFonts w:hint="eastAsia" w:ascii="黑体" w:hAnsi="黑体" w:eastAsia="黑体" w:cs="黑体"/>
          <w:color w:val="auto"/>
          <w:spacing w:val="-6"/>
          <w:sz w:val="32"/>
          <w:szCs w:val="32"/>
          <w:lang w:eastAsia="zh-CN"/>
        </w:rPr>
        <w:t>市</w:t>
      </w:r>
      <w:r>
        <w:rPr>
          <w:rFonts w:hint="eastAsia" w:ascii="黑体" w:hAnsi="黑体" w:eastAsia="黑体" w:cs="黑体"/>
          <w:i w:val="0"/>
          <w:iCs w:val="0"/>
          <w:color w:val="000000"/>
          <w:spacing w:val="-6"/>
          <w:kern w:val="0"/>
          <w:sz w:val="32"/>
          <w:szCs w:val="32"/>
          <w:u w:val="none"/>
          <w:lang w:val="en-US" w:eastAsia="zh-CN" w:bidi="ar"/>
        </w:rPr>
        <w:t>峨眉山市九里</w:t>
      </w:r>
      <w:r>
        <w:rPr>
          <w:rFonts w:hint="eastAsia" w:ascii="黑体" w:hAnsi="黑体" w:eastAsia="黑体" w:cs="黑体"/>
          <w:color w:val="auto"/>
          <w:spacing w:val="-6"/>
          <w:sz w:val="32"/>
          <w:szCs w:val="32"/>
          <w:lang w:val="en-US" w:eastAsia="zh-CN"/>
        </w:rPr>
        <w:t>镇</w:t>
      </w:r>
      <w:r>
        <w:rPr>
          <w:rFonts w:hint="eastAsia" w:ascii="黑体" w:hAnsi="黑体" w:eastAsia="黑体" w:cs="黑体"/>
          <w:color w:val="auto"/>
          <w:spacing w:val="-6"/>
          <w:sz w:val="32"/>
          <w:szCs w:val="32"/>
        </w:rPr>
        <w:t>便民服务中心改造</w:t>
      </w:r>
      <w:r>
        <w:rPr>
          <w:rFonts w:hint="eastAsia" w:ascii="黑体" w:hAnsi="黑体" w:eastAsia="黑体" w:cs="黑体"/>
          <w:color w:val="auto"/>
          <w:spacing w:val="-6"/>
          <w:sz w:val="32"/>
          <w:szCs w:val="32"/>
          <w:lang w:val="en-US" w:eastAsia="zh-CN"/>
        </w:rPr>
        <w:t>采购需求</w:t>
      </w:r>
    </w:p>
    <w:tbl>
      <w:tblPr>
        <w:tblStyle w:val="5"/>
        <w:tblpPr w:leftFromText="180" w:rightFromText="180" w:vertAnchor="text" w:horzAnchor="page" w:tblpXSpec="center" w:tblpY="423"/>
        <w:tblOverlap w:val="never"/>
        <w:tblW w:w="9615" w:type="dxa"/>
        <w:jc w:val="center"/>
        <w:tblLayout w:type="fixed"/>
        <w:tblCellMar>
          <w:top w:w="15" w:type="dxa"/>
          <w:left w:w="15" w:type="dxa"/>
          <w:bottom w:w="15" w:type="dxa"/>
          <w:right w:w="15" w:type="dxa"/>
        </w:tblCellMar>
      </w:tblPr>
      <w:tblGrid>
        <w:gridCol w:w="780"/>
        <w:gridCol w:w="1588"/>
        <w:gridCol w:w="5222"/>
        <w:gridCol w:w="1095"/>
        <w:gridCol w:w="930"/>
      </w:tblGrid>
      <w:tr>
        <w:tblPrEx>
          <w:tblCellMar>
            <w:top w:w="15" w:type="dxa"/>
            <w:left w:w="15" w:type="dxa"/>
            <w:bottom w:w="15" w:type="dxa"/>
            <w:right w:w="15" w:type="dxa"/>
          </w:tblCellMar>
        </w:tblPrEx>
        <w:trPr>
          <w:trHeight w:val="62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序号</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名称</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特征描述</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单位</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数量</w:t>
            </w:r>
          </w:p>
        </w:tc>
      </w:tr>
      <w:tr>
        <w:tblPrEx>
          <w:tblCellMar>
            <w:top w:w="15" w:type="dxa"/>
            <w:left w:w="15" w:type="dxa"/>
            <w:bottom w:w="15" w:type="dxa"/>
            <w:right w:w="15" w:type="dxa"/>
          </w:tblCellMar>
        </w:tblPrEx>
        <w:trPr>
          <w:trHeight w:val="905"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1</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大厅维修</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室内墙面刮灰补漆、换地砖、窗子、大门</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平方米</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150</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eastAsia="zh-CN"/>
              </w:rPr>
              <w:t>交通指示牌</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eastAsia="zh-CN"/>
              </w:rPr>
              <w:t>镀锌板折弯喷环氧底漆+汽车油漆面漆+水晶字UV背喷+文字套色双面制作</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1</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印制办事指南手册</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彩色A5两面120g铜版纸（含制作封面和装订）</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册</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500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4</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印制办事指南折页</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彩色三折页157g铜版纸</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页</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kern w:val="2"/>
                <w:sz w:val="28"/>
                <w:szCs w:val="28"/>
                <w:lang w:val="en-US" w:eastAsia="zh-CN" w:bidi="ar-SA"/>
              </w:rPr>
            </w:pPr>
            <w:r>
              <w:rPr>
                <w:rFonts w:hint="eastAsia" w:ascii="仿宋" w:hAnsi="仿宋" w:eastAsia="仿宋" w:cs="仿宋"/>
                <w:b w:val="0"/>
                <w:bCs w:val="0"/>
                <w:color w:val="auto"/>
                <w:sz w:val="28"/>
                <w:szCs w:val="28"/>
                <w:lang w:val="en-US" w:eastAsia="zh-CN"/>
              </w:rPr>
              <w:t>500</w:t>
            </w:r>
          </w:p>
        </w:tc>
      </w:tr>
      <w:tr>
        <w:tblPrEx>
          <w:tblCellMar>
            <w:top w:w="15" w:type="dxa"/>
            <w:left w:w="15" w:type="dxa"/>
            <w:bottom w:w="15" w:type="dxa"/>
            <w:right w:w="15" w:type="dxa"/>
          </w:tblCellMar>
        </w:tblPrEx>
        <w:trPr>
          <w:trHeight w:val="172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5</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suppressAutoHyphens/>
              <w:kinsoku/>
              <w:wordWrap/>
              <w:overflowPunct/>
              <w:topLinePunct w:val="0"/>
              <w:autoSpaceDE/>
              <w:autoSpaceDN/>
              <w:bidi w:val="0"/>
              <w:adjustRightInd/>
              <w:snapToGrid/>
              <w:spacing w:line="400" w:lineRule="exact"/>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auto"/>
                <w:sz w:val="28"/>
                <w:szCs w:val="28"/>
              </w:rPr>
              <w:t>LED电子显示屏</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suppressAutoHyphens/>
              <w:kinsoku/>
              <w:wordWrap/>
              <w:overflowPunct/>
              <w:topLinePunct w:val="0"/>
              <w:autoSpaceDE/>
              <w:autoSpaceDN/>
              <w:bidi w:val="0"/>
              <w:adjustRightInd/>
              <w:snapToGrid/>
              <w:spacing w:line="400" w:lineRule="exact"/>
              <w:jc w:val="left"/>
              <w:textAlignment w:val="center"/>
              <w:rPr>
                <w:rFonts w:hint="default"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eastAsia="zh-CN"/>
              </w:rPr>
              <w:t>新建</w:t>
            </w:r>
            <w:r>
              <w:rPr>
                <w:rFonts w:hint="eastAsia" w:ascii="仿宋" w:hAnsi="仿宋" w:eastAsia="仿宋" w:cs="仿宋"/>
                <w:color w:val="auto"/>
                <w:sz w:val="28"/>
                <w:szCs w:val="28"/>
              </w:rPr>
              <w:t>政务公开LED电子显示屏</w:t>
            </w:r>
            <w:r>
              <w:rPr>
                <w:rFonts w:hint="eastAsia" w:ascii="仿宋" w:hAnsi="仿宋" w:eastAsia="仿宋" w:cs="仿宋"/>
                <w:color w:val="auto"/>
                <w:sz w:val="28"/>
                <w:szCs w:val="28"/>
                <w:lang w:val="en-US" w:eastAsia="zh-CN"/>
              </w:rPr>
              <w:t>3*1.5m。</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4.5</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6</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制度牌</w:t>
            </w:r>
            <w:r>
              <w:rPr>
                <w:rFonts w:hint="eastAsia" w:ascii="仿宋" w:hAnsi="仿宋" w:eastAsia="仿宋" w:cs="仿宋"/>
                <w:color w:val="000000"/>
                <w:sz w:val="28"/>
                <w:szCs w:val="28"/>
                <w:lang w:eastAsia="zh-CN"/>
              </w:rPr>
              <w:t>展架</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制作代办服务制、服务双岗制、去向留言制、首问负责制、限时办结制、信息公开制、一次性告知制、责任追究制等制度，</w:t>
            </w:r>
            <w:r>
              <w:rPr>
                <w:rFonts w:hint="eastAsia" w:ascii="仿宋" w:hAnsi="仿宋" w:eastAsia="仿宋" w:cs="仿宋"/>
                <w:color w:val="000000"/>
                <w:sz w:val="28"/>
                <w:szCs w:val="28"/>
                <w:lang w:eastAsia="zh-CN"/>
              </w:rPr>
              <w:t>做成可更换的活动书本展架。</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7</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投诉箱</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木质，带锁</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8</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岗位牌</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20*10*5cm,亚克力型材裁切，内容为175g铜版纸彩印，可更换内容</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lang w:val="en-US" w:eastAsia="zh-CN"/>
              </w:rPr>
              <w:t>12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9</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工作牌</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7*10cm,300g铜版纸，耐磨套装，银色挂绳</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lang w:val="en-US" w:eastAsia="zh-CN"/>
              </w:rPr>
              <w:t>12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10</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窗口标识</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悬挂式</w:t>
            </w:r>
            <w:r>
              <w:rPr>
                <w:rFonts w:hint="eastAsia" w:ascii="仿宋" w:hAnsi="仿宋" w:eastAsia="仿宋" w:cs="仿宋"/>
                <w:color w:val="000000"/>
                <w:sz w:val="28"/>
                <w:szCs w:val="28"/>
                <w:lang w:val="en-US" w:eastAsia="zh-CN"/>
              </w:rPr>
              <w:t>19寸显示屏</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000000"/>
                <w:kern w:val="2"/>
                <w:sz w:val="28"/>
                <w:szCs w:val="28"/>
                <w:lang w:val="en-US" w:eastAsia="zh-CN" w:bidi="ar-SA"/>
              </w:rPr>
            </w:pPr>
            <w:r>
              <w:rPr>
                <w:rFonts w:hint="eastAsia" w:ascii="仿宋" w:hAnsi="仿宋" w:eastAsia="仿宋" w:cs="仿宋"/>
                <w:color w:val="000000"/>
                <w:sz w:val="28"/>
                <w:szCs w:val="28"/>
                <w:lang w:val="en-US" w:eastAsia="zh-CN"/>
              </w:rPr>
              <w:t>8</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11</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rPr>
              <w:t>吊顶</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ind w:left="0" w:leftChars="0" w:firstLine="0" w:firstLineChars="0"/>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吊顶钢筋龙骨，石膏板60cm*60cm</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100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12</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eastAsia="zh-CN"/>
              </w:rPr>
              <w:t>服装</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ind w:left="0" w:leftChars="0" w:firstLine="0" w:firstLineChars="0"/>
              <w:jc w:val="left"/>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服装一套</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13</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eastAsia="zh-CN"/>
              </w:rPr>
              <w:t>设置无障碍通道</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ind w:left="0" w:leftChars="0" w:firstLine="0" w:firstLineChars="0"/>
              <w:jc w:val="left"/>
              <w:rPr>
                <w:rFonts w:hint="eastAsia" w:ascii="仿宋" w:hAnsi="仿宋" w:eastAsia="仿宋" w:cs="仿宋"/>
                <w:color w:val="auto"/>
                <w:kern w:val="2"/>
                <w:sz w:val="28"/>
                <w:szCs w:val="28"/>
                <w:lang w:val="en-US" w:eastAsia="zh-CN" w:bidi="ar-SA"/>
              </w:rPr>
            </w:pP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M</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3</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14</w:t>
            </w:r>
          </w:p>
        </w:tc>
        <w:tc>
          <w:tcPr>
            <w:tcW w:w="158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eastAsia="zh-CN"/>
              </w:rPr>
              <w:t>急救箱、灭火器、排队叫号系统等</w:t>
            </w:r>
          </w:p>
        </w:tc>
        <w:tc>
          <w:tcPr>
            <w:tcW w:w="5222"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ind w:left="0" w:leftChars="0" w:firstLine="0" w:firstLineChars="0"/>
              <w:jc w:val="left"/>
              <w:rPr>
                <w:rFonts w:hint="eastAsia" w:ascii="仿宋" w:hAnsi="仿宋" w:eastAsia="仿宋" w:cs="仿宋"/>
                <w:color w:val="auto"/>
                <w:kern w:val="2"/>
                <w:sz w:val="28"/>
                <w:szCs w:val="28"/>
                <w:lang w:val="en-US" w:eastAsia="zh-CN" w:bidi="ar-SA"/>
              </w:rPr>
            </w:pP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sz w:val="28"/>
                <w:szCs w:val="28"/>
                <w:lang w:val="en-US" w:eastAsia="zh-CN"/>
              </w:rPr>
              <w:t>3</w:t>
            </w:r>
          </w:p>
        </w:tc>
      </w:tr>
    </w:tbl>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widowControl w:val="0"/>
        <w:suppressAutoHyphens/>
        <w:bidi w:val="0"/>
        <w:spacing w:before="0" w:after="140" w:line="276" w:lineRule="auto"/>
        <w:jc w:val="both"/>
        <w:rPr>
          <w:rFonts w:hint="eastAsia" w:ascii="黑体" w:hAnsi="黑体" w:eastAsia="黑体" w:cs="黑体"/>
          <w:color w:val="auto"/>
          <w:spacing w:val="-6"/>
          <w:kern w:val="2"/>
          <w:sz w:val="32"/>
          <w:szCs w:val="32"/>
          <w:lang w:val="en-US" w:eastAsia="zh-CN" w:bidi="ar-SA"/>
        </w:rPr>
      </w:pPr>
    </w:p>
    <w:p>
      <w:pPr>
        <w:widowControl w:val="0"/>
        <w:suppressAutoHyphens/>
        <w:bidi w:val="0"/>
        <w:spacing w:before="0" w:after="140" w:line="276" w:lineRule="auto"/>
        <w:jc w:val="center"/>
        <w:rPr>
          <w:rFonts w:hint="eastAsia" w:ascii="方正小标宋简体" w:hAnsi="方正小标宋简体" w:eastAsia="方正小标宋简体" w:cs="方正小标宋简体"/>
          <w:color w:val="auto"/>
          <w:spacing w:val="-6"/>
          <w:kern w:val="2"/>
          <w:sz w:val="32"/>
          <w:szCs w:val="32"/>
          <w:lang w:val="en-US" w:eastAsia="zh-CN" w:bidi="ar-SA"/>
        </w:rPr>
      </w:pPr>
      <w:r>
        <w:rPr>
          <w:rFonts w:hint="eastAsia" w:ascii="黑体" w:hAnsi="黑体" w:eastAsia="黑体" w:cs="黑体"/>
          <w:color w:val="auto"/>
          <w:spacing w:val="-6"/>
          <w:kern w:val="2"/>
          <w:sz w:val="32"/>
          <w:szCs w:val="32"/>
          <w:lang w:val="en-US" w:eastAsia="zh-CN" w:bidi="ar-SA"/>
        </w:rPr>
        <w:t>第五包：凉山州甘洛县新市坝镇便民服务中心改造采购需求</w:t>
      </w:r>
    </w:p>
    <w:tbl>
      <w:tblPr>
        <w:tblStyle w:val="5"/>
        <w:tblpPr w:leftFromText="180" w:rightFromText="180" w:vertAnchor="text" w:horzAnchor="page" w:tblpXSpec="center" w:tblpY="423"/>
        <w:tblOverlap w:val="never"/>
        <w:tblW w:w="9615" w:type="dxa"/>
        <w:jc w:val="center"/>
        <w:tblLayout w:type="fixed"/>
        <w:tblCellMar>
          <w:top w:w="15" w:type="dxa"/>
          <w:left w:w="15" w:type="dxa"/>
          <w:bottom w:w="15" w:type="dxa"/>
          <w:right w:w="15" w:type="dxa"/>
        </w:tblCellMar>
      </w:tblPr>
      <w:tblGrid>
        <w:gridCol w:w="780"/>
        <w:gridCol w:w="1725"/>
        <w:gridCol w:w="5297"/>
        <w:gridCol w:w="883"/>
        <w:gridCol w:w="930"/>
      </w:tblGrid>
      <w:tr>
        <w:tblPrEx>
          <w:tblCellMar>
            <w:top w:w="15" w:type="dxa"/>
            <w:left w:w="15" w:type="dxa"/>
            <w:bottom w:w="15" w:type="dxa"/>
            <w:right w:w="15" w:type="dxa"/>
          </w:tblCellMar>
        </w:tblPrEx>
        <w:trPr>
          <w:trHeight w:val="62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序号</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名称</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特征描述</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单位</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数量</w:t>
            </w:r>
          </w:p>
        </w:tc>
      </w:tr>
      <w:tr>
        <w:tblPrEx>
          <w:tblCellMar>
            <w:top w:w="15" w:type="dxa"/>
            <w:left w:w="15" w:type="dxa"/>
            <w:bottom w:w="15" w:type="dxa"/>
            <w:right w:w="15" w:type="dxa"/>
          </w:tblCellMar>
        </w:tblPrEx>
        <w:trPr>
          <w:trHeight w:val="905"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sz w:val="28"/>
                <w:szCs w:val="28"/>
              </w:rPr>
            </w:pPr>
            <w:r>
              <w:rPr>
                <w:rFonts w:hint="eastAsia" w:ascii="仿宋_GB2312" w:hAnsi="仿宋_GB2312" w:eastAsia="仿宋_GB2312" w:cs="仿宋_GB2312"/>
                <w:i w:val="0"/>
                <w:color w:val="000000"/>
                <w:kern w:val="0"/>
                <w:sz w:val="28"/>
                <w:szCs w:val="28"/>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工作时间公示牌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亚克力水晶</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便民中心大型指示牌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钢结构烤漆、金属立体字，混泥土直埋</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便民中心门头</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钢构基础、复合板材背板、PVC+亚克力立体字</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4</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工作人员公示牌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亚克力雕刻UV、水晶照片盒</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172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5</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大厅背景墙</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PVC+亚克力雕刻UV</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6</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玻璃门腰条</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车贴喷印</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b w:val="0"/>
                <w:bCs w:val="0"/>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7</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制度站地水牌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活页水牌、亚克力UV内容</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3</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8</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举报投诉电话标牌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亚克力雕刻UV</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9</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服务事项/便民清单文化墙</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亚克力雕刻UV</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10</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窗口LED显示屏</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LED显示屏</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000000"/>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6</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等候休息区桌牌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亚克力水晶桌牌</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工作人员桌牌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钢构烤漆支架、实木台面</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8</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暖心服务区水晶字</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亚克力水晶雕刻UV</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14</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功能分区标识牌</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亚克力水晶雕刻UV</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4</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15</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i w:val="0"/>
                <w:color w:val="000000"/>
                <w:kern w:val="0"/>
                <w:sz w:val="28"/>
                <w:szCs w:val="28"/>
                <w:u w:val="none"/>
                <w:lang w:val="en-US" w:eastAsia="zh-CN" w:bidi="ar"/>
              </w:rPr>
              <w:t>树形宣传资料架</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免漆板定制</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16</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i w:val="0"/>
                <w:color w:val="000000"/>
                <w:kern w:val="0"/>
                <w:sz w:val="28"/>
                <w:szCs w:val="28"/>
                <w:u w:val="none"/>
                <w:lang w:val="en-US" w:eastAsia="zh-CN" w:bidi="ar"/>
              </w:rPr>
              <w:t>立柱标语文化墙</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亚克力水晶雕刻UV立体字</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17</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i w:val="0"/>
                <w:color w:val="000000"/>
                <w:kern w:val="0"/>
                <w:sz w:val="28"/>
                <w:szCs w:val="28"/>
                <w:u w:val="none"/>
                <w:lang w:val="en-US" w:eastAsia="zh-CN" w:bidi="ar"/>
              </w:rPr>
              <w:t>宣传资料架</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钢网立式资料架</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18</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i w:val="0"/>
                <w:color w:val="000000"/>
                <w:kern w:val="0"/>
                <w:sz w:val="28"/>
                <w:szCs w:val="28"/>
                <w:u w:val="none"/>
                <w:lang w:val="en-US" w:eastAsia="zh-CN" w:bidi="ar"/>
              </w:rPr>
              <w:t>便民雨伞</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6头双骨打伞</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19</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i w:val="0"/>
                <w:color w:val="000000"/>
                <w:kern w:val="0"/>
                <w:sz w:val="28"/>
                <w:szCs w:val="28"/>
                <w:u w:val="none"/>
                <w:lang w:val="en-US" w:eastAsia="zh-CN" w:bidi="ar"/>
              </w:rPr>
              <w:t>便民物资</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针线包、应急药箱、老花镜等</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20</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i w:val="0"/>
                <w:color w:val="000000"/>
                <w:kern w:val="0"/>
                <w:sz w:val="28"/>
                <w:szCs w:val="28"/>
                <w:u w:val="none"/>
                <w:lang w:val="en-US" w:eastAsia="zh-CN" w:bidi="ar"/>
              </w:rPr>
              <w:t>意见箱</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铝合金+PVC</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21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i w:val="0"/>
                <w:color w:val="000000"/>
                <w:kern w:val="0"/>
                <w:sz w:val="28"/>
                <w:szCs w:val="28"/>
                <w:u w:val="none"/>
                <w:lang w:val="en-US" w:eastAsia="zh-CN" w:bidi="ar"/>
              </w:rPr>
              <w:t>办事指南折页</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彩印折页</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份</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5000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22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i w:val="0"/>
                <w:color w:val="000000"/>
                <w:kern w:val="0"/>
                <w:sz w:val="28"/>
                <w:szCs w:val="28"/>
                <w:u w:val="none"/>
                <w:lang w:val="en-US" w:eastAsia="zh-CN" w:bidi="ar"/>
              </w:rPr>
              <w:t>装饰小型绿植</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绿萝、鸭掌木等</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盆</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8</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23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装饰大型绿植</w:t>
            </w:r>
          </w:p>
        </w:tc>
        <w:tc>
          <w:tcPr>
            <w:tcW w:w="529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color w:val="auto"/>
                <w:kern w:val="2"/>
                <w:sz w:val="28"/>
                <w:szCs w:val="28"/>
                <w:lang w:val="en-US" w:eastAsia="zh-CN" w:bidi="ar-SA"/>
              </w:rPr>
            </w:pPr>
            <w:r>
              <w:rPr>
                <w:rFonts w:hint="eastAsia" w:ascii="仿宋_GB2312" w:hAnsi="仿宋_GB2312" w:eastAsia="仿宋_GB2312" w:cs="仿宋_GB2312"/>
                <w:i w:val="0"/>
                <w:color w:val="000000"/>
                <w:kern w:val="0"/>
                <w:sz w:val="28"/>
                <w:szCs w:val="28"/>
                <w:u w:val="none"/>
                <w:lang w:val="en-US" w:eastAsia="zh-CN" w:bidi="ar"/>
              </w:rPr>
              <w:t>天堂鸟（含瓷盆）</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盆</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olor w:val="000000"/>
                <w:kern w:val="0"/>
                <w:sz w:val="28"/>
                <w:szCs w:val="28"/>
                <w:u w:val="none"/>
                <w:lang w:val="en-US" w:eastAsia="zh-CN" w:bidi="ar"/>
              </w:rPr>
              <w:t>2</w:t>
            </w:r>
          </w:p>
        </w:tc>
      </w:tr>
    </w:tbl>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widowControl w:val="0"/>
        <w:suppressAutoHyphens/>
        <w:bidi w:val="0"/>
        <w:spacing w:before="0" w:after="140" w:line="276" w:lineRule="auto"/>
        <w:jc w:val="center"/>
        <w:rPr>
          <w:rFonts w:hint="eastAsia" w:ascii="方正小标宋简体" w:hAnsi="方正小标宋简体" w:eastAsia="方正小标宋简体" w:cs="方正小标宋简体"/>
          <w:color w:val="auto"/>
          <w:spacing w:val="-17"/>
          <w:kern w:val="2"/>
          <w:sz w:val="36"/>
          <w:szCs w:val="36"/>
          <w:lang w:val="en-US" w:eastAsia="zh-CN" w:bidi="ar-SA"/>
        </w:rPr>
      </w:pPr>
      <w:r>
        <w:rPr>
          <w:rFonts w:hint="eastAsia" w:ascii="黑体" w:hAnsi="黑体" w:eastAsia="黑体" w:cs="黑体"/>
          <w:color w:val="auto"/>
          <w:spacing w:val="-17"/>
          <w:kern w:val="2"/>
          <w:sz w:val="32"/>
          <w:szCs w:val="32"/>
          <w:lang w:val="en-US" w:eastAsia="zh-CN" w:bidi="ar-SA"/>
        </w:rPr>
        <w:t>第六包：泸州市龙马潭区鱼塘街道便民服务中心改造采购需求</w:t>
      </w:r>
    </w:p>
    <w:tbl>
      <w:tblPr>
        <w:tblStyle w:val="5"/>
        <w:tblpPr w:leftFromText="180" w:rightFromText="180" w:vertAnchor="text" w:horzAnchor="page" w:tblpXSpec="center" w:tblpY="423"/>
        <w:tblOverlap w:val="never"/>
        <w:tblW w:w="9615" w:type="dxa"/>
        <w:jc w:val="center"/>
        <w:tblLayout w:type="fixed"/>
        <w:tblCellMar>
          <w:top w:w="15" w:type="dxa"/>
          <w:left w:w="15" w:type="dxa"/>
          <w:bottom w:w="15" w:type="dxa"/>
          <w:right w:w="15" w:type="dxa"/>
        </w:tblCellMar>
      </w:tblPr>
      <w:tblGrid>
        <w:gridCol w:w="780"/>
        <w:gridCol w:w="1725"/>
        <w:gridCol w:w="5436"/>
        <w:gridCol w:w="744"/>
        <w:gridCol w:w="930"/>
      </w:tblGrid>
      <w:tr>
        <w:tblPrEx>
          <w:tblCellMar>
            <w:top w:w="15" w:type="dxa"/>
            <w:left w:w="15" w:type="dxa"/>
            <w:bottom w:w="15" w:type="dxa"/>
            <w:right w:w="15" w:type="dxa"/>
          </w:tblCellMar>
        </w:tblPrEx>
        <w:trPr>
          <w:trHeight w:val="62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序号</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名称</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特征描述</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单位</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数量</w:t>
            </w:r>
          </w:p>
        </w:tc>
      </w:tr>
      <w:tr>
        <w:tblPrEx>
          <w:tblCellMar>
            <w:top w:w="15" w:type="dxa"/>
            <w:left w:w="15" w:type="dxa"/>
            <w:bottom w:w="15" w:type="dxa"/>
            <w:right w:w="15" w:type="dxa"/>
          </w:tblCellMar>
        </w:tblPrEx>
        <w:trPr>
          <w:trHeight w:val="905"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党建</w:t>
            </w:r>
            <w:r>
              <w:rPr>
                <w:rFonts w:hint="default" w:ascii="仿宋_GB2312" w:hAnsi="仿宋_GB2312" w:eastAsia="仿宋_GB2312" w:cs="仿宋_GB2312"/>
                <w:i w:val="0"/>
                <w:color w:val="000000"/>
                <w:kern w:val="0"/>
                <w:sz w:val="28"/>
                <w:szCs w:val="28"/>
                <w:u w:val="none"/>
                <w:lang w:val="en-US" w:eastAsia="zh-CN" w:bidi="ar"/>
              </w:rPr>
              <w:t>-</w:t>
            </w:r>
            <w:r>
              <w:rPr>
                <w:rFonts w:hint="eastAsia" w:ascii="仿宋_GB2312" w:hAnsi="仿宋_GB2312" w:eastAsia="仿宋_GB2312" w:cs="仿宋_GB2312"/>
                <w:i w:val="0"/>
                <w:color w:val="000000"/>
                <w:kern w:val="0"/>
                <w:sz w:val="28"/>
                <w:szCs w:val="28"/>
                <w:u w:val="none"/>
                <w:lang w:val="en-US" w:eastAsia="zh-CN" w:bidi="ar"/>
              </w:rPr>
              <w:t>政务风采展示区灯箱打造</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亚克力雕刻、pvc雕刻，PVN板喷漆上覆可替换亚克力盒子、2CM厚亚克力板发光造型+发光字、发光灯箱205*107cm等</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组</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4</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印制办事指南手册</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A5彩色铜版纸(含制作封面和装订）</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份</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3000</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轮椅</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手动可折叠老人轮椅车</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台</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4</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工作时间公示牌</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亚克力水晶</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172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5</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便民大厅区域标识牌</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不锈钢（40MM*60MM）、海报架（60*90）</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10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6</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便民大厅综合窗口工作人员座牌</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填表区等座牌</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5</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7</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投诉箱</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铝合金，带锁</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8</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制作展示架</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铝合金、可移动书页展示架</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组</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9</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便民大厅设施设备维修</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1、室内危险电路改造（电线、插板、前台灯带维修、电工）2、大厅大LED屏维修维护</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10</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装饰小型绿植</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红掌、白掌、海芋等</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盆</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10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装饰大型绿植</w:t>
            </w:r>
          </w:p>
        </w:tc>
        <w:tc>
          <w:tcPr>
            <w:tcW w:w="54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left"/>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龙须树（带瓷盆）</w:t>
            </w: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盆</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default" w:ascii="仿宋_GB2312" w:hAnsi="仿宋_GB2312" w:eastAsia="仿宋_GB2312" w:cs="仿宋_GB2312"/>
                <w:i w:val="0"/>
                <w:color w:val="000000"/>
                <w:kern w:val="0"/>
                <w:sz w:val="28"/>
                <w:szCs w:val="28"/>
                <w:u w:val="none"/>
                <w:lang w:val="en-US" w:eastAsia="zh-CN" w:bidi="ar"/>
              </w:rPr>
              <w:t>2</w:t>
            </w:r>
          </w:p>
        </w:tc>
      </w:tr>
    </w:tbl>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suppressAutoHyphens/>
        <w:bidi w:val="0"/>
        <w:jc w:val="both"/>
        <w:rPr>
          <w:rFonts w:hint="eastAsia" w:ascii="仿宋_GB2312" w:hAnsi="仿宋_GB2312" w:eastAsia="仿宋_GB2312" w:cs="仿宋_GB2312"/>
          <w:color w:val="auto"/>
          <w:spacing w:val="-6"/>
          <w:sz w:val="28"/>
          <w:szCs w:val="36"/>
          <w:lang w:eastAsia="zh-CN"/>
        </w:rPr>
      </w:pPr>
    </w:p>
    <w:p>
      <w:pPr>
        <w:pStyle w:val="2"/>
        <w:rPr>
          <w:rFonts w:hint="eastAsia" w:ascii="仿宋_GB2312" w:hAnsi="仿宋_GB2312" w:eastAsia="仿宋_GB2312" w:cs="仿宋_GB2312"/>
          <w:color w:val="auto"/>
          <w:spacing w:val="-6"/>
          <w:sz w:val="28"/>
          <w:szCs w:val="36"/>
          <w:lang w:eastAsia="zh-CN"/>
        </w:rPr>
      </w:pPr>
    </w:p>
    <w:p>
      <w:pPr>
        <w:pStyle w:val="3"/>
        <w:rPr>
          <w:rFonts w:hint="eastAsia" w:ascii="仿宋_GB2312" w:hAnsi="仿宋_GB2312" w:eastAsia="仿宋_GB2312" w:cs="仿宋_GB2312"/>
          <w:color w:val="auto"/>
          <w:spacing w:val="-6"/>
          <w:sz w:val="28"/>
          <w:szCs w:val="36"/>
          <w:lang w:eastAsia="zh-CN"/>
        </w:rPr>
      </w:pPr>
    </w:p>
    <w:p>
      <w:pPr>
        <w:rPr>
          <w:rFonts w:hint="eastAsia" w:ascii="仿宋_GB2312" w:hAnsi="仿宋_GB2312" w:eastAsia="仿宋_GB2312" w:cs="仿宋_GB2312"/>
          <w:color w:val="auto"/>
          <w:spacing w:val="-6"/>
          <w:sz w:val="28"/>
          <w:szCs w:val="36"/>
          <w:lang w:eastAsia="zh-CN"/>
        </w:rPr>
      </w:pPr>
    </w:p>
    <w:p>
      <w:pPr>
        <w:pStyle w:val="2"/>
        <w:rPr>
          <w:rFonts w:hint="eastAsia" w:ascii="仿宋_GB2312" w:hAnsi="仿宋_GB2312" w:eastAsia="仿宋_GB2312" w:cs="仿宋_GB2312"/>
          <w:color w:val="auto"/>
          <w:spacing w:val="-6"/>
          <w:sz w:val="28"/>
          <w:szCs w:val="36"/>
          <w:lang w:eastAsia="zh-CN"/>
        </w:rPr>
      </w:pPr>
    </w:p>
    <w:p>
      <w:pPr>
        <w:pStyle w:val="3"/>
        <w:rPr>
          <w:rFonts w:hint="eastAsia"/>
          <w:lang w:eastAsia="zh-CN"/>
        </w:rPr>
      </w:pPr>
    </w:p>
    <w:p>
      <w:pPr>
        <w:suppressAutoHyphens/>
        <w:bidi w:val="0"/>
        <w:jc w:val="center"/>
        <w:rPr>
          <w:rFonts w:hint="eastAsia" w:ascii="仿宋" w:hAnsi="仿宋" w:eastAsia="仿宋" w:cs="仿宋"/>
          <w:color w:val="auto"/>
          <w:sz w:val="30"/>
          <w:szCs w:val="30"/>
          <w:lang w:val="en-US" w:eastAsia="zh-CN"/>
        </w:rPr>
      </w:pPr>
      <w:r>
        <w:rPr>
          <w:rFonts w:hint="eastAsia" w:ascii="黑体" w:hAnsi="黑体" w:eastAsia="黑体" w:cs="黑体"/>
          <w:i w:val="0"/>
          <w:iCs w:val="0"/>
          <w:color w:val="auto"/>
          <w:kern w:val="0"/>
          <w:sz w:val="32"/>
          <w:szCs w:val="32"/>
          <w:u w:val="none"/>
          <w:lang w:val="en-US" w:eastAsia="zh-CN" w:bidi="ar"/>
        </w:rPr>
        <w:t>第七包：广安市（州）武胜县胜利镇便民服务中心改造采购需求</w:t>
      </w:r>
    </w:p>
    <w:tbl>
      <w:tblPr>
        <w:tblStyle w:val="5"/>
        <w:tblpPr w:leftFromText="180" w:rightFromText="180" w:vertAnchor="text" w:horzAnchor="page" w:tblpXSpec="center" w:tblpY="423"/>
        <w:tblOverlap w:val="never"/>
        <w:tblW w:w="9615" w:type="dxa"/>
        <w:jc w:val="center"/>
        <w:tblLayout w:type="fixed"/>
        <w:tblCellMar>
          <w:top w:w="15" w:type="dxa"/>
          <w:left w:w="15" w:type="dxa"/>
          <w:bottom w:w="15" w:type="dxa"/>
          <w:right w:w="15" w:type="dxa"/>
        </w:tblCellMar>
      </w:tblPr>
      <w:tblGrid>
        <w:gridCol w:w="780"/>
        <w:gridCol w:w="1865"/>
        <w:gridCol w:w="5077"/>
        <w:gridCol w:w="963"/>
        <w:gridCol w:w="930"/>
      </w:tblGrid>
      <w:tr>
        <w:tblPrEx>
          <w:tblCellMar>
            <w:top w:w="15" w:type="dxa"/>
            <w:left w:w="15" w:type="dxa"/>
            <w:bottom w:w="15" w:type="dxa"/>
            <w:right w:w="15" w:type="dxa"/>
          </w:tblCellMar>
        </w:tblPrEx>
        <w:trPr>
          <w:trHeight w:val="62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序号</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名称</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特征描述</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单位</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数量</w:t>
            </w:r>
          </w:p>
        </w:tc>
      </w:tr>
      <w:tr>
        <w:tblPrEx>
          <w:tblCellMar>
            <w:top w:w="15" w:type="dxa"/>
            <w:left w:w="15" w:type="dxa"/>
            <w:bottom w:w="15" w:type="dxa"/>
            <w:right w:w="15" w:type="dxa"/>
          </w:tblCellMar>
        </w:tblPrEx>
        <w:trPr>
          <w:trHeight w:val="905"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eastAsia="zh-CN"/>
              </w:rPr>
              <w:t>1</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交通指示牌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镀锌板折弯喷环氧底漆+汽车油漆面漆+水晶字UV背喷+文字套色双面制作</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2</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中心标识牌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1.2厚3*5矩管焊接架子+4毫米21丝铝塑板+2.0PVC结皮板雕刻+喷红色汽车油</w:t>
            </w:r>
            <w:r>
              <w:rPr>
                <w:rFonts w:hint="default" w:ascii="仿宋" w:hAnsi="仿宋" w:eastAsia="仿宋" w:cs="仿宋"/>
                <w:b w:val="0"/>
                <w:bCs w:val="0"/>
                <w:color w:val="auto"/>
                <w:sz w:val="28"/>
                <w:szCs w:val="28"/>
                <w:lang w:val="en-US" w:eastAsia="zh-CN"/>
              </w:rPr>
              <w:t>漆</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平方米</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13</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印制办事指南手册汇编</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彩色A5两面120g铜版纸（含制作封面和装订）</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册</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300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4</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门头字</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每个字1.2m*0.92m，厚度8cm，金属烤漆红色。</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13</w:t>
            </w:r>
          </w:p>
        </w:tc>
      </w:tr>
      <w:tr>
        <w:tblPrEx>
          <w:tblCellMar>
            <w:top w:w="15" w:type="dxa"/>
            <w:left w:w="15" w:type="dxa"/>
            <w:bottom w:w="15" w:type="dxa"/>
            <w:right w:w="15" w:type="dxa"/>
          </w:tblCellMar>
        </w:tblPrEx>
        <w:trPr>
          <w:trHeight w:val="172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5</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eastAsia="zh-CN"/>
              </w:rPr>
            </w:pPr>
            <w:r>
              <w:rPr>
                <w:rFonts w:hint="default" w:ascii="仿宋" w:hAnsi="仿宋" w:eastAsia="仿宋" w:cs="仿宋"/>
                <w:b w:val="0"/>
                <w:bCs w:val="0"/>
                <w:color w:val="auto"/>
                <w:sz w:val="28"/>
                <w:szCs w:val="28"/>
                <w:lang w:eastAsia="zh-CN"/>
              </w:rPr>
              <w:t>门头底板</w:t>
            </w:r>
          </w:p>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（复合板）</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default"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1cm厚白色</w:t>
            </w:r>
            <w:r>
              <w:rPr>
                <w:rFonts w:hint="default" w:ascii="仿宋" w:hAnsi="仿宋" w:eastAsia="仿宋" w:cs="仿宋"/>
                <w:b w:val="0"/>
                <w:bCs w:val="0"/>
                <w:color w:val="auto"/>
                <w:sz w:val="28"/>
                <w:szCs w:val="28"/>
                <w:lang w:eastAsia="zh-CN"/>
              </w:rPr>
              <w:t>复合板，尺寸</w:t>
            </w:r>
            <w:r>
              <w:rPr>
                <w:rFonts w:hint="default" w:ascii="仿宋" w:hAnsi="仿宋" w:eastAsia="仿宋" w:cs="仿宋"/>
                <w:b w:val="0"/>
                <w:bCs w:val="0"/>
                <w:color w:val="auto"/>
                <w:sz w:val="28"/>
                <w:szCs w:val="28"/>
                <w:lang w:val="en-US" w:eastAsia="zh-CN"/>
              </w:rPr>
              <w:t>25m*1.4m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35</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6</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eastAsia="zh-CN"/>
              </w:rPr>
            </w:pPr>
            <w:r>
              <w:rPr>
                <w:rFonts w:hint="default" w:ascii="仿宋" w:hAnsi="仿宋" w:eastAsia="仿宋" w:cs="仿宋"/>
                <w:b w:val="0"/>
                <w:bCs w:val="0"/>
                <w:color w:val="auto"/>
                <w:sz w:val="28"/>
                <w:szCs w:val="28"/>
                <w:lang w:eastAsia="zh-CN"/>
              </w:rPr>
              <w:t>门头龙骨架子</w:t>
            </w:r>
          </w:p>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w:t>
            </w:r>
            <w:r>
              <w:rPr>
                <w:rFonts w:hint="default" w:ascii="仿宋" w:hAnsi="仿宋" w:eastAsia="仿宋" w:cs="仿宋"/>
                <w:b w:val="0"/>
                <w:bCs w:val="0"/>
                <w:color w:val="auto"/>
                <w:sz w:val="28"/>
                <w:szCs w:val="28"/>
                <w:lang w:val="en-US" w:eastAsia="zh-CN"/>
              </w:rPr>
              <w:t>角钢龙骨）</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40角钢焊接，每隔1米加一根40角钢加固，尺寸25m*1.4m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35</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7</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门头边框</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金属烤漆折边，白色，正面10cm,两侧各折4cm，尺寸25米*1.4米</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m</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52.8</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8</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形象墙不锈钢字（便民 高效 廉洁 规范）及英文</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不锈钢银色拉丝面板切割焊接，每个字40cm*37cm，厚度7cm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9</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形象墙落款小字（武胜县胜利镇便民服务中心）及英文</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不锈钢银色拉丝面板切割焊接，每个字30cm*28cm，厚度7cm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32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10</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政务公开专区总体区域</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政务公开专区背景墙</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11</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基础</w:t>
            </w:r>
            <w:r>
              <w:rPr>
                <w:rFonts w:hint="eastAsia" w:ascii="仿宋" w:hAnsi="仿宋" w:eastAsia="仿宋" w:cs="仿宋"/>
                <w:b w:val="0"/>
                <w:bCs w:val="0"/>
                <w:color w:val="auto"/>
                <w:sz w:val="28"/>
                <w:szCs w:val="28"/>
                <w:lang w:val="en-US" w:eastAsia="zh-CN"/>
              </w:rPr>
              <w:t xml:space="preserve">标识 </w:t>
            </w:r>
            <w:r>
              <w:rPr>
                <w:rFonts w:hint="default" w:ascii="仿宋" w:hAnsi="仿宋" w:eastAsia="仿宋" w:cs="仿宋"/>
                <w:b w:val="0"/>
                <w:bCs w:val="0"/>
                <w:color w:val="auto"/>
                <w:sz w:val="28"/>
                <w:szCs w:val="28"/>
                <w:lang w:val="en-US" w:eastAsia="zh-CN"/>
              </w:rPr>
              <w:t>（标识区）</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政策咨询区标识、资料阅览区标识、申请接收标识、自助查询区标识</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4</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12</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“武好办”政务服务品牌LOGO</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30*40cm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13</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形象墙落款小字</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“最多跑1次 让数据多跑路  让群众少跑腿”</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17</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14</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塑窗口形象  展便民新风</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1cmPVC+2mm亚克力面板，每个字28cm*26cm，共10个字，280cm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15</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一张笑脸  一声问候</w:t>
            </w:r>
          </w:p>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 xml:space="preserve">一杯热水  一把椅子  一站服务  </w:t>
            </w:r>
          </w:p>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一办到底</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1cmPVC+2mm亚克力面板，每个字22cm*20cm，共36个字，792cm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36</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16</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胜利镇</w:t>
            </w:r>
            <w:r>
              <w:rPr>
                <w:rFonts w:hint="eastAsia" w:ascii="仿宋" w:hAnsi="仿宋" w:eastAsia="仿宋" w:cs="仿宋"/>
                <w:b w:val="0"/>
                <w:bCs w:val="0"/>
                <w:color w:val="auto"/>
                <w:sz w:val="28"/>
                <w:szCs w:val="28"/>
                <w:lang w:val="en-US" w:eastAsia="zh-CN"/>
              </w:rPr>
              <w:t>便民</w:t>
            </w:r>
            <w:r>
              <w:rPr>
                <w:rFonts w:hint="default" w:ascii="仿宋" w:hAnsi="仿宋" w:eastAsia="仿宋" w:cs="仿宋"/>
                <w:b w:val="0"/>
                <w:bCs w:val="0"/>
                <w:color w:val="auto"/>
                <w:sz w:val="28"/>
                <w:szCs w:val="28"/>
                <w:lang w:val="en-US" w:eastAsia="zh-CN"/>
              </w:rPr>
              <w:t>服务中心由此去单立柱</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0.5矩管焊接+混凝土固定+双面1cmpvc裱车贴双面</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组</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3</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17</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安全出口标识牌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反光膜+0.5pvc板，每张尺寸20cm*10cm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张</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5</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18</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玻璃防撞条</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车身贴打印、裁切，每张80cm*12cm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张</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4</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19</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导办台维修</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柜体为板材异形定制，</w:t>
            </w:r>
            <w:r>
              <w:rPr>
                <w:rFonts w:hint="eastAsia" w:ascii="仿宋" w:hAnsi="仿宋" w:eastAsia="仿宋" w:cs="仿宋"/>
                <w:b w:val="0"/>
                <w:bCs w:val="0"/>
                <w:color w:val="auto"/>
                <w:sz w:val="28"/>
                <w:szCs w:val="28"/>
                <w:lang w:val="en-US" w:eastAsia="zh-CN"/>
              </w:rPr>
              <w:t>更换坏损</w:t>
            </w:r>
            <w:r>
              <w:rPr>
                <w:rFonts w:hint="default" w:ascii="仿宋" w:hAnsi="仿宋" w:eastAsia="仿宋" w:cs="仿宋"/>
                <w:b w:val="0"/>
                <w:bCs w:val="0"/>
                <w:color w:val="auto"/>
                <w:sz w:val="28"/>
                <w:szCs w:val="28"/>
                <w:lang w:val="en-US" w:eastAsia="zh-CN"/>
              </w:rPr>
              <w:t>板材</w:t>
            </w:r>
            <w:r>
              <w:rPr>
                <w:rFonts w:hint="eastAsia" w:ascii="仿宋" w:hAnsi="仿宋" w:eastAsia="仿宋" w:cs="仿宋"/>
                <w:b w:val="0"/>
                <w:bCs w:val="0"/>
                <w:color w:val="auto"/>
                <w:sz w:val="28"/>
                <w:szCs w:val="28"/>
                <w:lang w:val="en-US" w:eastAsia="zh-CN"/>
              </w:rPr>
              <w:t>，整体重做</w:t>
            </w:r>
            <w:r>
              <w:rPr>
                <w:rFonts w:hint="default" w:ascii="仿宋" w:hAnsi="仿宋" w:eastAsia="仿宋" w:cs="仿宋"/>
                <w:b w:val="0"/>
                <w:bCs w:val="0"/>
                <w:color w:val="auto"/>
                <w:sz w:val="28"/>
                <w:szCs w:val="28"/>
                <w:lang w:val="en-US" w:eastAsia="zh-CN"/>
              </w:rPr>
              <w:t>烤漆定做，1.8米长，厚度0.6米，高0.75米</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张</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20</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填单台维修</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柜体为板材异形定制，</w:t>
            </w:r>
            <w:r>
              <w:rPr>
                <w:rFonts w:hint="eastAsia" w:ascii="仿宋" w:hAnsi="仿宋" w:eastAsia="仿宋" w:cs="仿宋"/>
                <w:b w:val="0"/>
                <w:bCs w:val="0"/>
                <w:color w:val="auto"/>
                <w:sz w:val="28"/>
                <w:szCs w:val="28"/>
                <w:lang w:val="en-US" w:eastAsia="zh-CN"/>
              </w:rPr>
              <w:t>更换坏损面板木板材为大理石材料</w:t>
            </w:r>
            <w:r>
              <w:rPr>
                <w:rFonts w:hint="default" w:ascii="仿宋" w:hAnsi="仿宋" w:eastAsia="仿宋" w:cs="仿宋"/>
                <w:b w:val="0"/>
                <w:bCs w:val="0"/>
                <w:color w:val="auto"/>
                <w:sz w:val="28"/>
                <w:szCs w:val="28"/>
                <w:lang w:val="en-US" w:eastAsia="zh-CN"/>
              </w:rPr>
              <w:t>，</w:t>
            </w:r>
            <w:r>
              <w:rPr>
                <w:rFonts w:hint="eastAsia" w:ascii="仿宋" w:hAnsi="仿宋" w:eastAsia="仿宋" w:cs="仿宋"/>
                <w:b w:val="0"/>
                <w:bCs w:val="0"/>
                <w:color w:val="auto"/>
                <w:sz w:val="28"/>
                <w:szCs w:val="28"/>
                <w:lang w:val="en-US" w:eastAsia="zh-CN"/>
              </w:rPr>
              <w:t>其余部分重做</w:t>
            </w:r>
            <w:r>
              <w:rPr>
                <w:rFonts w:hint="default" w:ascii="仿宋" w:hAnsi="仿宋" w:eastAsia="仿宋" w:cs="仿宋"/>
                <w:b w:val="0"/>
                <w:bCs w:val="0"/>
                <w:color w:val="auto"/>
                <w:sz w:val="28"/>
                <w:szCs w:val="28"/>
                <w:lang w:val="en-US" w:eastAsia="zh-CN"/>
              </w:rPr>
              <w:t>烤漆，1.8米长，厚度0.6米，高0.75米</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张</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21</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空调帘子</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强磁帘子，尺寸2.8m*2.75m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7.7</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22</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制度牌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计划更新政策指南制度牌20㎡（UV喷）</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36</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23</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宣传单</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计划制作《胜利镇便民中心服务事项》宣传单</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份</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2000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24</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公示栏</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钢架，</w:t>
            </w:r>
            <w:r>
              <w:rPr>
                <w:rFonts w:hint="default" w:ascii="仿宋" w:hAnsi="仿宋" w:eastAsia="仿宋" w:cs="仿宋"/>
                <w:b w:val="0"/>
                <w:bCs w:val="0"/>
                <w:color w:val="auto"/>
                <w:sz w:val="28"/>
                <w:szCs w:val="28"/>
                <w:lang w:val="en-US" w:eastAsia="zh-CN"/>
              </w:rPr>
              <w:t>220</w:t>
            </w:r>
            <w:r>
              <w:rPr>
                <w:rFonts w:hint="default" w:ascii="仿宋" w:hAnsi="仿宋" w:eastAsia="仿宋" w:cs="仿宋"/>
                <w:b w:val="0"/>
                <w:bCs w:val="0"/>
                <w:color w:val="auto"/>
                <w:sz w:val="28"/>
                <w:szCs w:val="28"/>
                <w:lang w:eastAsia="zh-CN"/>
              </w:rPr>
              <w:t>*</w:t>
            </w:r>
            <w:r>
              <w:rPr>
                <w:rFonts w:hint="default" w:ascii="仿宋" w:hAnsi="仿宋" w:eastAsia="仿宋" w:cs="仿宋"/>
                <w:b w:val="0"/>
                <w:bCs w:val="0"/>
                <w:color w:val="auto"/>
                <w:sz w:val="28"/>
                <w:szCs w:val="28"/>
                <w:lang w:val="en-US" w:eastAsia="zh-CN"/>
              </w:rPr>
              <w:t>120cm</w:t>
            </w:r>
            <w:r>
              <w:rPr>
                <w:rFonts w:hint="default" w:ascii="仿宋" w:hAnsi="仿宋" w:eastAsia="仿宋" w:cs="仿宋"/>
                <w:b w:val="0"/>
                <w:bCs w:val="0"/>
                <w:color w:val="auto"/>
                <w:sz w:val="28"/>
                <w:szCs w:val="28"/>
                <w:lang w:eastAsia="zh-CN"/>
              </w:rPr>
              <w:t>，思源宋体标准外部标识，标准字体按单位名称等比放大或缩小</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0.64</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25</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制度牌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制作代办服务制、服务双岗制、去向留言制、首问负责制、限时办结制、信息公开制、一次性告知制、责任追究制等制度，不锈钢或镀锌板材质，烤漆或丝印工艺，画面内容可更换，外框尺寸：55*80cm’</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张</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8</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26</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投诉箱</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木质，带锁</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27</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报刊架</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三层落地式资料书刊展架，635*360*1275mm铝合金材质</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28</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“办事指南”手册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A4彩印，四川政务服务网本地站点高频事项全部包括，办事指南内容以四川政务服务网本地站点办事指南内容为准，每件事独立页面，总页数不超过30页</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册</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500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29</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岗位牌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20*10*5cm,亚克力型材裁切，内容为175g铜版纸彩印，可更换内容</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6</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30</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工作牌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7*10cm,300g铜版纸，耐磨套装，银色挂绳</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9</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31</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职务信息牌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2*6cm胸牌，不锈钢丝印</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套</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9</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32</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窗口标识</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亚克力加顶部灯带，50*18*3cm,悬挂式</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5</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33</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便民服务中心主任门牌</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不锈钢材质30*20cm（UV喷）</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 w:eastAsia="zh-CN"/>
              </w:rPr>
            </w:pPr>
            <w:r>
              <w:rPr>
                <w:rFonts w:hint="default" w:ascii="仿宋" w:hAnsi="仿宋" w:eastAsia="仿宋" w:cs="仿宋"/>
                <w:b w:val="0"/>
                <w:bCs w:val="0"/>
                <w:color w:val="auto"/>
                <w:sz w:val="28"/>
                <w:szCs w:val="28"/>
                <w:lang w:val="en" w:eastAsia="zh-CN"/>
              </w:rPr>
              <w:t>34</w:t>
            </w:r>
          </w:p>
        </w:tc>
        <w:tc>
          <w:tcPr>
            <w:tcW w:w="186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办不成事反应窗口、一件事一次办窗口等标识</w:t>
            </w:r>
          </w:p>
        </w:tc>
        <w:tc>
          <w:tcPr>
            <w:tcW w:w="507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eastAsia="zh-CN"/>
              </w:rPr>
              <w:t>20*10*5cm,亚克力型材裁切，内容为175g铜版纸彩印，可更换内容</w:t>
            </w:r>
          </w:p>
        </w:tc>
        <w:tc>
          <w:tcPr>
            <w:tcW w:w="96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default" w:ascii="仿宋" w:hAnsi="仿宋" w:eastAsia="仿宋" w:cs="仿宋"/>
                <w:b w:val="0"/>
                <w:bCs w:val="0"/>
                <w:color w:val="auto"/>
                <w:sz w:val="28"/>
                <w:szCs w:val="28"/>
                <w:lang w:val="en-US" w:eastAsia="zh-CN"/>
              </w:rPr>
              <w:t>10</w:t>
            </w:r>
          </w:p>
        </w:tc>
      </w:tr>
    </w:tbl>
    <w:p>
      <w:pPr>
        <w:widowControl w:val="0"/>
        <w:suppressAutoHyphens/>
        <w:bidi w:val="0"/>
        <w:spacing w:before="0" w:after="140" w:line="276" w:lineRule="auto"/>
        <w:jc w:val="both"/>
        <w:rPr>
          <w:rFonts w:hint="default" w:ascii="Calibri" w:hAnsi="Calibri" w:eastAsia="宋体" w:cs="Times New Roman"/>
          <w:color w:val="auto"/>
          <w:kern w:val="2"/>
          <w:sz w:val="21"/>
          <w:szCs w:val="24"/>
          <w:lang w:val="en"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pStyle w:val="2"/>
        <w:rPr>
          <w:rFonts w:hint="eastAsia" w:ascii="Calibri" w:hAnsi="Calibri" w:eastAsia="宋体" w:cs="Times New Roman"/>
          <w:color w:val="auto"/>
          <w:szCs w:val="24"/>
          <w:lang w:eastAsia="zh-CN"/>
        </w:rPr>
      </w:pPr>
    </w:p>
    <w:p>
      <w:pPr>
        <w:pStyle w:val="3"/>
        <w:rPr>
          <w:rFonts w:hint="eastAsia" w:ascii="Calibri" w:hAnsi="Calibri" w:eastAsia="宋体" w:cs="Times New Roman"/>
          <w:color w:val="auto"/>
          <w:szCs w:val="24"/>
          <w:lang w:eastAsia="zh-CN"/>
        </w:rPr>
      </w:pPr>
    </w:p>
    <w:p>
      <w:pPr>
        <w:rPr>
          <w:rFonts w:hint="eastAsia" w:ascii="Calibri" w:hAnsi="Calibri" w:eastAsia="宋体" w:cs="Times New Roman"/>
          <w:color w:val="auto"/>
          <w:szCs w:val="24"/>
          <w:lang w:eastAsia="zh-CN"/>
        </w:rPr>
      </w:pPr>
    </w:p>
    <w:p>
      <w:pPr>
        <w:pStyle w:val="2"/>
        <w:rPr>
          <w:rFonts w:hint="eastAsia" w:ascii="Calibri" w:hAnsi="Calibri" w:eastAsia="宋体" w:cs="Times New Roman"/>
          <w:color w:val="auto"/>
          <w:szCs w:val="24"/>
          <w:lang w:eastAsia="zh-CN"/>
        </w:rPr>
      </w:pPr>
    </w:p>
    <w:p>
      <w:pPr>
        <w:pStyle w:val="3"/>
        <w:rPr>
          <w:rFonts w:hint="eastAsia" w:ascii="Calibri" w:hAnsi="Calibri" w:eastAsia="宋体" w:cs="Times New Roman"/>
          <w:color w:val="auto"/>
          <w:szCs w:val="24"/>
          <w:lang w:eastAsia="zh-CN"/>
        </w:rPr>
      </w:pPr>
    </w:p>
    <w:p>
      <w:pPr>
        <w:rPr>
          <w:rFonts w:hint="eastAsia" w:ascii="Calibri" w:hAnsi="Calibri" w:eastAsia="宋体" w:cs="Times New Roman"/>
          <w:color w:val="auto"/>
          <w:szCs w:val="24"/>
          <w:lang w:eastAsia="zh-CN"/>
        </w:rPr>
      </w:pPr>
    </w:p>
    <w:p>
      <w:pPr>
        <w:pStyle w:val="2"/>
        <w:rPr>
          <w:rFonts w:hint="eastAsia" w:ascii="Calibri" w:hAnsi="Calibri" w:eastAsia="宋体" w:cs="Times New Roman"/>
          <w:color w:val="auto"/>
          <w:szCs w:val="24"/>
          <w:lang w:eastAsia="zh-CN"/>
        </w:rPr>
      </w:pPr>
    </w:p>
    <w:p>
      <w:pPr>
        <w:pStyle w:val="3"/>
        <w:rPr>
          <w:rFonts w:hint="eastAsia"/>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jc w:val="center"/>
        <w:rPr>
          <w:rFonts w:hint="eastAsia" w:ascii="方正小标宋简体" w:hAnsi="方正小标宋简体" w:eastAsia="方正小标宋简体" w:cs="方正小标宋简体"/>
          <w:i w:val="0"/>
          <w:iCs w:val="0"/>
          <w:color w:val="auto"/>
          <w:kern w:val="0"/>
          <w:sz w:val="32"/>
          <w:szCs w:val="32"/>
          <w:u w:val="none"/>
          <w:lang w:val="en-US" w:eastAsia="zh-CN" w:bidi="ar"/>
        </w:rPr>
      </w:pPr>
      <w:r>
        <w:rPr>
          <w:rFonts w:hint="eastAsia" w:ascii="黑体" w:hAnsi="黑体" w:eastAsia="黑体" w:cs="黑体"/>
          <w:i w:val="0"/>
          <w:iCs w:val="0"/>
          <w:color w:val="auto"/>
          <w:kern w:val="0"/>
          <w:sz w:val="32"/>
          <w:szCs w:val="32"/>
          <w:u w:val="none"/>
          <w:lang w:val="en-US" w:eastAsia="zh-CN" w:bidi="ar"/>
        </w:rPr>
        <w:t>第八包：甘孜藏族自治州甘孜县贡隆乡便民服务中心采购需求</w:t>
      </w:r>
    </w:p>
    <w:tbl>
      <w:tblPr>
        <w:tblStyle w:val="5"/>
        <w:tblpPr w:leftFromText="180" w:rightFromText="180" w:vertAnchor="text" w:horzAnchor="page" w:tblpXSpec="center" w:tblpY="423"/>
        <w:tblOverlap w:val="never"/>
        <w:tblW w:w="9615" w:type="dxa"/>
        <w:jc w:val="center"/>
        <w:tblLayout w:type="fixed"/>
        <w:tblCellMar>
          <w:top w:w="15" w:type="dxa"/>
          <w:left w:w="15" w:type="dxa"/>
          <w:bottom w:w="15" w:type="dxa"/>
          <w:right w:w="15" w:type="dxa"/>
        </w:tblCellMar>
      </w:tblPr>
      <w:tblGrid>
        <w:gridCol w:w="780"/>
        <w:gridCol w:w="1725"/>
        <w:gridCol w:w="5085"/>
        <w:gridCol w:w="1095"/>
        <w:gridCol w:w="930"/>
      </w:tblGrid>
      <w:tr>
        <w:tblPrEx>
          <w:tblCellMar>
            <w:top w:w="15" w:type="dxa"/>
            <w:left w:w="15" w:type="dxa"/>
            <w:bottom w:w="15" w:type="dxa"/>
            <w:right w:w="15" w:type="dxa"/>
          </w:tblCellMar>
        </w:tblPrEx>
        <w:trPr>
          <w:trHeight w:val="546"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序号</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名称</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特征描述</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单位</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rPr>
            </w:pPr>
            <w:r>
              <w:rPr>
                <w:rFonts w:hint="eastAsia" w:ascii="仿宋" w:hAnsi="仿宋" w:eastAsia="仿宋" w:cs="仿宋"/>
                <w:b w:val="0"/>
                <w:bCs w:val="0"/>
                <w:color w:val="auto"/>
                <w:sz w:val="28"/>
                <w:szCs w:val="28"/>
              </w:rPr>
              <w:t>数量</w:t>
            </w:r>
          </w:p>
        </w:tc>
      </w:tr>
      <w:tr>
        <w:tblPrEx>
          <w:tblCellMar>
            <w:top w:w="15" w:type="dxa"/>
            <w:left w:w="15" w:type="dxa"/>
            <w:bottom w:w="15" w:type="dxa"/>
            <w:right w:w="15" w:type="dxa"/>
          </w:tblCellMar>
        </w:tblPrEx>
        <w:trPr>
          <w:trHeight w:val="905"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拆除红砖隔墙</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拆除实心红砖墙体</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19</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顶面喷灰色乳胶漆</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根据设计 顶面喷灰色无机涂料</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110</w:t>
            </w:r>
          </w:p>
        </w:tc>
      </w:tr>
      <w:tr>
        <w:tblPrEx>
          <w:tblCellMar>
            <w:top w:w="15" w:type="dxa"/>
            <w:left w:w="15" w:type="dxa"/>
            <w:bottom w:w="15" w:type="dxa"/>
            <w:right w:w="15" w:type="dxa"/>
          </w:tblCellMar>
        </w:tblPrEx>
        <w:trPr>
          <w:trHeight w:val="649"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地面找平</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由于地面不平整  需要找平铺地板</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84</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4</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木地板</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实木地板+辅料</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84</w:t>
            </w:r>
          </w:p>
        </w:tc>
      </w:tr>
      <w:tr>
        <w:tblPrEx>
          <w:tblCellMar>
            <w:top w:w="15" w:type="dxa"/>
            <w:left w:w="15" w:type="dxa"/>
            <w:bottom w:w="15" w:type="dxa"/>
            <w:right w:w="15" w:type="dxa"/>
          </w:tblCellMar>
        </w:tblPrEx>
        <w:trPr>
          <w:trHeight w:val="172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5</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电施工</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重新布局 换线改线+安装</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84</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6</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套装门</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1.15×2.4实木套装门+五金件＋安装</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扇</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4</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7</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乳胶漆</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刮灰+打磨+滚涂无机涂料</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170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8</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灯具</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300×600灯具</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12</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9</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开关插座</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插座+开关</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个</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10</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10</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建渣清运</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打拆+施工中产生的建渣</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车</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9</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eastAsia"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11</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搬运费</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所有施工的材料运费+搬运</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default"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12</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卫生费</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工地完工后保洁卫生</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79</w:t>
            </w:r>
          </w:p>
        </w:tc>
      </w:tr>
      <w:tr>
        <w:tblPrEx>
          <w:tblCellMar>
            <w:top w:w="15" w:type="dxa"/>
            <w:left w:w="15" w:type="dxa"/>
            <w:bottom w:w="15" w:type="dxa"/>
            <w:right w:w="15" w:type="dxa"/>
          </w:tblCellMar>
        </w:tblPrEx>
        <w:trPr>
          <w:trHeight w:val="777" w:hRule="atLeast"/>
          <w:jc w:val="center"/>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uppressAutoHyphens/>
              <w:bidi w:val="0"/>
              <w:jc w:val="center"/>
              <w:textAlignment w:val="center"/>
              <w:rPr>
                <w:rFonts w:hint="default" w:ascii="仿宋_GB2312" w:hAnsi="仿宋_GB2312" w:eastAsia="仿宋_GB2312" w:cs="仿宋_GB2312"/>
                <w:i w:val="0"/>
                <w:color w:val="000000"/>
                <w:kern w:val="0"/>
                <w:sz w:val="28"/>
                <w:szCs w:val="28"/>
                <w:u w:val="none"/>
                <w:lang w:val="en-US" w:eastAsia="zh-CN" w:bidi="ar"/>
              </w:rPr>
            </w:pPr>
            <w:r>
              <w:rPr>
                <w:rFonts w:hint="eastAsia" w:ascii="仿宋_GB2312" w:hAnsi="仿宋_GB2312" w:eastAsia="仿宋_GB2312" w:cs="仿宋_GB2312"/>
                <w:i w:val="0"/>
                <w:color w:val="000000"/>
                <w:kern w:val="0"/>
                <w:sz w:val="28"/>
                <w:szCs w:val="28"/>
                <w:u w:val="none"/>
                <w:lang w:val="en-US" w:eastAsia="zh-CN" w:bidi="ar"/>
              </w:rPr>
              <w:t>13</w:t>
            </w:r>
          </w:p>
        </w:tc>
        <w:tc>
          <w:tcPr>
            <w:tcW w:w="172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形象墙</w:t>
            </w:r>
          </w:p>
        </w:tc>
        <w:tc>
          <w:tcPr>
            <w:tcW w:w="508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木条+阻燃版+铝塑板+辅料</w:t>
            </w:r>
          </w:p>
        </w:tc>
        <w:tc>
          <w:tcPr>
            <w:tcW w:w="1095"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平方</w:t>
            </w:r>
          </w:p>
        </w:tc>
        <w:tc>
          <w:tcPr>
            <w:tcW w:w="930"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default"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16</w:t>
            </w:r>
          </w:p>
        </w:tc>
      </w:tr>
    </w:tbl>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widowControl w:val="0"/>
        <w:suppressAutoHyphens/>
        <w:bidi w:val="0"/>
        <w:spacing w:before="0" w:after="140" w:line="276" w:lineRule="auto"/>
        <w:jc w:val="both"/>
        <w:rPr>
          <w:rFonts w:hint="eastAsia" w:ascii="Calibri" w:hAnsi="Calibri" w:eastAsia="宋体" w:cs="Times New Roman"/>
          <w:color w:val="auto"/>
          <w:kern w:val="2"/>
          <w:sz w:val="21"/>
          <w:szCs w:val="24"/>
          <w:lang w:val="en-US" w:eastAsia="zh-CN" w:bidi="ar-SA"/>
        </w:rPr>
      </w:pPr>
    </w:p>
    <w:p>
      <w:pPr>
        <w:suppressAutoHyphens/>
        <w:bidi w:val="0"/>
        <w:rPr>
          <w:rFonts w:hint="eastAsia" w:ascii="Calibri" w:hAnsi="Calibri" w:eastAsia="宋体" w:cs="Times New Roman"/>
          <w:color w:val="auto"/>
          <w:szCs w:val="24"/>
          <w:lang w:eastAsia="zh-CN"/>
        </w:rPr>
      </w:pPr>
    </w:p>
    <w:p>
      <w:pPr>
        <w:suppressAutoHyphens/>
        <w:bidi w:val="0"/>
        <w:jc w:val="center"/>
        <w:rPr>
          <w:rFonts w:hint="eastAsia" w:ascii="方正小标宋简体" w:hAnsi="方正小标宋简体" w:eastAsia="方正小标宋简体" w:cs="方正小标宋简体"/>
          <w:i w:val="0"/>
          <w:iCs w:val="0"/>
          <w:color w:val="auto"/>
          <w:kern w:val="0"/>
          <w:sz w:val="32"/>
          <w:szCs w:val="32"/>
          <w:u w:val="none"/>
          <w:lang w:val="en-US" w:eastAsia="zh-CN" w:bidi="ar"/>
        </w:rPr>
      </w:pPr>
      <w:r>
        <w:rPr>
          <w:rFonts w:hint="eastAsia" w:ascii="黑体" w:hAnsi="黑体" w:eastAsia="黑体" w:cs="黑体"/>
          <w:i w:val="0"/>
          <w:iCs w:val="0"/>
          <w:color w:val="auto"/>
          <w:kern w:val="0"/>
          <w:sz w:val="32"/>
          <w:szCs w:val="32"/>
          <w:u w:val="none"/>
          <w:lang w:val="en-US" w:eastAsia="zh-CN" w:bidi="ar"/>
        </w:rPr>
        <w:t>第九包：内江市东兴区田家镇便民服务中心采购需求</w:t>
      </w:r>
    </w:p>
    <w:tbl>
      <w:tblPr>
        <w:tblStyle w:val="5"/>
        <w:tblW w:w="9627" w:type="dxa"/>
        <w:tblInd w:w="-3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91"/>
        <w:gridCol w:w="1978"/>
        <w:gridCol w:w="4827"/>
        <w:gridCol w:w="1118"/>
        <w:gridCol w:w="9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791"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序号</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名称</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特征描述</w:t>
            </w:r>
          </w:p>
        </w:tc>
        <w:tc>
          <w:tcPr>
            <w:tcW w:w="111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单位</w:t>
            </w:r>
          </w:p>
        </w:tc>
        <w:tc>
          <w:tcPr>
            <w:tcW w:w="91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restart"/>
            <w:tcBorders>
              <w:top w:val="nil"/>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c>
          <w:tcPr>
            <w:tcW w:w="1978" w:type="dxa"/>
            <w:vMerge w:val="restart"/>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公示栏</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1.5公分A板 PVC UV（2.1*1）</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nil"/>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定制A4亚克力盒</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个</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nil"/>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定制照片信息亚克力盒（0.22*0.1）</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个</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nil"/>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照片、信息彩色打印</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人</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c>
          <w:tcPr>
            <w:tcW w:w="1978" w:type="dxa"/>
            <w:tcBorders>
              <w:top w:val="nil"/>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无障碍通道</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PVC+亚克力面板（0.5*0.3）</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工作证（吊牌）</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绳子+外壳+内页双面彩印</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4</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田家镇便民服务中心政务服务事项清单</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封面铜版纸彩印+黑白内页+骑马订（A4*20页/本）</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本</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5</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内江市“甜成办”下沉基层建设办事指南</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封面铜版纸彩印+黑白内页+胶装（A4*84页/本）</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本</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6</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进驻便民服务中心政务服务事项办事指南</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封面铜版纸彩印+黑白内页+胶装（A4*302页/本）</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本</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7</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内江市“甜成办”下沉基层建设事项清单</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封面铜版纸彩印+黑白内页+骑马订（A4*16页/本）</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本</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8</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田家镇便民服务中心制度</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封面铜版纸彩印+黑白内页+骑马订（A4*36页/本）</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本</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9</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一件事一次办</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封面铜版纸彩印+黑白内页+骑马订（A4*48页/本）</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本</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10</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内江市“甜成办”市、县、镇、村四级联办暨“市内通办”事项目录（第一批）</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封面铜版纸彩印+黑白内页+骑马订（A4*10页/本）</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本</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11</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内江市“甜成办”市、县、镇、村四级联办暨“市内通办”事项目录（第一批）受理工作手册</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封面铜版纸彩印+黑白内页+胶装（A4*265页/本）</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本</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12</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请勿攀爬</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1.5公分PVC（0.5*0.3）</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13</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花草牌</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2公分PVC+不锈钢架子（0.4*1.1）</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14</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书报架</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移动书报架（1.2*0.6）</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套</w:t>
            </w:r>
          </w:p>
        </w:tc>
        <w:tc>
          <w:tcPr>
            <w:tcW w:w="913"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15</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便民服务中心大厅墙体（便民 高效 廉洁 规范）</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2公分PVC加亚克力背喷（24公分/字*8个字）</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公分</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16</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便民服务中心大厅墙体（英文）</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2公分PVC加亚克力背喷（6公分/字*34个字）</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公分</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17</w:t>
            </w:r>
          </w:p>
        </w:tc>
        <w:tc>
          <w:tcPr>
            <w:tcW w:w="1978"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便民角</w:t>
            </w:r>
          </w:p>
        </w:tc>
        <w:tc>
          <w:tcPr>
            <w:tcW w:w="4827"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2公分PVC+亚克力（0.24*0.2）</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18</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非机动车停放处</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PVC+不锈钢立牌（1.5*0.5）</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19</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小心玻璃腰条</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车贴（1.4*0.12）</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条</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20</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小心台阶</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车贴（0.7*0.25）</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张</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21</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男更衣室</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2公分PVC+亚克力（0.28*0.12）</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22</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窗口桌牌</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T型桌牌+内页（0.2*0.1）</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23</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便民雨伞</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12把+伞架</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24</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便民物资</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针线盒+医药箱+老花镜等</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套</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25</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便民饮水机</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26</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便民手机充电设备</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1.5米</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27</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轮椅</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常规</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辆</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28</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垃圾桶</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常规</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个</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29</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绿植</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小盆</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盆</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30</w:t>
            </w:r>
          </w:p>
        </w:tc>
        <w:tc>
          <w:tcPr>
            <w:tcW w:w="197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绿植</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大盆</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盆</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restart"/>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31</w:t>
            </w:r>
          </w:p>
        </w:tc>
        <w:tc>
          <w:tcPr>
            <w:tcW w:w="1978" w:type="dxa"/>
            <w:vMerge w:val="restart"/>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网络系统设备</w:t>
            </w: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16口POE交换机</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POE交换机</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接入交换机</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视频处理器</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功放</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设备安装及辅材</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项</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24路交换机</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电话座机交换机及线路</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网络行为路由器</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网络IP分配路由器</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8路交换机</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台</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91" w:type="dxa"/>
            <w:vMerge w:val="continue"/>
            <w:tcBorders>
              <w:top w:val="single" w:color="000000" w:sz="4" w:space="0"/>
              <w:left w:val="single" w:color="000000" w:sz="4" w:space="0"/>
              <w:bottom w:val="single" w:color="000000" w:sz="4" w:space="0"/>
              <w:right w:val="single" w:color="000000" w:sz="4" w:space="0"/>
            </w:tcBorders>
            <w:noWrap w:val="0"/>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1978" w:type="dxa"/>
            <w:vMerge w:val="continue"/>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p>
        </w:tc>
        <w:tc>
          <w:tcPr>
            <w:tcW w:w="4827"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left"/>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电源、网络设备安装及辅材</w:t>
            </w:r>
          </w:p>
        </w:tc>
        <w:tc>
          <w:tcPr>
            <w:tcW w:w="1118"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项</w:t>
            </w:r>
          </w:p>
        </w:tc>
        <w:tc>
          <w:tcPr>
            <w:tcW w:w="913" w:type="dxa"/>
            <w:tcBorders>
              <w:top w:val="single" w:color="000000" w:sz="4" w:space="0"/>
              <w:left w:val="single" w:color="000000" w:sz="4" w:space="0"/>
              <w:bottom w:val="single" w:color="000000" w:sz="4" w:space="0"/>
              <w:right w:val="single" w:color="000000" w:sz="4" w:space="0"/>
            </w:tcBorders>
            <w:noWrap/>
            <w:vAlign w:val="center"/>
          </w:tcPr>
          <w:p>
            <w:pPr>
              <w:suppressAutoHyphens/>
              <w:bidi w:val="0"/>
              <w:jc w:val="center"/>
              <w:textAlignment w:val="center"/>
              <w:rPr>
                <w:rFonts w:hint="eastAsia" w:ascii="仿宋" w:hAnsi="仿宋" w:eastAsia="仿宋" w:cs="仿宋"/>
                <w:b w:val="0"/>
                <w:bCs w:val="0"/>
                <w:color w:val="auto"/>
                <w:sz w:val="28"/>
                <w:szCs w:val="28"/>
                <w:lang w:val="en-US" w:eastAsia="zh-CN"/>
              </w:rPr>
            </w:pPr>
            <w:r>
              <w:rPr>
                <w:rFonts w:hint="eastAsia" w:ascii="仿宋" w:hAnsi="仿宋" w:eastAsia="仿宋" w:cs="仿宋"/>
                <w:b w:val="0"/>
                <w:bCs w:val="0"/>
                <w:color w:val="auto"/>
                <w:sz w:val="28"/>
                <w:szCs w:val="28"/>
                <w:lang w:val="en-US" w:eastAsia="zh-CN"/>
              </w:rPr>
              <w:t>1</w:t>
            </w:r>
          </w:p>
        </w:tc>
      </w:tr>
    </w:tbl>
    <w:p>
      <w:pPr>
        <w:pStyle w:val="4"/>
        <w:ind w:left="0" w:leftChars="0" w:firstLine="0" w:firstLineChars="0"/>
        <w:rPr>
          <w:rFonts w:hint="default" w:ascii="仿宋" w:hAnsi="仿宋" w:eastAsia="仿宋" w:cs="仿宋"/>
          <w:sz w:val="30"/>
          <w:szCs w:val="30"/>
          <w:highlight w:val="none"/>
          <w:lang w:val="en-US" w:eastAsia="zh-CN"/>
        </w:rPr>
      </w:pPr>
    </w:p>
    <w:sectPr>
      <w:pgSz w:w="11906" w:h="16838"/>
      <w:pgMar w:top="2098" w:right="1474"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A1C95E3-D479-417B-B8DC-E623E6E5974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79AB3CF7-A23D-4DDA-8965-A3621E0DCCAF}"/>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小标宋">
    <w:altName w:val="宋体"/>
    <w:panose1 w:val="00000000000000000000"/>
    <w:charset w:val="00"/>
    <w:family w:val="auto"/>
    <w:pitch w:val="default"/>
    <w:sig w:usb0="00000000" w:usb1="00000000" w:usb2="00000000" w:usb3="00000000" w:csb0="00000000" w:csb1="00000000"/>
    <w:embedRegular r:id="rId3" w:fontKey="{98E3788A-6B79-4527-917C-B19D826C05F1}"/>
  </w:font>
  <w:font w:name="仿宋">
    <w:panose1 w:val="02010609060101010101"/>
    <w:charset w:val="86"/>
    <w:family w:val="auto"/>
    <w:pitch w:val="default"/>
    <w:sig w:usb0="800002BF" w:usb1="38CF7CFA" w:usb2="00000016" w:usb3="00000000" w:csb0="00040001" w:csb1="00000000"/>
    <w:embedRegular r:id="rId4" w:fontKey="{E070A754-0E53-43C4-828C-53F5746B94AD}"/>
  </w:font>
  <w:font w:name="方正小标宋简体">
    <w:panose1 w:val="02000000000000000000"/>
    <w:charset w:val="86"/>
    <w:family w:val="script"/>
    <w:pitch w:val="default"/>
    <w:sig w:usb0="00000001" w:usb1="08000000" w:usb2="00000000" w:usb3="00000000" w:csb0="00040000" w:csb1="00000000"/>
    <w:embedRegular r:id="rId5" w:fontKey="{80D3D9D2-FDC8-4516-8DCE-A57EBD6CE26E}"/>
  </w:font>
  <w:font w:name="仿宋_GB2312">
    <w:panose1 w:val="02010609030101010101"/>
    <w:charset w:val="86"/>
    <w:family w:val="modern"/>
    <w:pitch w:val="default"/>
    <w:sig w:usb0="00000001" w:usb1="080E0000" w:usb2="00000000" w:usb3="00000000" w:csb0="00040000" w:csb1="00000000"/>
    <w:embedRegular r:id="rId6" w:fontKey="{1E04A262-B814-4891-B819-D11D4663D70B}"/>
  </w:font>
  <w:font w:name="方正小标宋_GBK">
    <w:altName w:val="宋体"/>
    <w:panose1 w:val="02000000000000000000"/>
    <w:charset w:val="86"/>
    <w:family w:val="auto"/>
    <w:pitch w:val="default"/>
    <w:sig w:usb0="00000000" w:usb1="00000000" w:usb2="00000000" w:usb3="00000000" w:csb0="00040000" w:csb1="00000000"/>
    <w:embedRegular r:id="rId7" w:fontKey="{D8536D0B-CA10-465B-9731-604690D9206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xMjAyMDkxNzg0NjkxYmMxZjlhNmE1ZjZiYjlmY2UifQ=="/>
  </w:docVars>
  <w:rsids>
    <w:rsidRoot w:val="00172A27"/>
    <w:rsid w:val="051629C7"/>
    <w:rsid w:val="0A0B3C13"/>
    <w:rsid w:val="154138FB"/>
    <w:rsid w:val="15DD3B57"/>
    <w:rsid w:val="19097B9A"/>
    <w:rsid w:val="1A913606"/>
    <w:rsid w:val="22073A0F"/>
    <w:rsid w:val="235953EA"/>
    <w:rsid w:val="2BEE6015"/>
    <w:rsid w:val="2D5C35F6"/>
    <w:rsid w:val="356C2512"/>
    <w:rsid w:val="36DD0D09"/>
    <w:rsid w:val="3DCF6BA5"/>
    <w:rsid w:val="4466123F"/>
    <w:rsid w:val="47E147AD"/>
    <w:rsid w:val="48B52620"/>
    <w:rsid w:val="4FFB4AD8"/>
    <w:rsid w:val="527F6965"/>
    <w:rsid w:val="571C57F3"/>
    <w:rsid w:val="57A4224B"/>
    <w:rsid w:val="5C8D760B"/>
    <w:rsid w:val="61692F9B"/>
    <w:rsid w:val="649F58BE"/>
    <w:rsid w:val="66DD009D"/>
    <w:rsid w:val="6A4F3280"/>
    <w:rsid w:val="6EF50C25"/>
    <w:rsid w:val="72027893"/>
    <w:rsid w:val="76725244"/>
    <w:rsid w:val="E5FE0512"/>
    <w:rsid w:val="F3DFEC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iPriority="99"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unhideWhenUsed/>
    <w:qFormat/>
    <w:uiPriority w:val="99"/>
  </w:style>
  <w:style w:type="paragraph" w:styleId="3">
    <w:name w:val="index 8"/>
    <w:basedOn w:val="1"/>
    <w:next w:val="1"/>
    <w:autoRedefine/>
    <w:semiHidden/>
    <w:unhideWhenUsed/>
    <w:qFormat/>
    <w:uiPriority w:val="99"/>
    <w:pPr>
      <w:keepNext w:val="0"/>
      <w:keepLines w:val="0"/>
      <w:widowControl w:val="0"/>
      <w:suppressLineNumbers w:val="0"/>
      <w:ind w:left="2940"/>
      <w:jc w:val="both"/>
    </w:pPr>
    <w:rPr>
      <w:rFonts w:hint="default" w:ascii="Calibri" w:hAnsi="Calibri" w:eastAsia="宋体" w:cs="Times New Roman"/>
      <w:kern w:val="2"/>
      <w:sz w:val="21"/>
      <w:szCs w:val="21"/>
      <w:lang w:val="en-US" w:eastAsia="zh-CN" w:bidi="ar"/>
    </w:rPr>
  </w:style>
  <w:style w:type="paragraph" w:styleId="4">
    <w:name w:val="Body Text First Indent"/>
    <w:basedOn w:val="2"/>
    <w:autoRedefine/>
    <w:qFormat/>
    <w:uiPriority w:val="0"/>
    <w:pPr>
      <w:ind w:firstLine="420" w:firstLineChars="100"/>
    </w:p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_Style 2"/>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9">
    <w:name w:val="No Spacing"/>
    <w:autoRedefine/>
    <w:qFormat/>
    <w:uiPriority w:val="1"/>
    <w:pPr>
      <w:adjustRightInd w:val="0"/>
      <w:snapToGrid w:val="0"/>
    </w:pPr>
    <w:rPr>
      <w:rFonts w:ascii="Tahoma" w:hAnsi="Tahoma" w:eastAsia="微软雅黑" w:cs="Times New Roman"/>
      <w:kern w:val="0"/>
      <w:sz w:val="22"/>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1570</Words>
  <Characters>1799</Characters>
  <Lines>1</Lines>
  <Paragraphs>1</Paragraphs>
  <TotalTime>1</TotalTime>
  <ScaleCrop>false</ScaleCrop>
  <LinksUpToDate>false</LinksUpToDate>
  <CharactersWithSpaces>1884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2022-03-30T10:38:00Z</dcterms:created>
  <dc:creator>小郭</dc:creator>
  <cp:lastModifiedBy>请叫我小郭</cp:lastModifiedBy>
  <cp:lastPrinted>2023-06-28T01:54:00Z</cp:lastPrinted>
  <dcterms:modified xsi:type="dcterms:W3CDTF">2024-08-19T02:25:00Z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498BCDB37D3F47DF83A3118A5AC3442D_13</vt:lpwstr>
  </property>
</Properties>
</file>