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600" w:lineRule="exact"/>
        <w:rPr>
          <w:rFonts w:hint="eastAsia" w:ascii="Times New Roman" w:hAnsi="Times New Roman" w:eastAsia="黑体"/>
          <w:bCs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3</w:t>
      </w:r>
    </w:p>
    <w:p>
      <w:pPr>
        <w:pStyle w:val="2"/>
        <w:spacing w:after="0"/>
        <w:rPr>
          <w:rFonts w:ascii="Times New Roman" w:hAnsi="Times New Roman" w:eastAsia="黑体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</w:pPr>
    </w:p>
    <w:p>
      <w:pPr>
        <w:pStyle w:val="8"/>
        <w:tabs>
          <w:tab w:val="left" w:pos="481"/>
        </w:tabs>
        <w:spacing w:line="700" w:lineRule="exact"/>
        <w:ind w:firstLine="0" w:firstLineChars="0"/>
        <w:jc w:val="center"/>
        <w:rPr>
          <w:rFonts w:hint="eastAsia" w:ascii="方正小标宋_GBK" w:hAnsi="Times New Roman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Times New Roman" w:eastAsia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教育入学“一件事”数据查询验证清单</w:t>
      </w:r>
    </w:p>
    <w:p>
      <w:pPr>
        <w:pStyle w:val="2"/>
        <w:spacing w:after="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513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696"/>
        <w:gridCol w:w="3178"/>
        <w:gridCol w:w="3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目录信息</w:t>
            </w:r>
          </w:p>
        </w:tc>
        <w:tc>
          <w:tcPr>
            <w:tcW w:w="3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公安厅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户籍信息</w:t>
            </w:r>
          </w:p>
        </w:tc>
        <w:tc>
          <w:tcPr>
            <w:tcW w:w="3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户籍信息验证、适龄儿童信息协同开展民族地区控辍保学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公安厅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居住证信息</w:t>
            </w:r>
          </w:p>
        </w:tc>
        <w:tc>
          <w:tcPr>
            <w:tcW w:w="3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非本地户籍居住信息验证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人力资源社会保障厅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社会保险参保缴费记录查询</w:t>
            </w:r>
          </w:p>
        </w:tc>
        <w:tc>
          <w:tcPr>
            <w:tcW w:w="3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非本地户籍人员参保信息查询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自然资源厅 </w:t>
            </w:r>
          </w:p>
        </w:tc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不动产权（房屋产权）信息</w:t>
            </w:r>
          </w:p>
        </w:tc>
        <w:tc>
          <w:tcPr>
            <w:tcW w:w="3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不动产</w:t>
            </w:r>
            <w:bookmarkStart w:id="0" w:name="FunCunProofread43961"/>
            <w:r>
              <w:rPr>
                <w:rFonts w:hint="eastAsia"/>
                <w:color w:val="000000" w:themeColor="text1"/>
                <w:kern w:val="0"/>
                <w:sz w:val="24"/>
                <w:u w:color="FFFFFF"/>
                <w14:textFill>
                  <w14:solidFill>
                    <w14:schemeClr w14:val="tx1"/>
                  </w14:solidFill>
                </w14:textFill>
              </w:rPr>
              <w:t>权</w:t>
            </w:r>
            <w:bookmarkEnd w:id="0"/>
            <w:r>
              <w:rPr>
                <w:rFonts w:hint="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（房屋产权）信息核验</w:t>
            </w:r>
          </w:p>
        </w:tc>
      </w:tr>
    </w:tbl>
    <w:p>
      <w:pPr>
        <w:pStyle w:val="2"/>
        <w:spacing w:after="0" w:line="600" w:lineRule="exact"/>
        <w:rPr>
          <w:rFonts w:ascii="Times New Roman" w:hAnsi="Times New Roman" w:eastAsia="方正小标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bookmarkStart w:id="1" w:name="_GoBack"/>
      <w:bookmarkEnd w:id="1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DF50CC-41AB-4F7E-B929-0F24E5A216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AEF7E33-BD22-4123-89B7-D6FB0EAF82E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6033500-4160-47B6-A347-7B36617B21F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yYzFjY2UxMWE3MGM2Mzg0ODlmMDM3MWE4MDlmMjQifQ=="/>
  </w:docVars>
  <w:rsids>
    <w:rsidRoot w:val="4D176B94"/>
    <w:rsid w:val="0683733C"/>
    <w:rsid w:val="4D176B94"/>
    <w:rsid w:val="7C4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宋体"/>
      <w:sz w:val="21"/>
      <w:szCs w:val="24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 w:eastAsia="宋体"/>
      <w:sz w:val="21"/>
      <w:szCs w:val="24"/>
    </w:rPr>
  </w:style>
  <w:style w:type="paragraph" w:styleId="5">
    <w:name w:val="Body Text First Indent 2"/>
    <w:basedOn w:val="3"/>
    <w:qFormat/>
    <w:uiPriority w:val="0"/>
    <w:pPr>
      <w:spacing w:after="0" w:line="600" w:lineRule="atLeast"/>
      <w:ind w:left="0" w:leftChars="0" w:firstLine="420" w:firstLineChars="200"/>
    </w:pPr>
    <w:rPr>
      <w:rFonts w:ascii="仿宋_GB2312"/>
      <w:bCs/>
      <w:szCs w:val="30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2024-06-03T03:28:00Z</dcterms:created>
  <dc:creator>胡豆儿</dc:creator>
  <cp:lastModifiedBy>胡豆儿</cp:lastModifiedBy>
  <dcterms:modified xsi:type="dcterms:W3CDTF">2024-06-03T03:32:14Z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9FA2434A37734FD9BA669AF1B8E2DF0B_13</vt:lpwstr>
  </property>
</Properties>
</file>