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3D9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 w:hAnsi="方正小标宋" w:eastAsia="方正小标宋" w:cs="方正小标宋"/>
          <w:sz w:val="36"/>
          <w:szCs w:val="36"/>
        </w:rPr>
      </w:pPr>
    </w:p>
    <w:p w14:paraId="5CB7DC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 w:hAnsi="方正小标宋" w:eastAsia="方正小标宋" w:cs="方正小标宋"/>
          <w:sz w:val="36"/>
          <w:szCs w:val="36"/>
        </w:rPr>
      </w:pPr>
    </w:p>
    <w:p w14:paraId="19C42C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 w:hAnsi="方正小标宋" w:eastAsia="方正小标宋" w:cs="方正小标宋"/>
          <w:sz w:val="36"/>
          <w:szCs w:val="36"/>
        </w:rPr>
      </w:pPr>
      <w:r>
        <w:rPr>
          <w:rFonts w:hint="eastAsia" w:ascii="方正小标宋" w:hAnsi="方正小标宋" w:eastAsia="方正小标宋" w:cs="方正小标宋"/>
          <w:sz w:val="36"/>
          <w:szCs w:val="36"/>
        </w:rPr>
        <w:t>询价邀请函</w:t>
      </w:r>
    </w:p>
    <w:p w14:paraId="2B10CA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2B90C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四川省</w:t>
      </w:r>
      <w:r>
        <w:rPr>
          <w:rFonts w:hint="eastAsia" w:ascii="仿宋" w:hAnsi="仿宋" w:eastAsia="仿宋" w:cs="仿宋"/>
          <w:sz w:val="32"/>
          <w:szCs w:val="32"/>
          <w:lang w:eastAsia="zh-CN"/>
        </w:rPr>
        <w:t>政府政务服务和公共资源交易服务中心（以下简称“省中心”）</w:t>
      </w:r>
      <w:r>
        <w:rPr>
          <w:rFonts w:hint="eastAsia" w:ascii="仿宋" w:hAnsi="仿宋" w:eastAsia="仿宋" w:cs="仿宋"/>
          <w:sz w:val="32"/>
          <w:szCs w:val="32"/>
        </w:rPr>
        <w:t>拟对</w:t>
      </w:r>
      <w:r>
        <w:rPr>
          <w:rFonts w:hint="eastAsia" w:ascii="仿宋" w:hAnsi="仿宋" w:eastAsia="仿宋" w:cs="仿宋"/>
          <w:sz w:val="32"/>
          <w:szCs w:val="32"/>
          <w:lang w:val="en-US" w:eastAsia="zh-CN"/>
        </w:rPr>
        <w:t>政务服务（镇村便民服务）标准化规范化便利化建设研究服务采购项目</w:t>
      </w:r>
      <w:r>
        <w:rPr>
          <w:rFonts w:hint="eastAsia" w:ascii="仿宋" w:hAnsi="仿宋" w:eastAsia="仿宋" w:cs="仿宋"/>
          <w:sz w:val="32"/>
          <w:szCs w:val="32"/>
        </w:rPr>
        <w:t>采用询价</w:t>
      </w:r>
      <w:r>
        <w:rPr>
          <w:rFonts w:hint="eastAsia" w:ascii="仿宋" w:hAnsi="仿宋" w:eastAsia="仿宋" w:cs="仿宋"/>
          <w:sz w:val="32"/>
          <w:szCs w:val="32"/>
          <w:lang w:eastAsia="zh-CN"/>
        </w:rPr>
        <w:t>方式</w:t>
      </w:r>
      <w:r>
        <w:rPr>
          <w:rFonts w:hint="eastAsia" w:ascii="仿宋" w:hAnsi="仿宋" w:eastAsia="仿宋" w:cs="仿宋"/>
          <w:sz w:val="32"/>
          <w:szCs w:val="32"/>
        </w:rPr>
        <w:t>进行采购。现邀请符合资格条件的供应商就下述采购项目提交报价文件。</w:t>
      </w:r>
    </w:p>
    <w:p w14:paraId="3CAFB8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采购项目名称：</w:t>
      </w:r>
      <w:r>
        <w:rPr>
          <w:rFonts w:hint="eastAsia" w:ascii="仿宋" w:hAnsi="仿宋" w:eastAsia="仿宋" w:cs="仿宋"/>
          <w:sz w:val="32"/>
          <w:szCs w:val="32"/>
          <w:lang w:val="en-US" w:eastAsia="zh-CN"/>
        </w:rPr>
        <w:t>政务服务（镇村便民服务）标准化规范化便利化建设研究服务采购项目。</w:t>
      </w:r>
    </w:p>
    <w:p w14:paraId="1B8BDEA4">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询价采购内容：</w:t>
      </w:r>
      <w:r>
        <w:rPr>
          <w:rFonts w:hint="eastAsia" w:ascii="仿宋" w:hAnsi="仿宋" w:eastAsia="仿宋" w:cs="仿宋"/>
          <w:sz w:val="32"/>
          <w:szCs w:val="32"/>
          <w:lang w:val="en-US" w:eastAsia="zh-CN"/>
        </w:rPr>
        <w:t>服务要求详见</w:t>
      </w:r>
      <w:r>
        <w:rPr>
          <w:rFonts w:hint="eastAsia" w:ascii="仿宋" w:hAnsi="仿宋" w:eastAsia="仿宋" w:cs="仿宋"/>
          <w:sz w:val="32"/>
          <w:szCs w:val="32"/>
          <w:lang w:eastAsia="zh-CN"/>
        </w:rPr>
        <w:t>附件</w:t>
      </w:r>
      <w:r>
        <w:rPr>
          <w:rFonts w:hint="eastAsia" w:ascii="仿宋" w:hAnsi="仿宋" w:eastAsia="仿宋" w:cs="仿宋"/>
          <w:sz w:val="30"/>
          <w:szCs w:val="30"/>
          <w:highlight w:val="none"/>
          <w:lang w:val="en-US" w:eastAsia="zh-CN"/>
        </w:rPr>
        <w:t>。</w:t>
      </w:r>
    </w:p>
    <w:p w14:paraId="04263F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三、最高限价：</w:t>
      </w:r>
      <w:r>
        <w:rPr>
          <w:rFonts w:hint="eastAsia" w:ascii="仿宋" w:hAnsi="仿宋" w:eastAsia="仿宋" w:cs="仿宋"/>
          <w:sz w:val="32"/>
          <w:szCs w:val="32"/>
          <w:lang w:val="en-US" w:eastAsia="zh-CN"/>
        </w:rPr>
        <w:t>12万元。</w:t>
      </w:r>
    </w:p>
    <w:p w14:paraId="21EF2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合格的供应商资格条件:</w:t>
      </w:r>
    </w:p>
    <w:p w14:paraId="052D01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1.具有独立承担民事责任的能力；</w:t>
      </w:r>
    </w:p>
    <w:p w14:paraId="77CC17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2.具有良好的商业信誉和健全的财务会计制度；</w:t>
      </w:r>
    </w:p>
    <w:p w14:paraId="255BB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3.具有履行合同所必需的设备和专业技术能力；</w:t>
      </w:r>
    </w:p>
    <w:p w14:paraId="2EEAD6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4.有依法缴纳税收和社会保障资金的良好记录；</w:t>
      </w:r>
    </w:p>
    <w:p w14:paraId="01ADC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5.参加本次政府采购活动前三年内，在经营活动中没有重大违法记录。</w:t>
      </w:r>
    </w:p>
    <w:p w14:paraId="40AD1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五、供应商应提交的响应文件内容：</w:t>
      </w:r>
    </w:p>
    <w:p w14:paraId="247C6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报价函（格式自拟）</w:t>
      </w:r>
      <w:r>
        <w:rPr>
          <w:rFonts w:hint="eastAsia" w:ascii="仿宋" w:hAnsi="仿宋" w:eastAsia="仿宋" w:cs="仿宋"/>
          <w:sz w:val="32"/>
          <w:szCs w:val="32"/>
          <w:lang w:val="en-US" w:eastAsia="zh-CN"/>
        </w:rPr>
        <w:t>;</w:t>
      </w:r>
    </w:p>
    <w:p w14:paraId="5DB6F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）承诺函（格式自拟）；</w:t>
      </w:r>
    </w:p>
    <w:p w14:paraId="32E21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）营业执照或统一社会信用代码证；</w:t>
      </w:r>
      <w:r>
        <w:rPr>
          <w:rFonts w:hint="eastAsia" w:ascii="仿宋" w:hAnsi="仿宋" w:eastAsia="仿宋" w:cs="仿宋"/>
          <w:sz w:val="32"/>
          <w:szCs w:val="32"/>
          <w:lang w:eastAsia="zh-CN"/>
        </w:rPr>
        <w:tab/>
      </w:r>
    </w:p>
    <w:p w14:paraId="0B9FE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）供应商为法定代表人参与询价的需提供法定代表人身份证明原件（格式自拟）、本人身份证复印件或者扫描件；</w:t>
      </w:r>
    </w:p>
    <w:p w14:paraId="327A6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）供应商非法定代表人参与询价的需提供法定代表人授权书原件及法定代表人及被授权代表身份证复印件或者扫描件；</w:t>
      </w:r>
    </w:p>
    <w:p w14:paraId="38FED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以上资料均需要纸质原件并加盖鲜章。</w:t>
      </w:r>
    </w:p>
    <w:p w14:paraId="2139F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供应商递交报价文件截止时间：20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r>
        <w:rPr>
          <w:rFonts w:hint="eastAsia" w:ascii="仿宋" w:hAnsi="仿宋" w:eastAsia="仿宋" w:cs="仿宋"/>
          <w:sz w:val="32"/>
          <w:szCs w:val="32"/>
          <w:lang w:val="en-US" w:eastAsia="zh-CN"/>
        </w:rPr>
        <w:t>1</w:t>
      </w:r>
      <w:r>
        <w:rPr>
          <w:rFonts w:hint="default" w:ascii="仿宋" w:hAnsi="仿宋" w:eastAsia="仿宋" w:cs="仿宋"/>
          <w:sz w:val="32"/>
          <w:szCs w:val="32"/>
        </w:rPr>
        <w:t>0：00（北京时间）</w:t>
      </w:r>
      <w:r>
        <w:rPr>
          <w:rFonts w:hint="eastAsia" w:ascii="仿宋" w:hAnsi="仿宋" w:eastAsia="仿宋" w:cs="仿宋"/>
          <w:sz w:val="32"/>
          <w:szCs w:val="32"/>
        </w:rPr>
        <w:t>。</w:t>
      </w:r>
    </w:p>
    <w:p w14:paraId="68EC53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七、现场</w:t>
      </w:r>
      <w:r>
        <w:rPr>
          <w:rFonts w:hint="eastAsia" w:ascii="仿宋" w:hAnsi="仿宋" w:eastAsia="仿宋" w:cs="仿宋"/>
          <w:sz w:val="32"/>
          <w:szCs w:val="32"/>
        </w:rPr>
        <w:t>递交</w:t>
      </w:r>
      <w:r>
        <w:rPr>
          <w:rFonts w:hint="eastAsia" w:ascii="仿宋" w:hAnsi="仿宋" w:eastAsia="仿宋" w:cs="仿宋"/>
          <w:sz w:val="32"/>
          <w:szCs w:val="32"/>
          <w:lang w:eastAsia="zh-CN"/>
        </w:rPr>
        <w:t>或邮寄</w:t>
      </w:r>
      <w:r>
        <w:rPr>
          <w:rFonts w:hint="eastAsia" w:ascii="仿宋" w:hAnsi="仿宋" w:eastAsia="仿宋" w:cs="仿宋"/>
          <w:sz w:val="32"/>
          <w:szCs w:val="32"/>
        </w:rPr>
        <w:t>报价文件地点：</w:t>
      </w:r>
      <w:r>
        <w:rPr>
          <w:rFonts w:hint="eastAsia" w:ascii="仿宋" w:hAnsi="仿宋" w:eastAsia="仿宋" w:cs="仿宋"/>
          <w:sz w:val="32"/>
          <w:szCs w:val="32"/>
          <w:lang w:eastAsia="zh-CN"/>
        </w:rPr>
        <w:t>成都市鼓楼南街</w:t>
      </w:r>
      <w:r>
        <w:rPr>
          <w:rFonts w:hint="eastAsia" w:ascii="仿宋" w:hAnsi="仿宋" w:eastAsia="仿宋" w:cs="仿宋"/>
          <w:sz w:val="32"/>
          <w:szCs w:val="32"/>
          <w:lang w:val="en-US" w:eastAsia="zh-CN"/>
        </w:rPr>
        <w:t>101号1005。</w:t>
      </w:r>
    </w:p>
    <w:p w14:paraId="5ADBC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eastAsia="zh-CN"/>
        </w:rPr>
      </w:pPr>
      <w:r>
        <w:rPr>
          <w:rFonts w:hint="eastAsia" w:ascii="仿宋" w:hAnsi="仿宋" w:eastAsia="仿宋" w:cs="仿宋"/>
          <w:sz w:val="32"/>
          <w:szCs w:val="32"/>
          <w:lang w:val="en-US" w:eastAsia="zh-CN"/>
        </w:rPr>
        <w:t>联系人（收件人）：郭韩斌     联系电话：028-86953169</w:t>
      </w:r>
      <w:r>
        <w:rPr>
          <w:rFonts w:hint="default" w:ascii="仿宋" w:hAnsi="仿宋" w:eastAsia="仿宋" w:cs="仿宋"/>
          <w:sz w:val="32"/>
          <w:szCs w:val="32"/>
          <w:lang w:eastAsia="zh-CN"/>
        </w:rPr>
        <w:t xml:space="preserve"> </w:t>
      </w:r>
    </w:p>
    <w:p w14:paraId="2E332C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p>
    <w:p w14:paraId="3B5ED6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p>
    <w:p w14:paraId="7964B8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四川省政府政务服务和公共资源交易服务中心                 </w:t>
      </w:r>
    </w:p>
    <w:p w14:paraId="61EE7A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2025年11月13</w:t>
      </w:r>
      <w:bookmarkStart w:id="0" w:name="_GoBack"/>
      <w:bookmarkEnd w:id="0"/>
      <w:r>
        <w:rPr>
          <w:rFonts w:hint="eastAsia" w:ascii="仿宋" w:hAnsi="仿宋" w:eastAsia="仿宋" w:cs="仿宋"/>
          <w:sz w:val="32"/>
          <w:szCs w:val="32"/>
          <w:lang w:val="en-US" w:eastAsia="zh-CN"/>
        </w:rPr>
        <w:t>日</w:t>
      </w:r>
    </w:p>
    <w:p w14:paraId="0E2908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2C50CDD">
      <w:pPr>
        <w:keepNext w:val="0"/>
        <w:keepLines w:val="0"/>
        <w:pageBreakBefore w:val="0"/>
        <w:widowControl w:val="0"/>
        <w:kinsoku/>
        <w:wordWrap/>
        <w:overflowPunct/>
        <w:topLinePunct w:val="0"/>
        <w:autoSpaceDE/>
        <w:autoSpaceDN/>
        <w:bidi w:val="0"/>
        <w:adjustRightInd/>
        <w:snapToGrid/>
        <w:spacing w:line="560" w:lineRule="exact"/>
        <w:textAlignment w:val="auto"/>
      </w:pPr>
    </w:p>
    <w:p w14:paraId="59A57194">
      <w:pPr>
        <w:keepNext w:val="0"/>
        <w:keepLines w:val="0"/>
        <w:pageBreakBefore w:val="0"/>
        <w:widowControl w:val="0"/>
        <w:kinsoku/>
        <w:wordWrap/>
        <w:overflowPunct/>
        <w:topLinePunct w:val="0"/>
        <w:autoSpaceDE/>
        <w:autoSpaceDN/>
        <w:bidi w:val="0"/>
        <w:adjustRightInd/>
        <w:snapToGrid/>
        <w:spacing w:line="560" w:lineRule="exact"/>
        <w:textAlignment w:val="auto"/>
      </w:pPr>
    </w:p>
    <w:p w14:paraId="612880FF">
      <w:pPr>
        <w:keepNext w:val="0"/>
        <w:keepLines w:val="0"/>
        <w:pageBreakBefore w:val="0"/>
        <w:widowControl w:val="0"/>
        <w:kinsoku/>
        <w:wordWrap/>
        <w:overflowPunct/>
        <w:topLinePunct w:val="0"/>
        <w:autoSpaceDE/>
        <w:autoSpaceDN/>
        <w:bidi w:val="0"/>
        <w:adjustRightInd/>
        <w:snapToGrid/>
        <w:spacing w:line="560" w:lineRule="exact"/>
        <w:textAlignment w:val="auto"/>
      </w:pPr>
    </w:p>
    <w:p w14:paraId="5CFDE370">
      <w:pPr>
        <w:keepNext w:val="0"/>
        <w:keepLines w:val="0"/>
        <w:pageBreakBefore w:val="0"/>
        <w:widowControl w:val="0"/>
        <w:kinsoku/>
        <w:wordWrap/>
        <w:overflowPunct/>
        <w:topLinePunct w:val="0"/>
        <w:autoSpaceDE/>
        <w:autoSpaceDN/>
        <w:bidi w:val="0"/>
        <w:adjustRightInd/>
        <w:snapToGrid/>
        <w:spacing w:line="560" w:lineRule="exact"/>
        <w:textAlignment w:val="auto"/>
      </w:pPr>
    </w:p>
    <w:p w14:paraId="5E97AB9A">
      <w:pPr>
        <w:keepNext w:val="0"/>
        <w:keepLines w:val="0"/>
        <w:pageBreakBefore w:val="0"/>
        <w:widowControl w:val="0"/>
        <w:kinsoku/>
        <w:wordWrap/>
        <w:overflowPunct/>
        <w:topLinePunct w:val="0"/>
        <w:autoSpaceDE/>
        <w:autoSpaceDN/>
        <w:bidi w:val="0"/>
        <w:adjustRightInd/>
        <w:snapToGrid/>
        <w:spacing w:line="560" w:lineRule="exact"/>
        <w:textAlignment w:val="auto"/>
      </w:pPr>
    </w:p>
    <w:p w14:paraId="6345945A">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A497779">
      <w:pPr>
        <w:keepNext w:val="0"/>
        <w:keepLines w:val="0"/>
        <w:pageBreakBefore w:val="0"/>
        <w:widowControl w:val="0"/>
        <w:kinsoku/>
        <w:wordWrap/>
        <w:overflowPunct/>
        <w:topLinePunct w:val="0"/>
        <w:autoSpaceDE/>
        <w:autoSpaceDN/>
        <w:bidi w:val="0"/>
        <w:adjustRightInd/>
        <w:snapToGrid/>
        <w:spacing w:line="560" w:lineRule="exact"/>
        <w:textAlignment w:val="auto"/>
      </w:pPr>
    </w:p>
    <w:p w14:paraId="53741B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6FC573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w:t>
      </w:r>
    </w:p>
    <w:p w14:paraId="0A96E6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default" w:ascii="Times New Roman" w:hAnsi="Times New Roman" w:eastAsia="方正小标宋简体" w:cs="Times New Roman"/>
          <w:b w:val="0"/>
          <w:bCs/>
          <w:sz w:val="44"/>
          <w:szCs w:val="44"/>
        </w:rPr>
      </w:pPr>
    </w:p>
    <w:p w14:paraId="4F2EA8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rPr>
      </w:pPr>
      <w:r>
        <w:rPr>
          <w:rStyle w:val="8"/>
          <w:rFonts w:hint="default" w:ascii="Times New Roman" w:hAnsi="Times New Roman" w:eastAsia="方正小标宋简体" w:cs="Times New Roman"/>
          <w:b w:val="0"/>
          <w:bCs/>
          <w:sz w:val="44"/>
          <w:szCs w:val="44"/>
        </w:rPr>
        <w:t>政务服务（镇村便民服务）标准化规范化便利化建设研究</w:t>
      </w:r>
      <w:r>
        <w:rPr>
          <w:rFonts w:hint="default" w:ascii="Times New Roman" w:hAnsi="Times New Roman" w:eastAsia="方正小标宋简体" w:cs="Times New Roman"/>
          <w:b w:val="0"/>
          <w:bCs/>
          <w:sz w:val="44"/>
          <w:szCs w:val="44"/>
        </w:rPr>
        <w:t>采购需</w:t>
      </w:r>
      <w:r>
        <w:rPr>
          <w:rFonts w:hint="default" w:ascii="Times New Roman" w:hAnsi="Times New Roman" w:eastAsia="方正小标宋简体" w:cs="Times New Roman"/>
          <w:b/>
          <w:bCs/>
          <w:sz w:val="44"/>
          <w:szCs w:val="44"/>
        </w:rPr>
        <w:t>求</w:t>
      </w:r>
    </w:p>
    <w:p w14:paraId="68F241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b/>
          <w:bCs/>
          <w:sz w:val="32"/>
          <w:szCs w:val="32"/>
        </w:rPr>
      </w:pPr>
    </w:p>
    <w:p w14:paraId="4FE7F3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一、课题背景及内容</w:t>
      </w:r>
      <w:r>
        <w:rPr>
          <w:rFonts w:hint="default" w:ascii="Times New Roman" w:hAnsi="Times New Roman" w:eastAsia="仿宋_GB2312" w:cs="Times New Roman"/>
          <w:b/>
          <w:bCs/>
          <w:sz w:val="32"/>
          <w:szCs w:val="32"/>
        </w:rPr>
        <w:t>​</w:t>
      </w:r>
    </w:p>
    <w:p w14:paraId="33D3C8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（一）研究背景​</w:t>
      </w:r>
    </w:p>
    <w:p w14:paraId="78E60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国家战略背景：数字中国建设与乡村振兴战略的深入实施，对基层治理能力现代化提出了更高要求，亟需推动政务服务向镇村两级深度延伸，补齐服务短板。</w:t>
      </w:r>
    </w:p>
    <w:p w14:paraId="1CF494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川省发展需求与挑战：在数字经济大省和成渝地区双城经济圈建设背景下，四川省镇村便民服务仍面临服务标准不统一、办理流程不规范、群众体验便利度不足等突出问题，成为数字政府建设和公共服务均等化的“最后一公里”瓶颈。</w:t>
      </w:r>
    </w:p>
    <w:p w14:paraId="52DB49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（二）指导思想​</w:t>
      </w:r>
    </w:p>
    <w:p w14:paraId="36D12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二十大关于“健全基本公共服务体系，提高公共服务水平”的决策部署，深入落实国家及四川省关于推进政务服务标准化、规范化、便利化的工作要求。坚持“以人民为中心”的发展思想，立足四川省情农情，以破解镇村便民服务痛点、提升基层治理效能、增强农村群众获得感为核心目标，推动“业务、技术、数据”深度融合，注重研究的系统性、实用性与创新性，为四川省构建优质高效、普惠均等的镇村便民服务体系提供理论支撑与方案指引。</w:t>
      </w:r>
    </w:p>
    <w:p w14:paraId="213725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（三）理论基础​</w:t>
      </w:r>
    </w:p>
    <w:p w14:paraId="77532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公共服务标准化理论：研究公共服务标准的制定、实施与评估，为镇村便民服务事项清单、办事指南、场所建设等提供理论依据。</w:t>
      </w:r>
    </w:p>
    <w:p w14:paraId="033066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流程再造与优化理论：聚焦政务服务流程的重新设计与系统优化，为实现“减环节、减材料、减时限、减跑动”提供方法论指导。</w:t>
      </w:r>
    </w:p>
    <w:p w14:paraId="5A6696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数字治理与赋能理论：探讨数字技术如何重塑基层政府服务模式与管理机制，推动数据共享与业务协同，实现服务智能化、精准化。</w:t>
      </w:r>
    </w:p>
    <w:p w14:paraId="35F84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用户体验与满意度理论：以农村群众的需求和体验为导向，分析服务触点的便利性与感受度，构建以满意度为核心的评价体系。​</w:t>
      </w:r>
    </w:p>
    <w:p w14:paraId="1BC377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（四）研究内容​</w:t>
      </w:r>
    </w:p>
    <w:p w14:paraId="242D44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本项目旨在通过系统性的研究，明确四川省镇村便民服务“三化”建设的核心构成、实施路径与典型经验，为全省范围内的推广实施提供蓝图与指南。研究内容需涵盖以下三个方面：</w:t>
      </w:r>
    </w:p>
    <w:p w14:paraId="16C65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1.镇村便民服务“三化”建设的内涵与核心构成</w:t>
      </w:r>
    </w:p>
    <w:p w14:paraId="368B9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2.镇村便民服务“三化”建设的关键路径与方法</w:t>
      </w:r>
    </w:p>
    <w:p w14:paraId="00257A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3.国内先进经验分析与借鉴</w:t>
      </w:r>
    </w:p>
    <w:p w14:paraId="60E70E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二、成果要求</w:t>
      </w:r>
      <w:r>
        <w:rPr>
          <w:rFonts w:hint="default" w:ascii="Times New Roman" w:hAnsi="Times New Roman" w:eastAsia="仿宋_GB2312" w:cs="Times New Roman"/>
          <w:b/>
          <w:bCs/>
          <w:sz w:val="32"/>
          <w:szCs w:val="32"/>
        </w:rPr>
        <w:t>​</w:t>
      </w:r>
    </w:p>
    <w:p w14:paraId="324A8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形成《政务服务（镇村便民服务）标准化规范化便利化建设研究》报告：该报告应系统分析</w:t>
      </w:r>
      <w:r>
        <w:rPr>
          <w:rFonts w:hint="default" w:ascii="Times New Roman" w:hAnsi="Times New Roman" w:eastAsia="仿宋_GB2312" w:cs="Times New Roman"/>
          <w:sz w:val="32"/>
          <w:szCs w:val="32"/>
          <w:lang w:val="en-US" w:eastAsia="zh-CN"/>
        </w:rPr>
        <w:t>四川</w:t>
      </w:r>
      <w:r>
        <w:rPr>
          <w:rFonts w:hint="default" w:ascii="Times New Roman" w:hAnsi="Times New Roman" w:eastAsia="仿宋_GB2312" w:cs="Times New Roman"/>
          <w:sz w:val="32"/>
          <w:szCs w:val="32"/>
        </w:rPr>
        <w:t>全省镇村便民服务的现状、问题与机遇，</w:t>
      </w:r>
      <w:r>
        <w:rPr>
          <w:rFonts w:hint="default" w:ascii="Times New Roman" w:hAnsi="Times New Roman" w:eastAsia="仿宋_GB2312" w:cs="Times New Roman"/>
          <w:sz w:val="32"/>
          <w:szCs w:val="32"/>
          <w:lang w:val="en-US" w:eastAsia="zh-CN"/>
        </w:rPr>
        <w:t>分析</w:t>
      </w:r>
      <w:r>
        <w:rPr>
          <w:rFonts w:hint="default" w:ascii="Times New Roman" w:hAnsi="Times New Roman" w:eastAsia="仿宋_GB2312" w:cs="Times New Roman"/>
          <w:sz w:val="32"/>
          <w:szCs w:val="32"/>
        </w:rPr>
        <w:t>“三化”建设的总体框架、阶段目标、</w:t>
      </w:r>
      <w:r>
        <w:rPr>
          <w:rFonts w:hint="default" w:ascii="Times New Roman" w:hAnsi="Times New Roman" w:eastAsia="仿宋_GB2312" w:cs="Times New Roman"/>
          <w:sz w:val="32"/>
          <w:szCs w:val="32"/>
          <w:lang w:val="en-US" w:eastAsia="zh-CN"/>
        </w:rPr>
        <w:t>提出</w:t>
      </w:r>
      <w:r>
        <w:rPr>
          <w:rFonts w:hint="default" w:ascii="Times New Roman" w:hAnsi="Times New Roman" w:eastAsia="仿宋_GB2312" w:cs="Times New Roman"/>
          <w:sz w:val="32"/>
          <w:szCs w:val="32"/>
        </w:rPr>
        <w:t>推进策略及资源保障建议，为省级主管部门进行</w:t>
      </w:r>
      <w:r>
        <w:rPr>
          <w:rFonts w:hint="default" w:ascii="Times New Roman" w:hAnsi="Times New Roman" w:eastAsia="仿宋_GB2312" w:cs="Times New Roman"/>
          <w:sz w:val="32"/>
          <w:szCs w:val="32"/>
          <w:lang w:val="en-US" w:eastAsia="zh-CN"/>
        </w:rPr>
        <w:t>相关工作</w:t>
      </w:r>
      <w:r>
        <w:rPr>
          <w:rFonts w:hint="default" w:ascii="Times New Roman" w:hAnsi="Times New Roman" w:eastAsia="仿宋_GB2312" w:cs="Times New Roman"/>
          <w:sz w:val="32"/>
          <w:szCs w:val="32"/>
        </w:rPr>
        <w:t>推动</w:t>
      </w:r>
      <w:r>
        <w:rPr>
          <w:rFonts w:hint="default" w:ascii="Times New Roman" w:hAnsi="Times New Roman" w:eastAsia="仿宋_GB2312" w:cs="Times New Roman"/>
          <w:sz w:val="32"/>
          <w:szCs w:val="32"/>
          <w:lang w:val="en-US" w:eastAsia="zh-CN"/>
        </w:rPr>
        <w:t>和系统优化建设</w:t>
      </w:r>
      <w:r>
        <w:rPr>
          <w:rFonts w:hint="default" w:ascii="Times New Roman" w:hAnsi="Times New Roman" w:eastAsia="仿宋_GB2312" w:cs="Times New Roman"/>
          <w:sz w:val="32"/>
          <w:szCs w:val="32"/>
        </w:rPr>
        <w:t>提供决策支持。</w:t>
      </w:r>
    </w:p>
    <w:p w14:paraId="726CB4CD">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bCs/>
          <w:sz w:val="32"/>
          <w:szCs w:val="32"/>
        </w:rPr>
        <w:t>三、课题进度要求及付款方式​</w:t>
      </w:r>
    </w:p>
    <w:p w14:paraId="4F61097E">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（一）课题进度​</w:t>
      </w:r>
    </w:p>
    <w:p w14:paraId="58B60B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本课题研究周期共计约 3个月，具体进度安排如下：</w:t>
      </w:r>
    </w:p>
    <w:p w14:paraId="5AEBC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第一阶段：调研与资料收集（第 1 个月）​​</w:t>
      </w:r>
    </w:p>
    <w:p w14:paraId="22072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第二阶段：初稿撰写（第 1-2 个月）​</w:t>
      </w:r>
    </w:p>
    <w:p w14:paraId="07BB44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第三阶段：成果完善与评审（第 2-3 个月）​</w:t>
      </w:r>
    </w:p>
    <w:p w14:paraId="36467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第四阶段：成果验收与交付（第 3个月）​</w:t>
      </w:r>
    </w:p>
    <w:p w14:paraId="49228081">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（二）付款方式​</w:t>
      </w:r>
    </w:p>
    <w:p w14:paraId="4BA8B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1、协议签订后15个工作日内，支付课题费总额的</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0%;</w:t>
      </w:r>
    </w:p>
    <w:p w14:paraId="6F222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2、课题结题后15个工作日内，支付课题费总额的</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0%。</w:t>
      </w:r>
    </w:p>
    <w:p w14:paraId="531CEC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黑体" w:cs="Times New Roman"/>
          <w:b/>
          <w:bCs/>
          <w:color w:val="000000" w:themeColor="text1"/>
          <w:sz w:val="32"/>
          <w:szCs w:val="32"/>
          <w14:textFill>
            <w14:solidFill>
              <w14:schemeClr w14:val="tx1"/>
            </w14:solidFill>
          </w14:textFill>
        </w:rPr>
        <w:t>四、其他需求</w:t>
      </w:r>
      <w:r>
        <w:rPr>
          <w:rFonts w:hint="default" w:ascii="Times New Roman" w:hAnsi="Times New Roman" w:eastAsia="仿宋_GB2312" w:cs="Times New Roman"/>
          <w:b/>
          <w:bCs/>
          <w:color w:val="000000" w:themeColor="text1"/>
          <w:sz w:val="32"/>
          <w:szCs w:val="32"/>
          <w14:textFill>
            <w14:solidFill>
              <w14:schemeClr w14:val="tx1"/>
            </w14:solidFill>
          </w14:textFill>
        </w:rPr>
        <w:t>​</w:t>
      </w:r>
    </w:p>
    <w:p w14:paraId="27E2A0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1.调研方案编制：</w:t>
      </w:r>
      <w:r>
        <w:rPr>
          <w:rFonts w:hint="default" w:ascii="Times New Roman" w:hAnsi="Times New Roman" w:eastAsia="仿宋_GB2312" w:cs="Times New Roman"/>
          <w:sz w:val="32"/>
          <w:szCs w:val="32"/>
        </w:rPr>
        <w:t>调研方案的编制需做到思路清晰、重点明确、框架完整、步骤时序合理，应搜集全面准确的现状基础数据、行业动态及关联案例资料，开展客观严谨、贴合实际、针对性强的分析研判，避免脱离实际、生搬硬套、模板化堆砌的做法。</w:t>
      </w:r>
    </w:p>
    <w:p w14:paraId="6E7B88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2.注重成果的可操作性：</w:t>
      </w:r>
      <w:r>
        <w:rPr>
          <w:rFonts w:hint="default" w:ascii="Times New Roman" w:hAnsi="Times New Roman" w:eastAsia="仿宋_GB2312" w:cs="Times New Roman"/>
          <w:sz w:val="32"/>
          <w:szCs w:val="32"/>
        </w:rPr>
        <w:t>最终提交的研究报告与实施指南应语言精炼、重点突出、便于执行。所提出的标准、流程、模式应具体化、模板化，能够直接用于指导实际工作，并具备可评估、可考核的特性。</w:t>
      </w:r>
    </w:p>
    <w:p w14:paraId="67D416B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sectPr>
      <w:pgSz w:w="11906" w:h="16838"/>
      <w:pgMar w:top="2098"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xMjAyMDkxNzg0NjkxYmMxZjlhNmE1ZjZiYjlmY2UifQ=="/>
  </w:docVars>
  <w:rsids>
    <w:rsidRoot w:val="00172A27"/>
    <w:rsid w:val="051629C7"/>
    <w:rsid w:val="0A0B3C13"/>
    <w:rsid w:val="154138FB"/>
    <w:rsid w:val="15DD3B57"/>
    <w:rsid w:val="19097B9A"/>
    <w:rsid w:val="1A913606"/>
    <w:rsid w:val="1DF74584"/>
    <w:rsid w:val="1E1D16DB"/>
    <w:rsid w:val="22073A0F"/>
    <w:rsid w:val="235953EA"/>
    <w:rsid w:val="2BEE6015"/>
    <w:rsid w:val="2D5C35F6"/>
    <w:rsid w:val="2EDB0950"/>
    <w:rsid w:val="356C2512"/>
    <w:rsid w:val="36DD0D09"/>
    <w:rsid w:val="3DCF6BA5"/>
    <w:rsid w:val="4466123F"/>
    <w:rsid w:val="47E147AD"/>
    <w:rsid w:val="487E0AE7"/>
    <w:rsid w:val="4FFB4AD8"/>
    <w:rsid w:val="571C57F3"/>
    <w:rsid w:val="57A4224B"/>
    <w:rsid w:val="59922835"/>
    <w:rsid w:val="5B3C0F01"/>
    <w:rsid w:val="60F6671A"/>
    <w:rsid w:val="649F58BE"/>
    <w:rsid w:val="65357580"/>
    <w:rsid w:val="66DD009D"/>
    <w:rsid w:val="6A4F3280"/>
    <w:rsid w:val="6E2402FF"/>
    <w:rsid w:val="6EF50C25"/>
    <w:rsid w:val="71116E10"/>
    <w:rsid w:val="72027893"/>
    <w:rsid w:val="72684ECF"/>
    <w:rsid w:val="7D5205DC"/>
    <w:rsid w:val="E5FE0512"/>
    <w:rsid w:val="F3DFE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Normal (Web)"/>
    <w:basedOn w:val="1"/>
    <w:qFormat/>
    <w:uiPriority w:val="0"/>
    <w:rPr>
      <w:sz w:val="24"/>
    </w:rPr>
  </w:style>
  <w:style w:type="paragraph" w:styleId="4">
    <w:name w:val="Body Text First Indent"/>
    <w:basedOn w:val="2"/>
    <w:qFormat/>
    <w:uiPriority w:val="0"/>
    <w:pPr>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_Style 2"/>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1928</Words>
  <Characters>1979</Characters>
  <Lines>1</Lines>
  <Paragraphs>1</Paragraphs>
  <TotalTime>201</TotalTime>
  <ScaleCrop>false</ScaleCrop>
  <LinksUpToDate>false</LinksUpToDate>
  <CharactersWithSpaces>2034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2022-03-30T10:38:00Z</dcterms:created>
  <dc:creator>小郭</dc:creator>
  <cp:lastModifiedBy>请叫我小郭</cp:lastModifiedBy>
  <cp:lastPrinted>2025-11-05T03:31:00Z</cp:lastPrinted>
  <dcterms:modified xsi:type="dcterms:W3CDTF">2025-11-13T06:21:08Z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99421CFDAC8A49CCB509B99B02CBDDD2_13</vt:lpwstr>
  </property>
  <property fmtid="{D5CDD505-2E9C-101B-9397-08002B2CF9AE}" pid="4" name="KSOTemplateDocerSaveRecord">
    <vt:lpwstr>eyJoZGlkIjoiZDg4NWM1ZjRlZmY3NmQ0YjJlYWI4ZGI0NmRkM2JiYjIiLCJ1c2VySWQiOiIxMDA4ODI3NDM3In0=</vt:lpwstr>
  </property>
</Properties>
</file>