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color w:val="auto"/>
          <w:sz w:val="44"/>
          <w:szCs w:val="44"/>
        </w:rPr>
      </w:pPr>
      <w:bookmarkStart w:id="80" w:name="_GoBack"/>
      <w:bookmarkEnd w:id="80"/>
    </w:p>
    <w:p>
      <w:pPr>
        <w:tabs>
          <w:tab w:val="left" w:pos="7016"/>
        </w:tabs>
        <w:spacing w:line="360" w:lineRule="auto"/>
        <w:jc w:val="left"/>
        <w:rPr>
          <w:rFonts w:hint="eastAsia" w:asciiTheme="minorEastAsia" w:hAnsiTheme="minorEastAsia" w:eastAsiaTheme="minorEastAsia" w:cstheme="minorEastAsia"/>
          <w:color w:val="auto"/>
          <w:spacing w:val="20"/>
          <w:sz w:val="52"/>
          <w:szCs w:val="52"/>
          <w:lang w:eastAsia="zh-CN"/>
        </w:rPr>
      </w:pPr>
      <w:r>
        <w:rPr>
          <w:rFonts w:hint="eastAsia" w:asciiTheme="minorEastAsia" w:hAnsiTheme="minorEastAsia" w:eastAsiaTheme="minorEastAsia" w:cstheme="minorEastAsia"/>
          <w:color w:val="auto"/>
          <w:spacing w:val="20"/>
          <w:sz w:val="52"/>
          <w:szCs w:val="52"/>
          <w:lang w:eastAsia="zh-CN"/>
        </w:rPr>
        <w:tab/>
      </w:r>
    </w:p>
    <w:p>
      <w:pPr>
        <w:spacing w:line="360" w:lineRule="auto"/>
        <w:jc w:val="center"/>
        <w:rPr>
          <w:rFonts w:hint="eastAsia" w:asciiTheme="minorEastAsia" w:hAnsiTheme="minorEastAsia" w:eastAsiaTheme="minorEastAsia" w:cstheme="minorEastAsia"/>
          <w:b/>
          <w:bCs/>
          <w:color w:val="auto"/>
          <w:spacing w:val="20"/>
          <w:sz w:val="72"/>
          <w:szCs w:val="52"/>
        </w:rPr>
      </w:pPr>
      <w:r>
        <w:rPr>
          <w:rFonts w:hint="eastAsia" w:asciiTheme="minorEastAsia" w:hAnsiTheme="minorEastAsia" w:eastAsiaTheme="minorEastAsia" w:cstheme="minorEastAsia"/>
          <w:b/>
          <w:bCs/>
          <w:color w:val="auto"/>
          <w:spacing w:val="20"/>
          <w:sz w:val="72"/>
          <w:szCs w:val="52"/>
        </w:rPr>
        <w:t>竞争性选择采购文件</w:t>
      </w:r>
    </w:p>
    <w:p>
      <w:pPr>
        <w:tabs>
          <w:tab w:val="left" w:pos="2520"/>
        </w:tabs>
        <w:spacing w:line="360" w:lineRule="auto"/>
        <w:ind w:firstLine="333" w:firstLineChars="98"/>
        <w:rPr>
          <w:rFonts w:hint="eastAsia" w:asciiTheme="minorEastAsia" w:hAnsiTheme="minorEastAsia" w:eastAsiaTheme="minorEastAsia" w:cstheme="minorEastAsia"/>
          <w:color w:val="auto"/>
          <w:spacing w:val="20"/>
          <w:sz w:val="30"/>
          <w:szCs w:val="30"/>
        </w:rPr>
      </w:pPr>
    </w:p>
    <w:p>
      <w:pPr>
        <w:tabs>
          <w:tab w:val="left" w:pos="2520"/>
        </w:tabs>
        <w:spacing w:line="360" w:lineRule="auto"/>
        <w:ind w:firstLine="333" w:firstLineChars="98"/>
        <w:rPr>
          <w:rFonts w:hint="eastAsia" w:asciiTheme="minorEastAsia" w:hAnsiTheme="minorEastAsia" w:eastAsiaTheme="minorEastAsia" w:cstheme="minorEastAsia"/>
          <w:color w:val="auto"/>
          <w:spacing w:val="20"/>
          <w:sz w:val="30"/>
          <w:szCs w:val="30"/>
        </w:rPr>
      </w:pPr>
    </w:p>
    <w:p>
      <w:pPr>
        <w:tabs>
          <w:tab w:val="left" w:pos="2520"/>
        </w:tabs>
        <w:spacing w:line="360" w:lineRule="auto"/>
        <w:ind w:firstLine="333" w:firstLineChars="98"/>
        <w:rPr>
          <w:rFonts w:hint="eastAsia" w:asciiTheme="minorEastAsia" w:hAnsiTheme="minorEastAsia" w:eastAsiaTheme="minorEastAsia" w:cstheme="minorEastAsia"/>
          <w:color w:val="auto"/>
          <w:spacing w:val="20"/>
          <w:sz w:val="30"/>
          <w:szCs w:val="30"/>
        </w:rPr>
      </w:pPr>
    </w:p>
    <w:p>
      <w:pPr>
        <w:tabs>
          <w:tab w:val="left" w:pos="2520"/>
        </w:tabs>
        <w:spacing w:line="360" w:lineRule="auto"/>
        <w:jc w:val="left"/>
        <w:rPr>
          <w:rFonts w:hint="eastAsia" w:asciiTheme="minorEastAsia" w:hAnsiTheme="minorEastAsia" w:eastAsiaTheme="minorEastAsia" w:cstheme="minorEastAsia"/>
          <w:b/>
          <w:bCs/>
          <w:color w:val="auto"/>
          <w:spacing w:val="20"/>
          <w:sz w:val="32"/>
          <w:szCs w:val="32"/>
        </w:rPr>
      </w:pPr>
      <w:r>
        <w:rPr>
          <w:rFonts w:hint="eastAsia" w:asciiTheme="minorEastAsia" w:hAnsiTheme="minorEastAsia" w:eastAsiaTheme="minorEastAsia" w:cstheme="minorEastAsia"/>
          <w:b/>
          <w:bCs/>
          <w:color w:val="auto"/>
          <w:spacing w:val="20"/>
          <w:sz w:val="32"/>
          <w:szCs w:val="32"/>
        </w:rPr>
        <w:t>项目名称：</w:t>
      </w:r>
      <w:r>
        <w:rPr>
          <w:rFonts w:hint="eastAsia" w:asciiTheme="minorEastAsia" w:hAnsiTheme="minorEastAsia" w:eastAsiaTheme="minorEastAsia" w:cstheme="minorEastAsia"/>
          <w:b/>
          <w:bCs/>
          <w:color w:val="auto"/>
          <w:spacing w:val="20"/>
          <w:sz w:val="32"/>
          <w:szCs w:val="32"/>
          <w:lang w:val="en-US" w:eastAsia="zh-CN"/>
        </w:rPr>
        <w:t>四川省政府采购</w:t>
      </w:r>
      <w:r>
        <w:rPr>
          <w:rFonts w:hint="eastAsia" w:asciiTheme="minorEastAsia" w:hAnsiTheme="minorEastAsia" w:eastAsiaTheme="minorEastAsia" w:cstheme="minorEastAsia"/>
          <w:b/>
          <w:bCs/>
          <w:color w:val="auto"/>
          <w:spacing w:val="20"/>
          <w:sz w:val="32"/>
          <w:szCs w:val="32"/>
        </w:rPr>
        <w:t>中</w:t>
      </w:r>
      <w:r>
        <w:rPr>
          <w:rFonts w:hint="eastAsia" w:asciiTheme="minorEastAsia" w:hAnsiTheme="minorEastAsia" w:eastAsiaTheme="minorEastAsia" w:cstheme="minorEastAsia"/>
          <w:b/>
          <w:bCs/>
          <w:color w:val="auto"/>
          <w:spacing w:val="20"/>
          <w:sz w:val="32"/>
          <w:szCs w:val="32"/>
          <w:lang w:val="en-US" w:eastAsia="zh-CN"/>
        </w:rPr>
        <w:t>心政府集中采购标准化服务体系制定咨询服务</w:t>
      </w:r>
      <w:r>
        <w:rPr>
          <w:rFonts w:hint="eastAsia" w:asciiTheme="minorEastAsia" w:hAnsiTheme="minorEastAsia" w:eastAsiaTheme="minorEastAsia" w:cstheme="minorEastAsia"/>
          <w:b/>
          <w:bCs/>
          <w:color w:val="auto"/>
          <w:spacing w:val="20"/>
          <w:sz w:val="32"/>
          <w:szCs w:val="32"/>
        </w:rPr>
        <w:t>项目</w:t>
      </w:r>
    </w:p>
    <w:p>
      <w:pPr>
        <w:tabs>
          <w:tab w:val="left" w:pos="2520"/>
        </w:tabs>
        <w:spacing w:line="360" w:lineRule="auto"/>
        <w:jc w:val="left"/>
        <w:rPr>
          <w:rFonts w:hint="eastAsia" w:asciiTheme="minorEastAsia" w:hAnsiTheme="minorEastAsia" w:eastAsiaTheme="minorEastAsia" w:cstheme="minorEastAsia"/>
          <w:b/>
          <w:bCs/>
          <w:color w:val="auto"/>
          <w:spacing w:val="20"/>
          <w:sz w:val="32"/>
          <w:szCs w:val="32"/>
        </w:rPr>
      </w:pPr>
    </w:p>
    <w:p>
      <w:pPr>
        <w:tabs>
          <w:tab w:val="left" w:pos="2520"/>
        </w:tabs>
        <w:spacing w:line="360" w:lineRule="auto"/>
        <w:ind w:firstLine="1445" w:firstLineChars="400"/>
        <w:jc w:val="left"/>
        <w:rPr>
          <w:rFonts w:hint="default" w:asciiTheme="minorEastAsia" w:hAnsiTheme="minorEastAsia" w:eastAsiaTheme="minorEastAsia" w:cstheme="minorEastAsia"/>
          <w:b/>
          <w:bCs/>
          <w:color w:val="auto"/>
          <w:spacing w:val="20"/>
          <w:sz w:val="32"/>
          <w:szCs w:val="32"/>
          <w:lang w:val="en-US" w:eastAsia="zh-CN"/>
        </w:rPr>
      </w:pPr>
      <w:r>
        <w:rPr>
          <w:rFonts w:hint="eastAsia" w:asciiTheme="minorEastAsia" w:hAnsiTheme="minorEastAsia" w:eastAsiaTheme="minorEastAsia" w:cstheme="minorEastAsia"/>
          <w:b/>
          <w:bCs/>
          <w:color w:val="auto"/>
          <w:spacing w:val="20"/>
          <w:sz w:val="32"/>
          <w:szCs w:val="32"/>
        </w:rPr>
        <w:t>项目编号：</w:t>
      </w:r>
      <w:r>
        <w:rPr>
          <w:rFonts w:hint="eastAsia" w:asciiTheme="minorEastAsia" w:hAnsiTheme="minorEastAsia" w:eastAsiaTheme="minorEastAsia" w:cstheme="minorEastAsia"/>
          <w:b/>
          <w:bCs/>
          <w:color w:val="auto"/>
          <w:spacing w:val="20"/>
          <w:sz w:val="32"/>
          <w:szCs w:val="32"/>
          <w:lang w:val="en-US" w:eastAsia="zh-CN"/>
        </w:rPr>
        <w:t>SCGZX﹝2023﹞002号</w:t>
      </w:r>
    </w:p>
    <w:p>
      <w:pPr>
        <w:spacing w:line="360" w:lineRule="auto"/>
        <w:rPr>
          <w:rFonts w:hint="eastAsia" w:asciiTheme="minorEastAsia" w:hAnsiTheme="minorEastAsia" w:eastAsiaTheme="minorEastAsia" w:cstheme="minorEastAsia"/>
          <w:b/>
          <w:bCs/>
          <w:color w:val="auto"/>
          <w:spacing w:val="20"/>
          <w:sz w:val="32"/>
          <w:szCs w:val="32"/>
        </w:rPr>
      </w:pPr>
    </w:p>
    <w:p>
      <w:pPr>
        <w:spacing w:line="360" w:lineRule="auto"/>
        <w:rPr>
          <w:rFonts w:hint="eastAsia" w:asciiTheme="minorEastAsia" w:hAnsiTheme="minorEastAsia" w:eastAsiaTheme="minorEastAsia" w:cstheme="minorEastAsia"/>
          <w:b/>
          <w:bCs/>
          <w:color w:val="auto"/>
          <w:spacing w:val="20"/>
          <w:sz w:val="32"/>
          <w:szCs w:val="32"/>
        </w:rPr>
      </w:pPr>
    </w:p>
    <w:p>
      <w:pPr>
        <w:spacing w:line="360" w:lineRule="auto"/>
        <w:rPr>
          <w:rFonts w:hint="eastAsia" w:asciiTheme="minorEastAsia" w:hAnsiTheme="minorEastAsia" w:eastAsiaTheme="minorEastAsia" w:cstheme="minorEastAsia"/>
          <w:b/>
          <w:bCs/>
          <w:color w:val="auto"/>
          <w:spacing w:val="20"/>
          <w:sz w:val="32"/>
          <w:szCs w:val="32"/>
        </w:rPr>
      </w:pPr>
    </w:p>
    <w:p>
      <w:pPr>
        <w:spacing w:line="360" w:lineRule="auto"/>
        <w:jc w:val="center"/>
        <w:rPr>
          <w:rFonts w:hint="eastAsia" w:asciiTheme="minorEastAsia" w:hAnsiTheme="minorEastAsia" w:eastAsiaTheme="minorEastAsia" w:cstheme="minorEastAsia"/>
          <w:b/>
          <w:bCs/>
          <w:color w:val="auto"/>
          <w:sz w:val="32"/>
          <w:szCs w:val="32"/>
        </w:rPr>
      </w:pPr>
    </w:p>
    <w:p>
      <w:pPr>
        <w:spacing w:line="360" w:lineRule="auto"/>
        <w:jc w:val="center"/>
        <w:rPr>
          <w:rFonts w:hint="eastAsia" w:asciiTheme="minorEastAsia" w:hAnsiTheme="minorEastAsia" w:eastAsiaTheme="minorEastAsia" w:cstheme="minorEastAsia"/>
          <w:b/>
          <w:bCs/>
          <w:color w:val="auto"/>
          <w:sz w:val="32"/>
          <w:szCs w:val="32"/>
        </w:rPr>
      </w:pPr>
    </w:p>
    <w:p>
      <w:pPr>
        <w:spacing w:line="360" w:lineRule="auto"/>
        <w:jc w:val="right"/>
        <w:rPr>
          <w:rFonts w:hint="eastAsia" w:asciiTheme="minorEastAsia" w:hAnsiTheme="minorEastAsia" w:eastAsiaTheme="minorEastAsia" w:cstheme="minorEastAsia"/>
          <w:b/>
          <w:bCs/>
          <w:color w:val="auto"/>
          <w:sz w:val="32"/>
          <w:szCs w:val="32"/>
        </w:rPr>
      </w:pPr>
    </w:p>
    <w:p>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中国·成都</w:t>
      </w:r>
    </w:p>
    <w:p>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en-US" w:eastAsia="zh-CN"/>
        </w:rPr>
        <w:t>四川省政府采购</w:t>
      </w:r>
      <w:r>
        <w:rPr>
          <w:rFonts w:hint="eastAsia" w:asciiTheme="minorEastAsia" w:hAnsiTheme="minorEastAsia" w:eastAsiaTheme="minorEastAsia" w:cstheme="minorEastAsia"/>
          <w:b/>
          <w:bCs/>
          <w:color w:val="auto"/>
          <w:sz w:val="32"/>
          <w:szCs w:val="32"/>
        </w:rPr>
        <w:t>中心编制</w:t>
      </w:r>
    </w:p>
    <w:p>
      <w:pPr>
        <w:spacing w:line="360" w:lineRule="auto"/>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二○二三年</w:t>
      </w:r>
      <w:r>
        <w:rPr>
          <w:rFonts w:hint="eastAsia" w:asciiTheme="minorEastAsia" w:hAnsiTheme="minorEastAsia" w:eastAsiaTheme="minorEastAsia" w:cstheme="minorEastAsia"/>
          <w:b/>
          <w:bCs/>
          <w:color w:val="auto"/>
          <w:sz w:val="32"/>
          <w:szCs w:val="32"/>
          <w:lang w:val="en-US" w:eastAsia="zh-CN"/>
        </w:rPr>
        <w:t>九</w:t>
      </w:r>
      <w:r>
        <w:rPr>
          <w:rFonts w:hint="eastAsia" w:asciiTheme="minorEastAsia" w:hAnsiTheme="minorEastAsia" w:eastAsiaTheme="minorEastAsia" w:cstheme="minorEastAsia"/>
          <w:b/>
          <w:bCs/>
          <w:color w:val="auto"/>
          <w:sz w:val="32"/>
          <w:szCs w:val="32"/>
        </w:rPr>
        <w:t>月</w:t>
      </w:r>
    </w:p>
    <w:p>
      <w:pPr>
        <w:spacing w:line="360" w:lineRule="auto"/>
        <w:jc w:val="center"/>
        <w:rPr>
          <w:rFonts w:hint="eastAsia" w:asciiTheme="minorEastAsia" w:hAnsiTheme="minorEastAsia" w:eastAsiaTheme="minorEastAsia" w:cstheme="minorEastAsia"/>
          <w:color w:val="auto"/>
          <w:sz w:val="32"/>
          <w:szCs w:val="32"/>
        </w:rPr>
      </w:pPr>
    </w:p>
    <w:p>
      <w:pPr>
        <w:spacing w:line="360" w:lineRule="auto"/>
        <w:jc w:val="center"/>
        <w:rPr>
          <w:rFonts w:hint="eastAsia" w:asciiTheme="minorEastAsia" w:hAnsiTheme="minorEastAsia" w:eastAsiaTheme="minorEastAsia" w:cstheme="minorEastAsia"/>
          <w:b/>
          <w:color w:val="auto"/>
          <w:kern w:val="0"/>
          <w:sz w:val="36"/>
          <w:szCs w:val="36"/>
        </w:rPr>
        <w:sectPr>
          <w:headerReference r:id="rId3" w:type="first"/>
          <w:footerReference r:id="rId4" w:type="first"/>
          <w:pgSz w:w="11906" w:h="16838"/>
          <w:pgMar w:top="1440" w:right="1800" w:bottom="1440" w:left="1800" w:header="851" w:footer="992" w:gutter="0"/>
          <w:cols w:space="425" w:num="1"/>
          <w:titlePg/>
          <w:docGrid w:type="lines" w:linePitch="326" w:charSpace="0"/>
        </w:sectPr>
      </w:pPr>
    </w:p>
    <w:p>
      <w:pPr>
        <w:spacing w:line="360" w:lineRule="auto"/>
        <w:jc w:val="center"/>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b/>
          <w:color w:val="auto"/>
          <w:kern w:val="0"/>
          <w:sz w:val="18"/>
          <w:szCs w:val="18"/>
        </w:rPr>
        <w:fldChar w:fldCharType="begin"/>
      </w:r>
      <w:r>
        <w:rPr>
          <w:rFonts w:hint="eastAsia" w:asciiTheme="minorEastAsia" w:hAnsiTheme="minorEastAsia" w:eastAsiaTheme="minorEastAsia" w:cstheme="minorEastAsia"/>
          <w:b/>
          <w:color w:val="auto"/>
          <w:kern w:val="0"/>
          <w:sz w:val="18"/>
          <w:szCs w:val="18"/>
        </w:rPr>
        <w:instrText xml:space="preserve"> TOC \o "1-3" \h \z \u </w:instrText>
      </w:r>
      <w:r>
        <w:rPr>
          <w:rFonts w:hint="eastAsia" w:asciiTheme="minorEastAsia" w:hAnsiTheme="minorEastAsia" w:eastAsiaTheme="minorEastAsia" w:cstheme="minorEastAsia"/>
          <w:b/>
          <w:color w:val="auto"/>
          <w:kern w:val="0"/>
          <w:sz w:val="18"/>
          <w:szCs w:val="18"/>
        </w:rPr>
        <w:fldChar w:fldCharType="separate"/>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"_Toc124258089"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第1章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竞争性选择邀请函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_Toc124258089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"_Toc124258090"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第2章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供应商须知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"_Toc124258091"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2.1 总　则</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"_Toc124258092"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2.1.1 合格供应商的条件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"_Toc124258093"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2.1.2 竞争性选择费用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"_Toc124258094"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2.2 竞争性选择采购文件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"_Toc124258095"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2.2.1 竞争性选择采购文件的组成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"_Toc124258096"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2.2.2 竞争性选择工作日程安排</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"_Toc124258097"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2.3 响应文件的编制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"_Toc124258098"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2.3.1 响应文件的组成</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"_Toc124258099"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2.3.2 报价</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_Toc124258099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"_Toc124258100"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2.3.3 响应文件的份数和签署</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"_Toc124258101"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2.3.4 响应文件的密封和递交</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8</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"_Toc124258102"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 评选</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"_Toc124258103"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2.4.1 竞争性选择工作</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"_Toc124258104"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2.4.2 评选程序</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"_Toc124258105"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2.4.3 评选办法及标准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"_Toc124258106"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2.4.4 中选供应商的确定</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_Toc124258106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6"/>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"_Toc124258107"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2.4.5 中选通知书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9</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"_Toc124258108"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第3章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响应文件格式及要求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"_Toc124258109"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3.1 响应文件封面或扉页</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_Toc124258109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11</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"_Toc124258110"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3.2 申请函</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"_Toc124258111"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3.3 报价表</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13</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"_Toc124258112"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3.4 法定代表人（主要负责人）身份证明书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_Toc124258112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14</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"_Toc124258113"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3.5 法定代表人（主要负责人）授权委托书</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_Toc124258113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15</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"_Toc124258114"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3.6 服务方案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_Toc124258114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16</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"_Toc124258115"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3.7 供应商相关证明文件</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_Toc124258115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17</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"_Toc124258117"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第4章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项目技术、服务及其它要求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_Toc124258117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small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"_Toc124258118"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4.1 项目概况</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_Toc124258118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48"/>
        <w:rPr>
          <w:rFonts w:hint="eastAsia" w:asciiTheme="minorEastAsia" w:hAnsiTheme="minorEastAsia" w:eastAsiaTheme="minorEastAsia" w:cstheme="minorEastAsia"/>
          <w:iC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"_Toc124258119"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4.2 技术、服务及其他要求</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_Toc124258119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"_Toc124258130"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第5章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评选办法及评选标准</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_Toc124258130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20</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37"/>
        <w:rPr>
          <w:rFonts w:hint="eastAsia" w:asciiTheme="minorEastAsia" w:hAnsiTheme="minorEastAsia" w:eastAsiaTheme="minorEastAsia" w:cstheme="minorEastAsia"/>
          <w:bCs w:val="0"/>
          <w:caps w:val="0"/>
          <w:color w:val="auto"/>
          <w:sz w:val="21"/>
          <w:szCs w:val="22"/>
        </w:rPr>
      </w:pP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\l "_Toc124258131" </w:instrText>
      </w:r>
      <w:r>
        <w:rPr>
          <w:rFonts w:hint="eastAsia" w:asciiTheme="minorEastAsia" w:hAnsiTheme="minorEastAsia" w:eastAsiaTheme="minorEastAsia" w:cstheme="minorEastAsia"/>
          <w:color w:val="auto"/>
        </w:rPr>
        <w:fldChar w:fldCharType="separate"/>
      </w:r>
      <w:r>
        <w:rPr>
          <w:rStyle w:val="66"/>
          <w:rFonts w:hint="eastAsia" w:asciiTheme="minorEastAsia" w:hAnsiTheme="minorEastAsia" w:eastAsiaTheme="minorEastAsia" w:cstheme="minorEastAsia"/>
          <w:color w:val="auto"/>
        </w:rPr>
        <w:t>第6章</w:t>
      </w:r>
      <w:r>
        <w:rPr>
          <w:rFonts w:hint="eastAsia" w:asciiTheme="minorEastAsia" w:hAnsiTheme="minorEastAsia" w:eastAsiaTheme="minorEastAsia" w:cstheme="minorEastAsia"/>
          <w:bCs w:val="0"/>
          <w:caps w:val="0"/>
          <w:color w:val="auto"/>
          <w:sz w:val="21"/>
          <w:szCs w:val="22"/>
        </w:rPr>
        <w:tab/>
      </w:r>
      <w:r>
        <w:rPr>
          <w:rStyle w:val="66"/>
          <w:rFonts w:hint="eastAsia" w:asciiTheme="minorEastAsia" w:hAnsiTheme="minorEastAsia" w:eastAsiaTheme="minorEastAsia" w:cstheme="minorEastAsia"/>
          <w:color w:val="auto"/>
        </w:rPr>
        <w:t>拟签订合同</w:t>
      </w:r>
      <w:r>
        <w:rPr>
          <w:rStyle w:val="66"/>
          <w:rFonts w:hint="eastAsia" w:asciiTheme="minorEastAsia" w:hAnsiTheme="minorEastAsia" w:eastAsiaTheme="minorEastAsia" w:cstheme="minorEastAsia"/>
          <w:color w:val="auto"/>
          <w:lang w:val="en-US" w:eastAsia="zh-CN"/>
        </w:rPr>
        <w:t>文本</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PAGEREF _Toc124258131 \h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rPr>
        <w:t>32</w:t>
      </w:r>
      <w:r>
        <w:rPr>
          <w:rFonts w:hint="eastAsia" w:asciiTheme="minorEastAsia" w:hAnsiTheme="minorEastAsia" w:eastAsiaTheme="minorEastAsia" w:cstheme="minorEastAsia"/>
          <w:color w:val="auto"/>
        </w:rPr>
        <w:fldChar w:fldCharType="end"/>
      </w:r>
      <w:r>
        <w:rPr>
          <w:rFonts w:hint="eastAsia" w:asciiTheme="minorEastAsia" w:hAnsiTheme="minorEastAsia" w:eastAsiaTheme="minorEastAsia" w:cstheme="minorEastAsia"/>
          <w:color w:val="auto"/>
        </w:rPr>
        <w:fldChar w:fldCharType="end"/>
      </w:r>
    </w:p>
    <w:p>
      <w:pPr>
        <w:pStyle w:val="2"/>
        <w:rPr>
          <w:rFonts w:hint="eastAsia" w:eastAsiaTheme="minorEastAsia"/>
          <w:b w:val="0"/>
          <w:bCs w:val="0"/>
          <w:color w:val="auto"/>
          <w:lang w:val="en-US" w:eastAsia="zh-CN"/>
        </w:rPr>
      </w:pPr>
      <w:r>
        <w:rPr>
          <w:rFonts w:hint="eastAsia" w:asciiTheme="minorEastAsia" w:hAnsiTheme="minorEastAsia" w:eastAsiaTheme="minorEastAsia" w:cstheme="minorEastAsia"/>
          <w:color w:val="auto"/>
          <w:kern w:val="0"/>
          <w:szCs w:val="18"/>
        </w:rPr>
        <w:fldChar w:fldCharType="end"/>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目录中的页码标注仅供参考</w:t>
      </w:r>
      <w:r>
        <w:rPr>
          <w:rFonts w:hint="eastAsia" w:asciiTheme="minorEastAsia" w:hAnsiTheme="minorEastAsia" w:eastAsiaTheme="minorEastAsia" w:cstheme="minorEastAsia"/>
          <w:b w:val="0"/>
          <w:bCs w:val="0"/>
          <w:color w:val="auto"/>
          <w:sz w:val="24"/>
          <w:szCs w:val="24"/>
          <w:lang w:eastAsia="zh-CN"/>
        </w:rPr>
        <w:t>）</w:t>
      </w:r>
    </w:p>
    <w:p>
      <w:pPr>
        <w:adjustRightInd w:val="0"/>
        <w:snapToGrid w:val="0"/>
        <w:spacing w:before="163" w:beforeLines="50" w:line="360" w:lineRule="auto"/>
        <w:jc w:val="left"/>
        <w:rPr>
          <w:rFonts w:hint="eastAsia" w:asciiTheme="minorEastAsia" w:hAnsiTheme="minorEastAsia" w:eastAsiaTheme="minorEastAsia" w:cstheme="minorEastAsia"/>
          <w:b/>
          <w:color w:val="auto"/>
          <w:kern w:val="0"/>
          <w:sz w:val="18"/>
          <w:szCs w:val="18"/>
        </w:rPr>
      </w:pPr>
    </w:p>
    <w:p>
      <w:pPr>
        <w:adjustRightInd w:val="0"/>
        <w:snapToGrid w:val="0"/>
        <w:spacing w:before="163" w:beforeLines="50" w:line="360" w:lineRule="auto"/>
        <w:jc w:val="left"/>
        <w:rPr>
          <w:rFonts w:hint="eastAsia" w:asciiTheme="minorEastAsia" w:hAnsiTheme="minorEastAsia" w:eastAsiaTheme="minorEastAsia" w:cstheme="minorEastAsia"/>
          <w:b/>
          <w:color w:val="auto"/>
          <w:kern w:val="0"/>
          <w:sz w:val="18"/>
          <w:szCs w:val="18"/>
        </w:rPr>
      </w:pPr>
    </w:p>
    <w:p>
      <w:pPr>
        <w:pStyle w:val="3"/>
        <w:rPr>
          <w:rFonts w:hint="eastAsia" w:asciiTheme="minorEastAsia" w:hAnsiTheme="minorEastAsia" w:eastAsiaTheme="minorEastAsia" w:cstheme="minorEastAsia"/>
          <w:color w:val="auto"/>
        </w:rPr>
        <w:sectPr>
          <w:footerReference r:id="rId6" w:type="first"/>
          <w:footerReference r:id="rId5" w:type="default"/>
          <w:pgSz w:w="11906" w:h="16838"/>
          <w:pgMar w:top="1440" w:right="1800" w:bottom="1440" w:left="1800" w:header="851" w:footer="992" w:gutter="0"/>
          <w:pgNumType w:start="1"/>
          <w:cols w:space="425" w:num="1"/>
          <w:titlePg/>
          <w:docGrid w:type="lines" w:linePitch="326" w:charSpace="0"/>
        </w:sectPr>
      </w:pPr>
      <w:bookmarkStart w:id="0" w:name="_Toc101084177"/>
      <w:bookmarkStart w:id="1" w:name="_Toc124258089"/>
      <w:bookmarkStart w:id="2" w:name="_Toc149481857"/>
    </w:p>
    <w:p>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竞争性选择邀请</w:t>
      </w:r>
      <w:bookmarkEnd w:id="0"/>
      <w:r>
        <w:rPr>
          <w:rFonts w:hint="eastAsia" w:asciiTheme="minorEastAsia" w:hAnsiTheme="minorEastAsia" w:eastAsiaTheme="minorEastAsia" w:cstheme="minorEastAsia"/>
          <w:color w:val="auto"/>
        </w:rPr>
        <w:t>函</w:t>
      </w:r>
      <w:bookmarkEnd w:id="1"/>
      <w:bookmarkEnd w:id="2"/>
    </w:p>
    <w:p>
      <w:pPr>
        <w:spacing w:line="360" w:lineRule="auto"/>
        <w:rPr>
          <w:rFonts w:hint="eastAsia" w:asciiTheme="minorEastAsia" w:hAnsiTheme="minorEastAsia" w:eastAsiaTheme="minorEastAsia" w:cstheme="minorEastAsia"/>
          <w:b/>
          <w:color w:val="auto"/>
          <w:kern w:val="0"/>
          <w:sz w:val="28"/>
          <w:szCs w:val="28"/>
          <w:u w:val="single"/>
        </w:rPr>
      </w:pPr>
      <w:r>
        <w:rPr>
          <w:rFonts w:hint="eastAsia" w:asciiTheme="minorEastAsia" w:hAnsiTheme="minorEastAsia" w:eastAsiaTheme="minorEastAsia" w:cstheme="minorEastAsia"/>
          <w:b/>
          <w:color w:val="auto"/>
          <w:kern w:val="0"/>
          <w:sz w:val="28"/>
          <w:szCs w:val="28"/>
        </w:rPr>
        <w:t>各供应商：</w:t>
      </w:r>
    </w:p>
    <w:p>
      <w:pPr>
        <w:spacing w:line="360" w:lineRule="auto"/>
        <w:ind w:firstLine="646" w:firstLineChars="202"/>
        <w:rPr>
          <w:rFonts w:hint="eastAsia" w:asciiTheme="minorEastAsia" w:hAnsiTheme="minorEastAsia" w:eastAsiaTheme="minorEastAsia" w:cstheme="minorEastAsia"/>
          <w:color w:val="auto"/>
          <w:spacing w:val="20"/>
          <w:sz w:val="28"/>
          <w:szCs w:val="30"/>
          <w:lang w:val="en-US" w:eastAsia="zh-CN"/>
        </w:rPr>
      </w:pPr>
      <w:r>
        <w:rPr>
          <w:rFonts w:hint="eastAsia" w:asciiTheme="minorEastAsia" w:hAnsiTheme="minorEastAsia" w:eastAsiaTheme="minorEastAsia" w:cstheme="minorEastAsia"/>
          <w:color w:val="auto"/>
          <w:spacing w:val="20"/>
          <w:sz w:val="28"/>
          <w:szCs w:val="30"/>
          <w:lang w:val="en-US" w:eastAsia="zh-CN"/>
        </w:rPr>
        <w:t>四川省政府采购中心拟以竞争性选择方式，择优选定1家供应商为四川省政府采购中心政府集中采购标准化服务体系制定咨询服务项目服务，现邀请各供应商参加本次竞争性选择采购活动。</w:t>
      </w:r>
    </w:p>
    <w:p>
      <w:pPr>
        <w:spacing w:line="360" w:lineRule="auto"/>
        <w:ind w:firstLine="646" w:firstLineChars="202"/>
        <w:rPr>
          <w:rFonts w:hint="eastAsia" w:asciiTheme="minorEastAsia" w:hAnsiTheme="minorEastAsia" w:eastAsiaTheme="minorEastAsia" w:cstheme="minorEastAsia"/>
          <w:color w:val="auto"/>
          <w:spacing w:val="20"/>
          <w:sz w:val="28"/>
          <w:szCs w:val="30"/>
          <w:lang w:val="en-US" w:eastAsia="zh-CN"/>
        </w:rPr>
      </w:pPr>
      <w:r>
        <w:rPr>
          <w:rFonts w:hint="eastAsia" w:asciiTheme="minorEastAsia" w:hAnsiTheme="minorEastAsia" w:eastAsiaTheme="minorEastAsia" w:cstheme="minorEastAsia"/>
          <w:color w:val="auto"/>
          <w:spacing w:val="20"/>
          <w:sz w:val="28"/>
          <w:szCs w:val="30"/>
          <w:lang w:val="en-US" w:eastAsia="zh-CN"/>
        </w:rPr>
        <w:t>项目名称：四川省政府采购中心政府集中采购标准化服务体系制定咨询服务项目</w:t>
      </w:r>
    </w:p>
    <w:p>
      <w:pPr>
        <w:widowControl/>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项目编号：</w:t>
      </w:r>
      <w:r>
        <w:rPr>
          <w:rFonts w:hint="default" w:ascii="Times New Roman" w:hAnsi="Times New Roman" w:eastAsia="仿宋" w:cs="Times New Roman"/>
          <w:bCs/>
          <w:color w:val="auto"/>
          <w:kern w:val="0"/>
          <w:sz w:val="32"/>
          <w:szCs w:val="32"/>
          <w:lang w:val="en-US" w:eastAsia="zh-CN" w:bidi="ar-SA"/>
        </w:rPr>
        <w:t>SCGZX〔2023〕00</w:t>
      </w:r>
      <w:r>
        <w:rPr>
          <w:rFonts w:hint="eastAsia" w:ascii="Times New Roman" w:hAnsi="Times New Roman" w:eastAsia="仿宋" w:cs="Times New Roman"/>
          <w:bCs/>
          <w:color w:val="auto"/>
          <w:kern w:val="0"/>
          <w:sz w:val="32"/>
          <w:szCs w:val="32"/>
          <w:lang w:val="en-US" w:eastAsia="zh-CN" w:bidi="ar-SA"/>
        </w:rPr>
        <w:t>2</w:t>
      </w:r>
      <w:r>
        <w:rPr>
          <w:rFonts w:hint="default" w:ascii="Times New Roman" w:hAnsi="Times New Roman" w:eastAsia="仿宋" w:cs="Times New Roman"/>
          <w:bCs/>
          <w:color w:val="auto"/>
          <w:kern w:val="0"/>
          <w:sz w:val="32"/>
          <w:szCs w:val="32"/>
          <w:lang w:val="en-US" w:eastAsia="zh-CN" w:bidi="ar-SA"/>
        </w:rPr>
        <w:t>号</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项目概况：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为促进</w:t>
      </w:r>
      <w:r>
        <w:rPr>
          <w:rFonts w:hint="eastAsia" w:ascii="宋体" w:hAnsi="宋体" w:eastAsia="宋体" w:cs="宋体"/>
          <w:color w:val="auto"/>
          <w:sz w:val="28"/>
          <w:szCs w:val="28"/>
          <w:highlight w:val="none"/>
          <w:lang w:val="en-US" w:eastAsia="zh-CN"/>
        </w:rPr>
        <w:t>四川省政府采购中心（以下简称“中心”）</w:t>
      </w:r>
      <w:r>
        <w:rPr>
          <w:rFonts w:hint="eastAsia" w:ascii="宋体" w:hAnsi="宋体" w:eastAsia="宋体" w:cs="宋体"/>
          <w:color w:val="auto"/>
          <w:sz w:val="28"/>
          <w:szCs w:val="28"/>
          <w:highlight w:val="none"/>
        </w:rPr>
        <w:t>工作更加标准、规范、便利，使</w:t>
      </w:r>
      <w:r>
        <w:rPr>
          <w:rFonts w:hint="eastAsia" w:ascii="宋体" w:hAnsi="宋体" w:eastAsia="宋体" w:cs="宋体"/>
          <w:color w:val="auto"/>
          <w:sz w:val="28"/>
          <w:szCs w:val="28"/>
          <w:highlight w:val="none"/>
          <w:lang w:val="en-US" w:eastAsia="zh-CN"/>
        </w:rPr>
        <w:t>中心</w:t>
      </w:r>
      <w:r>
        <w:rPr>
          <w:rFonts w:hint="eastAsia" w:ascii="宋体" w:hAnsi="宋体" w:eastAsia="宋体" w:cs="宋体"/>
          <w:color w:val="auto"/>
          <w:sz w:val="28"/>
          <w:szCs w:val="28"/>
          <w:highlight w:val="none"/>
        </w:rPr>
        <w:t>内控制度更加健全，服务水平更加高效，政府采购各方主体满意度进一步提升，营商环境进一步优化，推动政府采购工作高质量发展，</w:t>
      </w:r>
      <w:r>
        <w:rPr>
          <w:rFonts w:hint="eastAsia" w:ascii="宋体" w:hAnsi="宋体" w:eastAsia="宋体" w:cs="宋体"/>
          <w:color w:val="auto"/>
          <w:sz w:val="28"/>
          <w:szCs w:val="28"/>
          <w:highlight w:val="none"/>
          <w:lang w:val="en-US" w:eastAsia="zh-CN"/>
        </w:rPr>
        <w:t>拟采购一家</w:t>
      </w:r>
      <w:r>
        <w:rPr>
          <w:rFonts w:hint="eastAsia" w:ascii="宋体" w:hAnsi="宋体" w:eastAsia="宋体" w:cs="宋体"/>
          <w:color w:val="auto"/>
          <w:sz w:val="28"/>
          <w:szCs w:val="28"/>
          <w:highlight w:val="none"/>
        </w:rPr>
        <w:t>咨询机构，</w:t>
      </w:r>
      <w:r>
        <w:rPr>
          <w:rFonts w:hint="eastAsia" w:ascii="宋体" w:hAnsi="宋体" w:eastAsia="宋体" w:cs="宋体"/>
          <w:color w:val="auto"/>
          <w:sz w:val="28"/>
          <w:szCs w:val="28"/>
        </w:rPr>
        <w:t>协助中心开展</w:t>
      </w:r>
      <w:r>
        <w:rPr>
          <w:rFonts w:hint="eastAsia" w:asciiTheme="minorEastAsia" w:hAnsiTheme="minorEastAsia" w:eastAsiaTheme="minorEastAsia" w:cstheme="minorEastAsia"/>
          <w:color w:val="auto"/>
          <w:spacing w:val="20"/>
          <w:sz w:val="28"/>
          <w:szCs w:val="30"/>
          <w:lang w:val="en-US" w:eastAsia="zh-CN"/>
        </w:rPr>
        <w:t>政府集中采购</w:t>
      </w:r>
      <w:r>
        <w:rPr>
          <w:rFonts w:hint="eastAsia" w:ascii="宋体" w:hAnsi="宋体" w:eastAsia="宋体" w:cs="宋体"/>
          <w:color w:val="auto"/>
          <w:sz w:val="28"/>
          <w:szCs w:val="28"/>
        </w:rPr>
        <w:t>标准化服务体系</w:t>
      </w:r>
      <w:r>
        <w:rPr>
          <w:rFonts w:hint="eastAsia" w:ascii="宋体" w:hAnsi="宋体" w:cs="宋体"/>
          <w:color w:val="auto"/>
          <w:sz w:val="28"/>
          <w:szCs w:val="28"/>
          <w:lang w:val="en-US" w:eastAsia="zh-CN"/>
        </w:rPr>
        <w:t>制定</w:t>
      </w:r>
      <w:r>
        <w:rPr>
          <w:rFonts w:hint="eastAsia" w:ascii="宋体" w:hAnsi="宋体" w:eastAsia="宋体" w:cs="宋体"/>
          <w:color w:val="auto"/>
          <w:sz w:val="28"/>
          <w:szCs w:val="28"/>
        </w:rPr>
        <w:t>工作。</w:t>
      </w:r>
    </w:p>
    <w:p>
      <w:pPr>
        <w:widowControl/>
        <w:numPr>
          <w:ilvl w:val="0"/>
          <w:numId w:val="5"/>
        </w:numPr>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竞争性选择采购文件获取地点：登录</w:t>
      </w:r>
      <w:r>
        <w:rPr>
          <w:rFonts w:hint="eastAsia" w:asciiTheme="minorEastAsia" w:hAnsiTheme="minorEastAsia" w:eastAsiaTheme="minorEastAsia" w:cstheme="minorEastAsia"/>
          <w:color w:val="auto"/>
          <w:sz w:val="28"/>
          <w:szCs w:val="28"/>
          <w:lang w:val="en-US" w:eastAsia="zh-CN"/>
        </w:rPr>
        <w:t>四川省政府政务服务和公共资源交易服务中心</w:t>
      </w:r>
      <w:r>
        <w:rPr>
          <w:rFonts w:hint="eastAsia" w:asciiTheme="minorEastAsia" w:hAnsiTheme="minorEastAsia" w:eastAsiaTheme="minorEastAsia" w:cstheme="minorEastAsia"/>
          <w:color w:val="auto"/>
          <w:sz w:val="28"/>
          <w:szCs w:val="28"/>
        </w:rPr>
        <w:t>门户网站（http://www.spprec.com/）“通知公告”下载。</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合格供应商的条件：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符合《政府采购法》第二十二条第一款规定的条件；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未被列入失信被执行人、重大税收违法案件当事人名单、政府采购严重违法失信行为记录名单；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在行贿犯罪信息查询期限内，投标人及其现任法定代表人（主要负责人）、主要负责人没有行贿犯罪记录；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未处于被行政部门禁止参与政府采购活动的期限内；</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不属于国家相关法律法规规定的其他禁止参加投标的情形；</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本项目不接受联合体投标。</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递交响应文件开始时间、截止时间：</w:t>
      </w:r>
    </w:p>
    <w:p>
      <w:pPr>
        <w:tabs>
          <w:tab w:val="left" w:pos="540"/>
        </w:tabs>
        <w:spacing w:line="360" w:lineRule="auto"/>
        <w:ind w:firstLine="568" w:firstLineChars="202"/>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开始时间：2023年</w:t>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eastAsiaTheme="minorEastAsia" w:cstheme="minorEastAsia"/>
          <w:b/>
          <w:bCs/>
          <w:color w:val="auto"/>
          <w:sz w:val="28"/>
          <w:szCs w:val="28"/>
          <w:lang w:val="en-US" w:eastAsia="zh-CN"/>
        </w:rPr>
        <w:t>11</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0；</w:t>
      </w:r>
    </w:p>
    <w:p>
      <w:pPr>
        <w:spacing w:line="360" w:lineRule="auto"/>
        <w:ind w:firstLine="568"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截止时间：2023年</w:t>
      </w: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eastAsiaTheme="minorEastAsia" w:cstheme="minorEastAsia"/>
          <w:b/>
          <w:bCs/>
          <w:color w:val="auto"/>
          <w:sz w:val="28"/>
          <w:szCs w:val="28"/>
          <w:lang w:val="en-US" w:eastAsia="zh-CN"/>
        </w:rPr>
        <w:t>11</w:t>
      </w:r>
      <w:r>
        <w:rPr>
          <w:rFonts w:hint="eastAsia" w:asciiTheme="minorEastAsia" w:hAnsiTheme="minorEastAsia" w:eastAsiaTheme="minorEastAsia" w:cstheme="minorEastAsia"/>
          <w:b/>
          <w:bCs/>
          <w:color w:val="auto"/>
          <w:sz w:val="28"/>
          <w:szCs w:val="28"/>
        </w:rPr>
        <w:t>日</w:t>
      </w:r>
      <w:r>
        <w:rPr>
          <w:rFonts w:hint="eastAsia" w:asciiTheme="minorEastAsia" w:hAnsiTheme="minorEastAsia" w:eastAsiaTheme="minorEastAsia" w:cstheme="minorEastAsia"/>
          <w:b/>
          <w:bCs/>
          <w:color w:val="auto"/>
          <w:sz w:val="28"/>
          <w:szCs w:val="28"/>
          <w:lang w:val="en-US" w:eastAsia="zh-CN"/>
        </w:rPr>
        <w:t>10</w:t>
      </w:r>
      <w:r>
        <w:rPr>
          <w:rFonts w:hint="eastAsia" w:asciiTheme="minorEastAsia" w:hAnsiTheme="minorEastAsia" w:eastAsiaTheme="minorEastAsia" w:cstheme="minorEastAsia"/>
          <w:b/>
          <w:bCs/>
          <w:color w:val="auto"/>
          <w:sz w:val="28"/>
          <w:szCs w:val="28"/>
        </w:rPr>
        <w:t>:</w:t>
      </w:r>
      <w:r>
        <w:rPr>
          <w:rFonts w:hint="eastAsia" w:asciiTheme="minorEastAsia" w:hAnsiTheme="minorEastAsia" w:eastAsiaTheme="minorEastAsia" w:cstheme="minorEastAsia"/>
          <w:b/>
          <w:bCs/>
          <w:color w:val="auto"/>
          <w:sz w:val="28"/>
          <w:szCs w:val="28"/>
          <w:lang w:val="en-US" w:eastAsia="zh-CN"/>
        </w:rPr>
        <w:t>0</w:t>
      </w:r>
      <w:r>
        <w:rPr>
          <w:rFonts w:hint="eastAsia" w:asciiTheme="minorEastAsia" w:hAnsiTheme="minorEastAsia" w:eastAsiaTheme="minorEastAsia" w:cstheme="minorEastAsia"/>
          <w:b/>
          <w:bCs/>
          <w:color w:val="auto"/>
          <w:sz w:val="28"/>
          <w:szCs w:val="28"/>
        </w:rPr>
        <w:t>0。</w:t>
      </w:r>
    </w:p>
    <w:p>
      <w:pPr>
        <w:spacing w:line="360" w:lineRule="auto"/>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供应商必须在递交响应文件截止时间前将响应文件送达指定地点，截止时间后递交的响应文件将被拒绝。</w:t>
      </w:r>
    </w:p>
    <w:p>
      <w:pPr>
        <w:keepNext w:val="0"/>
        <w:keepLines w:val="0"/>
        <w:widowControl/>
        <w:suppressLineNumbers w:val="0"/>
        <w:jc w:val="left"/>
        <w:rPr>
          <w:rFonts w:hint="default" w:asciiTheme="minorEastAsia" w:hAnsiTheme="minorEastAsia" w:eastAsiaTheme="minorEastAsia" w:cstheme="minorEastAsia"/>
          <w:b/>
          <w:bCs/>
          <w:color w:val="auto"/>
          <w:sz w:val="28"/>
          <w:szCs w:val="28"/>
          <w:lang w:val="en-US"/>
        </w:rPr>
      </w:pPr>
      <w:r>
        <w:rPr>
          <w:rFonts w:hint="eastAsia" w:asciiTheme="minorEastAsia" w:hAnsiTheme="minorEastAsia" w:eastAsiaTheme="minorEastAsia" w:cstheme="minorEastAsia"/>
          <w:b/>
          <w:bCs/>
          <w:color w:val="auto"/>
          <w:sz w:val="28"/>
          <w:szCs w:val="28"/>
        </w:rPr>
        <w:t>递交响应文件地点：</w:t>
      </w:r>
      <w:r>
        <w:rPr>
          <w:rFonts w:hint="eastAsia" w:asciiTheme="minorEastAsia" w:hAnsiTheme="minorEastAsia" w:eastAsiaTheme="minorEastAsia" w:cstheme="minorEastAsia"/>
          <w:b/>
          <w:bCs/>
          <w:color w:val="auto"/>
          <w:sz w:val="28"/>
          <w:szCs w:val="28"/>
          <w:lang w:val="en-US" w:eastAsia="zh-CN"/>
        </w:rPr>
        <w:t>四川省成都市青羊区顺城大街222号或鼓楼南街</w:t>
      </w:r>
      <w:r>
        <w:rPr>
          <w:rFonts w:hint="default" w:asciiTheme="minorEastAsia" w:hAnsiTheme="minorEastAsia" w:eastAsiaTheme="minorEastAsia" w:cstheme="minorEastAsia"/>
          <w:b/>
          <w:bCs/>
          <w:color w:val="auto"/>
          <w:sz w:val="28"/>
          <w:szCs w:val="28"/>
          <w:lang w:val="en-US" w:eastAsia="zh-CN"/>
        </w:rPr>
        <w:t>101</w:t>
      </w:r>
      <w:r>
        <w:rPr>
          <w:rFonts w:hint="eastAsia" w:asciiTheme="minorEastAsia" w:hAnsiTheme="minorEastAsia" w:eastAsiaTheme="minorEastAsia" w:cstheme="minorEastAsia"/>
          <w:b/>
          <w:bCs/>
          <w:color w:val="auto"/>
          <w:sz w:val="28"/>
          <w:szCs w:val="28"/>
          <w:lang w:val="en-US" w:eastAsia="zh-CN"/>
        </w:rPr>
        <w:t>号（丰德成达中心7层）710室</w:t>
      </w:r>
    </w:p>
    <w:p>
      <w:pPr>
        <w:widowControl/>
        <w:numPr>
          <w:ilvl w:val="0"/>
          <w:numId w:val="5"/>
        </w:numPr>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联系人及联系电话</w:t>
      </w:r>
    </w:p>
    <w:p>
      <w:pPr>
        <w:spacing w:line="360" w:lineRule="auto"/>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竞争性选择人：</w:t>
      </w:r>
      <w:r>
        <w:rPr>
          <w:rFonts w:hint="eastAsia" w:asciiTheme="minorEastAsia" w:hAnsiTheme="minorEastAsia" w:eastAsiaTheme="minorEastAsia" w:cstheme="minorEastAsia"/>
          <w:color w:val="auto"/>
          <w:sz w:val="28"/>
          <w:szCs w:val="28"/>
          <w:lang w:val="en-US" w:eastAsia="zh-CN"/>
        </w:rPr>
        <w:t>四川省政府采购</w:t>
      </w:r>
      <w:r>
        <w:rPr>
          <w:rFonts w:hint="eastAsia" w:asciiTheme="minorEastAsia" w:hAnsiTheme="minorEastAsia" w:eastAsiaTheme="minorEastAsia" w:cstheme="minorEastAsia"/>
          <w:color w:val="auto"/>
          <w:sz w:val="28"/>
          <w:szCs w:val="28"/>
        </w:rPr>
        <w:t>中心</w:t>
      </w:r>
    </w:p>
    <w:p>
      <w:pPr>
        <w:spacing w:line="360" w:lineRule="auto"/>
        <w:ind w:firstLine="565" w:firstLineChars="202"/>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邮编：6100</w:t>
      </w:r>
      <w:r>
        <w:rPr>
          <w:rFonts w:hint="eastAsia" w:asciiTheme="minorEastAsia" w:hAnsiTheme="minorEastAsia" w:eastAsiaTheme="minorEastAsia" w:cstheme="minorEastAsia"/>
          <w:color w:val="auto"/>
          <w:sz w:val="28"/>
          <w:szCs w:val="28"/>
          <w:lang w:val="en-US" w:eastAsia="zh-CN"/>
        </w:rPr>
        <w:t>17</w:t>
      </w:r>
    </w:p>
    <w:p>
      <w:pPr>
        <w:spacing w:line="360" w:lineRule="auto"/>
        <w:ind w:firstLine="565" w:firstLineChars="202"/>
        <w:rPr>
          <w:rFonts w:hint="eastAsia"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auto"/>
          <w:sz w:val="28"/>
          <w:szCs w:val="28"/>
        </w:rPr>
        <w:t>地址：</w:t>
      </w:r>
      <w:r>
        <w:rPr>
          <w:rFonts w:hint="eastAsia" w:asciiTheme="minorEastAsia" w:hAnsiTheme="minorEastAsia" w:eastAsiaTheme="minorEastAsia" w:cstheme="minorEastAsia"/>
          <w:color w:val="auto"/>
          <w:sz w:val="28"/>
          <w:szCs w:val="28"/>
          <w:lang w:val="en-US" w:eastAsia="zh-CN"/>
        </w:rPr>
        <w:t>四川省成都市青羊区丰德成达中心10层</w:t>
      </w:r>
    </w:p>
    <w:p>
      <w:pPr>
        <w:keepNext w:val="0"/>
        <w:keepLines w:val="0"/>
        <w:widowControl/>
        <w:suppressLineNumbers w:val="0"/>
        <w:ind w:firstLine="560" w:firstLineChars="200"/>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联系电话：028-</w:t>
      </w:r>
      <w:r>
        <w:rPr>
          <w:rFonts w:hint="eastAsia" w:asciiTheme="minorEastAsia" w:hAnsiTheme="minorEastAsia" w:eastAsiaTheme="minorEastAsia" w:cstheme="minorEastAsia"/>
          <w:color w:val="auto"/>
          <w:sz w:val="28"/>
          <w:szCs w:val="28"/>
          <w:lang w:val="en-US" w:eastAsia="zh-CN"/>
        </w:rPr>
        <w:t>86139138</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五、供应商认为采购文件、采购过程、成交结果使自己的权益受到损害的，可以在知道或者应知其权益受到损害 之日起7个工作日内，以书面形式向采购人提出质疑。供应商应在法定质疑期内一次性提出针对同一采购程序环节 的质疑。供应商应知其权益受到损害之日，是指：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（一）对可以质疑的采购文件提出质疑的，为收到采购文件之日或者采购文件公告期限届满之日；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（二）对采购过程提出质疑的，为各采购程序环节结束之日；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（三）对中标或者成交结果提出质疑的，为中标或者成交结果公告期限届满之日。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六、本项目不接受在线提交质疑，供应商通过书面形式线下向采购人或代理机构提交质疑资料。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七、供应商提出质疑时应当准备的资料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（一）质疑函正本</w:t>
      </w:r>
      <w:r>
        <w:rPr>
          <w:rFonts w:hint="default"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份；</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（二）法定代表人或主要负责人授权委托书</w:t>
      </w:r>
      <w:r>
        <w:rPr>
          <w:rFonts w:hint="default"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 xml:space="preserve">份（委托代理人办理质疑事宜的需提供）；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（三）法定代表人或主要负责人身份证复印件</w:t>
      </w:r>
      <w:r>
        <w:rPr>
          <w:rFonts w:hint="default"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 xml:space="preserve">份；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（四）委托代理人身份证复印件</w:t>
      </w:r>
      <w:r>
        <w:rPr>
          <w:rFonts w:hint="default"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 xml:space="preserve">份（委托代理人办理质疑事宜的需提供）；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（五）针对质疑事项必要的证明材料</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联系人：张老师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联系电话：</w:t>
      </w:r>
      <w:r>
        <w:rPr>
          <w:rFonts w:hint="default" w:asciiTheme="minorEastAsia" w:hAnsiTheme="minorEastAsia" w:eastAsiaTheme="minorEastAsia" w:cstheme="minorEastAsia"/>
          <w:color w:val="auto"/>
          <w:sz w:val="28"/>
          <w:szCs w:val="28"/>
          <w:lang w:val="en-US" w:eastAsia="zh-CN"/>
        </w:rPr>
        <w:t xml:space="preserve">028-86924339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地址：四川省成都市青羊区顺城大街</w:t>
      </w:r>
      <w:r>
        <w:rPr>
          <w:rFonts w:hint="default" w:asciiTheme="minorEastAsia" w:hAnsiTheme="minorEastAsia" w:eastAsiaTheme="minorEastAsia" w:cstheme="minorEastAsia"/>
          <w:color w:val="auto"/>
          <w:sz w:val="28"/>
          <w:szCs w:val="28"/>
          <w:lang w:val="en-US" w:eastAsia="zh-CN"/>
        </w:rPr>
        <w:t>222</w:t>
      </w:r>
      <w:r>
        <w:rPr>
          <w:rFonts w:hint="eastAsia" w:asciiTheme="minorEastAsia" w:hAnsiTheme="minorEastAsia" w:eastAsiaTheme="minorEastAsia" w:cstheme="minorEastAsia"/>
          <w:color w:val="auto"/>
          <w:sz w:val="28"/>
          <w:szCs w:val="28"/>
          <w:lang w:val="en-US" w:eastAsia="zh-CN"/>
        </w:rPr>
        <w:t>号或鼓楼南街</w:t>
      </w:r>
      <w:r>
        <w:rPr>
          <w:rFonts w:hint="default" w:asciiTheme="minorEastAsia" w:hAnsiTheme="minorEastAsia" w:eastAsiaTheme="minorEastAsia" w:cstheme="minorEastAsia"/>
          <w:color w:val="auto"/>
          <w:sz w:val="28"/>
          <w:szCs w:val="28"/>
          <w:lang w:val="en-US" w:eastAsia="zh-CN"/>
        </w:rPr>
        <w:t>101</w:t>
      </w:r>
      <w:r>
        <w:rPr>
          <w:rFonts w:hint="eastAsia" w:asciiTheme="minorEastAsia" w:hAnsiTheme="minorEastAsia" w:eastAsiaTheme="minorEastAsia" w:cstheme="minorEastAsia"/>
          <w:color w:val="auto"/>
          <w:sz w:val="28"/>
          <w:szCs w:val="28"/>
          <w:lang w:val="en-US" w:eastAsia="zh-CN"/>
        </w:rPr>
        <w:t>号（丰德成达中心</w:t>
      </w:r>
      <w:r>
        <w:rPr>
          <w:rFonts w:hint="default" w:asciiTheme="minorEastAsia" w:hAnsiTheme="minorEastAsia" w:eastAsiaTheme="minorEastAsia" w:cstheme="minorEastAsia"/>
          <w:color w:val="auto"/>
          <w:sz w:val="28"/>
          <w:szCs w:val="28"/>
          <w:lang w:val="en-US" w:eastAsia="zh-CN"/>
        </w:rPr>
        <w:t>10</w:t>
      </w:r>
      <w:r>
        <w:rPr>
          <w:rFonts w:hint="eastAsia" w:asciiTheme="minorEastAsia" w:hAnsiTheme="minorEastAsia" w:eastAsiaTheme="minorEastAsia" w:cstheme="minorEastAsia"/>
          <w:color w:val="auto"/>
          <w:sz w:val="28"/>
          <w:szCs w:val="28"/>
          <w:lang w:val="en-US" w:eastAsia="zh-CN"/>
        </w:rPr>
        <w:t xml:space="preserve">层）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邮编：</w:t>
      </w:r>
      <w:r>
        <w:rPr>
          <w:rFonts w:hint="default" w:asciiTheme="minorEastAsia" w:hAnsiTheme="minorEastAsia" w:eastAsiaTheme="minorEastAsia" w:cstheme="minorEastAsia"/>
          <w:color w:val="auto"/>
          <w:sz w:val="28"/>
          <w:szCs w:val="28"/>
          <w:lang w:val="en-US" w:eastAsia="zh-CN"/>
        </w:rPr>
        <w:t>6100</w:t>
      </w:r>
      <w:r>
        <w:rPr>
          <w:rFonts w:hint="eastAsia" w:asciiTheme="minorEastAsia" w:hAnsiTheme="minorEastAsia" w:eastAsiaTheme="minorEastAsia" w:cstheme="minorEastAsia"/>
          <w:color w:val="auto"/>
          <w:sz w:val="28"/>
          <w:szCs w:val="28"/>
          <w:lang w:val="en-US" w:eastAsia="zh-CN"/>
        </w:rPr>
        <w:t>17</w:t>
      </w:r>
      <w:r>
        <w:rPr>
          <w:rFonts w:hint="default" w:asciiTheme="minorEastAsia" w:hAnsiTheme="minorEastAsia" w:eastAsiaTheme="minorEastAsia" w:cstheme="minorEastAsia"/>
          <w:color w:val="auto"/>
          <w:sz w:val="28"/>
          <w:szCs w:val="28"/>
          <w:lang w:val="en-US" w:eastAsia="zh-CN"/>
        </w:rPr>
        <w:t xml:space="preserve">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注：供应商质疑不得超出采购文件、采购过程、采购结果的范围。</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p>
    <w:p>
      <w:pPr>
        <w:pStyle w:val="57"/>
        <w:rPr>
          <w:rFonts w:hint="default"/>
          <w:color w:val="auto"/>
          <w:lang w:val="en-US" w:eastAsia="zh-CN"/>
        </w:rPr>
      </w:pPr>
    </w:p>
    <w:p>
      <w:pPr>
        <w:spacing w:line="360" w:lineRule="auto"/>
        <w:ind w:firstLine="565" w:firstLineChars="202"/>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pStyle w:val="3"/>
        <w:rPr>
          <w:rFonts w:hint="eastAsia" w:asciiTheme="minorEastAsia" w:hAnsiTheme="minorEastAsia" w:eastAsiaTheme="minorEastAsia" w:cstheme="minorEastAsia"/>
          <w:color w:val="auto"/>
        </w:rPr>
      </w:pPr>
      <w:bookmarkStart w:id="3" w:name="_Toc124258090"/>
      <w:r>
        <w:rPr>
          <w:rFonts w:hint="eastAsia" w:asciiTheme="minorEastAsia" w:hAnsiTheme="minorEastAsia" w:eastAsiaTheme="minorEastAsia" w:cstheme="minorEastAsia"/>
          <w:color w:val="auto"/>
        </w:rPr>
        <w:t>供应商须知</w:t>
      </w:r>
      <w:bookmarkEnd w:id="3"/>
      <w:bookmarkStart w:id="4" w:name="_Toc77742959"/>
      <w:bookmarkStart w:id="5" w:name="_Toc77742787"/>
    </w:p>
    <w:p>
      <w:pPr>
        <w:pStyle w:val="4"/>
        <w:rPr>
          <w:rFonts w:hint="eastAsia" w:asciiTheme="minorEastAsia" w:hAnsiTheme="minorEastAsia" w:eastAsiaTheme="minorEastAsia" w:cstheme="minorEastAsia"/>
          <w:color w:val="auto"/>
        </w:rPr>
      </w:pPr>
      <w:bookmarkStart w:id="6" w:name="_Toc124258091"/>
      <w:bookmarkStart w:id="7" w:name="_Toc149481859"/>
      <w:r>
        <w:rPr>
          <w:rFonts w:hint="eastAsia" w:asciiTheme="minorEastAsia" w:hAnsiTheme="minorEastAsia" w:eastAsiaTheme="minorEastAsia" w:cstheme="minorEastAsia"/>
          <w:color w:val="auto"/>
        </w:rPr>
        <w:t>总　则</w:t>
      </w:r>
      <w:bookmarkEnd w:id="4"/>
      <w:bookmarkEnd w:id="5"/>
      <w:bookmarkEnd w:id="6"/>
      <w:bookmarkEnd w:id="7"/>
    </w:p>
    <w:p>
      <w:pPr>
        <w:pStyle w:val="5"/>
        <w:rPr>
          <w:rFonts w:hint="eastAsia" w:asciiTheme="minorEastAsia" w:hAnsiTheme="minorEastAsia" w:eastAsiaTheme="minorEastAsia" w:cstheme="minorEastAsia"/>
          <w:color w:val="auto"/>
        </w:rPr>
      </w:pPr>
      <w:bookmarkStart w:id="8" w:name="_Toc124258092"/>
      <w:r>
        <w:rPr>
          <w:rFonts w:hint="eastAsia" w:asciiTheme="minorEastAsia" w:hAnsiTheme="minorEastAsia" w:eastAsiaTheme="minorEastAsia" w:cstheme="minorEastAsia"/>
          <w:color w:val="auto"/>
        </w:rPr>
        <w:t>合格供应商的条件</w:t>
      </w:r>
      <w:bookmarkEnd w:id="8"/>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符合“第1章竞争性选择邀请函”</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、合格供应商的条件。</w:t>
      </w:r>
    </w:p>
    <w:p>
      <w:pPr>
        <w:pStyle w:val="5"/>
        <w:rPr>
          <w:rFonts w:hint="eastAsia" w:asciiTheme="minorEastAsia" w:hAnsiTheme="minorEastAsia" w:eastAsiaTheme="minorEastAsia" w:cstheme="minorEastAsia"/>
          <w:color w:val="auto"/>
        </w:rPr>
      </w:pPr>
      <w:bookmarkStart w:id="9" w:name="_Toc124258093"/>
      <w:r>
        <w:rPr>
          <w:rFonts w:hint="eastAsia" w:asciiTheme="minorEastAsia" w:hAnsiTheme="minorEastAsia" w:eastAsiaTheme="minorEastAsia" w:cstheme="minorEastAsia"/>
          <w:color w:val="auto"/>
        </w:rPr>
        <w:t>竞争性选择费用</w:t>
      </w:r>
      <w:bookmarkEnd w:id="9"/>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供应商在竞争性选择过程中的一切费用，不论中选与否，均由供应商自行承担。</w:t>
      </w:r>
    </w:p>
    <w:p>
      <w:pPr>
        <w:adjustRightInd w:val="0"/>
        <w:snapToGrid w:val="0"/>
        <w:spacing w:before="163" w:beforeLines="50" w:line="360" w:lineRule="auto"/>
        <w:ind w:firstLine="562" w:firstLineChars="200"/>
        <w:jc w:val="left"/>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注：供应商应仔细阅读竞争性选择采购文件，按竞争性选择采购文件的规定和要求的格式编写响应文件。</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供应商应认真检查竞争性选择采购文件是否完整，若发现缺页或不全时，应及时向竞争性选择人提出，以便补齐。</w:t>
      </w:r>
    </w:p>
    <w:p>
      <w:pPr>
        <w:pStyle w:val="4"/>
        <w:rPr>
          <w:rFonts w:hint="eastAsia" w:asciiTheme="minorEastAsia" w:hAnsiTheme="minorEastAsia" w:eastAsiaTheme="minorEastAsia" w:cstheme="minorEastAsia"/>
          <w:color w:val="auto"/>
        </w:rPr>
      </w:pPr>
      <w:bookmarkStart w:id="10" w:name="_Toc124258094"/>
      <w:r>
        <w:rPr>
          <w:rFonts w:hint="eastAsia" w:asciiTheme="minorEastAsia" w:hAnsiTheme="minorEastAsia" w:eastAsiaTheme="minorEastAsia" w:cstheme="minorEastAsia"/>
          <w:color w:val="auto"/>
        </w:rPr>
        <w:t>竞争性选择采购文件</w:t>
      </w:r>
      <w:bookmarkEnd w:id="10"/>
    </w:p>
    <w:p>
      <w:pPr>
        <w:pStyle w:val="5"/>
        <w:rPr>
          <w:rFonts w:hint="eastAsia" w:asciiTheme="minorEastAsia" w:hAnsiTheme="minorEastAsia" w:eastAsiaTheme="minorEastAsia" w:cstheme="minorEastAsia"/>
          <w:color w:val="auto"/>
        </w:rPr>
      </w:pPr>
      <w:bookmarkStart w:id="11" w:name="_Toc77742963"/>
      <w:bookmarkStart w:id="12" w:name="_Toc124258095"/>
      <w:bookmarkStart w:id="13" w:name="_Toc77742791"/>
      <w:bookmarkStart w:id="14" w:name="_Toc149481863"/>
      <w:r>
        <w:rPr>
          <w:rFonts w:hint="eastAsia" w:asciiTheme="minorEastAsia" w:hAnsiTheme="minorEastAsia" w:eastAsiaTheme="minorEastAsia" w:cstheme="minorEastAsia"/>
          <w:color w:val="auto"/>
        </w:rPr>
        <w:t>竞争性选择采购文件的组成</w:t>
      </w:r>
      <w:bookmarkEnd w:id="11"/>
      <w:bookmarkEnd w:id="12"/>
      <w:bookmarkEnd w:id="13"/>
      <w:bookmarkEnd w:id="14"/>
    </w:p>
    <w:p>
      <w:pPr>
        <w:tabs>
          <w:tab w:val="left" w:pos="0"/>
          <w:tab w:val="left" w:pos="1184"/>
        </w:tabs>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本竞争性选择采购文件包括下列文件以及按本须知有关条款发出的补充资料等。</w:t>
      </w:r>
    </w:p>
    <w:p>
      <w:pPr>
        <w:tabs>
          <w:tab w:val="left" w:pos="567"/>
          <w:tab w:val="left" w:pos="2268"/>
        </w:tabs>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1</w:t>
      </w:r>
      <w:r>
        <w:rPr>
          <w:rFonts w:hint="eastAsia" w:asciiTheme="minorEastAsia" w:hAnsiTheme="minorEastAsia" w:eastAsiaTheme="minorEastAsia" w:cstheme="minorEastAsia"/>
          <w:b/>
          <w:color w:val="auto"/>
          <w:sz w:val="28"/>
          <w:szCs w:val="28"/>
        </w:rPr>
        <w:t>章邀请函</w:t>
      </w:r>
    </w:p>
    <w:p>
      <w:pPr>
        <w:tabs>
          <w:tab w:val="left" w:pos="567"/>
          <w:tab w:val="left" w:pos="2268"/>
        </w:tabs>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2</w:t>
      </w:r>
      <w:r>
        <w:rPr>
          <w:rFonts w:hint="eastAsia" w:asciiTheme="minorEastAsia" w:hAnsiTheme="minorEastAsia" w:eastAsiaTheme="minorEastAsia" w:cstheme="minorEastAsia"/>
          <w:b/>
          <w:color w:val="auto"/>
          <w:sz w:val="28"/>
          <w:szCs w:val="28"/>
        </w:rPr>
        <w:t>章供应商须知</w:t>
      </w:r>
    </w:p>
    <w:p>
      <w:pPr>
        <w:tabs>
          <w:tab w:val="left" w:pos="567"/>
        </w:tabs>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3</w:t>
      </w:r>
      <w:r>
        <w:rPr>
          <w:rFonts w:hint="eastAsia" w:asciiTheme="minorEastAsia" w:hAnsiTheme="minorEastAsia" w:eastAsiaTheme="minorEastAsia" w:cstheme="minorEastAsia"/>
          <w:b/>
          <w:color w:val="auto"/>
          <w:sz w:val="28"/>
          <w:szCs w:val="28"/>
        </w:rPr>
        <w:t>章响应文件格式及要求</w:t>
      </w:r>
    </w:p>
    <w:p>
      <w:pPr>
        <w:tabs>
          <w:tab w:val="left" w:pos="567"/>
        </w:tabs>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4</w:t>
      </w:r>
      <w:r>
        <w:rPr>
          <w:rFonts w:hint="eastAsia" w:asciiTheme="minorEastAsia" w:hAnsiTheme="minorEastAsia" w:eastAsiaTheme="minorEastAsia" w:cstheme="minorEastAsia"/>
          <w:b/>
          <w:color w:val="auto"/>
          <w:sz w:val="28"/>
          <w:szCs w:val="28"/>
        </w:rPr>
        <w:t>章技术、服务及其他要求</w:t>
      </w:r>
    </w:p>
    <w:p>
      <w:pPr>
        <w:tabs>
          <w:tab w:val="left" w:pos="567"/>
          <w:tab w:val="left" w:pos="2268"/>
        </w:tabs>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5</w:t>
      </w:r>
      <w:r>
        <w:rPr>
          <w:rFonts w:hint="eastAsia" w:asciiTheme="minorEastAsia" w:hAnsiTheme="minorEastAsia" w:eastAsiaTheme="minorEastAsia" w:cstheme="minorEastAsia"/>
          <w:b/>
          <w:color w:val="auto"/>
          <w:sz w:val="28"/>
          <w:szCs w:val="28"/>
        </w:rPr>
        <w:t>章评选办法及评选标准</w:t>
      </w:r>
    </w:p>
    <w:p>
      <w:pPr>
        <w:tabs>
          <w:tab w:val="left" w:pos="567"/>
          <w:tab w:val="left" w:pos="2268"/>
        </w:tabs>
        <w:spacing w:line="360" w:lineRule="auto"/>
        <w:ind w:firstLine="565" w:firstLineChars="201"/>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第</w:t>
      </w:r>
      <w:r>
        <w:rPr>
          <w:rFonts w:hint="eastAsia" w:asciiTheme="minorEastAsia" w:hAnsiTheme="minorEastAsia" w:eastAsiaTheme="minorEastAsia" w:cstheme="minorEastAsia"/>
          <w:b/>
          <w:color w:val="auto"/>
          <w:sz w:val="28"/>
          <w:szCs w:val="28"/>
          <w:lang w:val="en-US" w:eastAsia="zh-CN"/>
        </w:rPr>
        <w:t>6</w:t>
      </w:r>
      <w:r>
        <w:rPr>
          <w:rFonts w:hint="eastAsia" w:asciiTheme="minorEastAsia" w:hAnsiTheme="minorEastAsia" w:eastAsiaTheme="minorEastAsia" w:cstheme="minorEastAsia"/>
          <w:b/>
          <w:color w:val="auto"/>
          <w:sz w:val="28"/>
          <w:szCs w:val="28"/>
        </w:rPr>
        <w:t>章拟签订合同</w:t>
      </w:r>
      <w:r>
        <w:rPr>
          <w:rFonts w:hint="eastAsia" w:asciiTheme="minorEastAsia" w:hAnsiTheme="minorEastAsia" w:eastAsiaTheme="minorEastAsia" w:cstheme="minorEastAsia"/>
          <w:b/>
          <w:color w:val="auto"/>
          <w:sz w:val="28"/>
          <w:szCs w:val="28"/>
          <w:lang w:val="en-US" w:eastAsia="zh-CN"/>
        </w:rPr>
        <w:t>文本</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供应商应认真阅读竞争性选择采购文件，明确各项要求。如供应商编制的响应文件不能响应和满足要求的，其响应文件将被竞争性选择人拒绝或视为无效。</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本竞争性选择采购文件的解释由竞争性选择人负责。</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响应文件有效期：响应文件在本竞争性选择采购文件规定的提交响应文件截止日起</w:t>
      </w:r>
      <w:r>
        <w:rPr>
          <w:rFonts w:hint="eastAsia" w:asciiTheme="minorEastAsia" w:hAnsiTheme="minorEastAsia" w:eastAsiaTheme="minorEastAsia" w:cstheme="minorEastAsia"/>
          <w:bCs/>
          <w:color w:val="auto"/>
          <w:sz w:val="28"/>
          <w:szCs w:val="28"/>
          <w:lang w:val="en-US" w:eastAsia="zh-CN"/>
        </w:rPr>
        <w:t>120个日历日</w:t>
      </w:r>
      <w:r>
        <w:rPr>
          <w:rFonts w:hint="eastAsia" w:asciiTheme="minorEastAsia" w:hAnsiTheme="minorEastAsia" w:eastAsiaTheme="minorEastAsia" w:cstheme="minorEastAsia"/>
          <w:color w:val="auto"/>
          <w:sz w:val="28"/>
          <w:szCs w:val="28"/>
        </w:rPr>
        <w:t>内有效。</w:t>
      </w:r>
    </w:p>
    <w:p>
      <w:pPr>
        <w:pStyle w:val="5"/>
        <w:rPr>
          <w:rFonts w:hint="eastAsia" w:asciiTheme="minorEastAsia" w:hAnsiTheme="minorEastAsia" w:eastAsiaTheme="minorEastAsia" w:cstheme="minorEastAsia"/>
          <w:color w:val="auto"/>
        </w:rPr>
      </w:pPr>
      <w:bookmarkStart w:id="15" w:name="_Toc124258096"/>
      <w:bookmarkStart w:id="16" w:name="_Toc149481866"/>
      <w:bookmarkStart w:id="17" w:name="_Toc77742795"/>
      <w:bookmarkStart w:id="18" w:name="_Toc77742967"/>
      <w:r>
        <w:rPr>
          <w:rFonts w:hint="eastAsia" w:asciiTheme="minorEastAsia" w:hAnsiTheme="minorEastAsia" w:eastAsiaTheme="minorEastAsia" w:cstheme="minorEastAsia"/>
          <w:color w:val="auto"/>
        </w:rPr>
        <w:t>竞争性选择工作日程安排</w:t>
      </w:r>
      <w:bookmarkEnd w:id="15"/>
      <w:bookmarkEnd w:id="16"/>
      <w:bookmarkEnd w:id="17"/>
      <w:bookmarkEnd w:id="18"/>
    </w:p>
    <w:p>
      <w:pPr>
        <w:spacing w:line="360" w:lineRule="auto"/>
        <w:ind w:firstLine="2520" w:firstLineChars="900"/>
        <w:rPr>
          <w:rFonts w:hint="eastAsia" w:asciiTheme="minorEastAsia" w:hAnsiTheme="minorEastAsia" w:eastAsiaTheme="minorEastAsia" w:cstheme="minorEastAsia"/>
          <w:color w:val="auto"/>
          <w:sz w:val="28"/>
          <w:szCs w:val="28"/>
        </w:rPr>
      </w:pPr>
      <w:bookmarkStart w:id="19" w:name="_Toc77742968"/>
      <w:bookmarkStart w:id="20" w:name="_Toc77742796"/>
      <w:bookmarkStart w:id="21" w:name="_Toc149481867"/>
      <w:r>
        <w:rPr>
          <w:rFonts w:hint="eastAsia" w:asciiTheme="minorEastAsia" w:hAnsiTheme="minorEastAsia" w:eastAsiaTheme="minorEastAsia" w:cstheme="minorEastAsia"/>
          <w:color w:val="auto"/>
          <w:sz w:val="28"/>
          <w:szCs w:val="28"/>
        </w:rPr>
        <w:t>竞争性选择工作安排表</w:t>
      </w:r>
      <w:bookmarkEnd w:id="19"/>
      <w:bookmarkEnd w:id="20"/>
      <w:bookmarkEnd w:id="21"/>
    </w:p>
    <w:tbl>
      <w:tblPr>
        <w:tblStyle w:val="58"/>
        <w:tblW w:w="9828"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11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67"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内容</w:t>
            </w:r>
          </w:p>
        </w:tc>
        <w:tc>
          <w:tcPr>
            <w:tcW w:w="3119"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p>
        </w:tc>
        <w:tc>
          <w:tcPr>
            <w:tcW w:w="4142" w:type="dxa"/>
            <w:vAlign w:val="center"/>
          </w:tcPr>
          <w:p>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67" w:type="dxa"/>
            <w:vAlign w:val="center"/>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获取竞争性选择采购文件</w:t>
            </w:r>
          </w:p>
        </w:tc>
        <w:tc>
          <w:tcPr>
            <w:tcW w:w="3119" w:type="dxa"/>
            <w:vAlign w:val="center"/>
          </w:tcPr>
          <w:p>
            <w:pPr>
              <w:spacing w:line="360" w:lineRule="auto"/>
              <w:ind w:left="105" w:leftChars="50" w:firstLine="361" w:firstLineChars="15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u w:val="single"/>
              </w:rPr>
              <w:t>2023</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日</w:t>
            </w:r>
          </w:p>
          <w:p>
            <w:pPr>
              <w:spacing w:line="360" w:lineRule="auto"/>
              <w:ind w:left="105" w:leftChars="50" w:firstLine="361" w:firstLineChars="15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至</w:t>
            </w:r>
            <w:r>
              <w:rPr>
                <w:rFonts w:hint="eastAsia" w:asciiTheme="minorEastAsia" w:hAnsiTheme="minorEastAsia" w:eastAsiaTheme="minorEastAsia" w:cstheme="minorEastAsia"/>
                <w:b/>
                <w:bCs/>
                <w:color w:val="auto"/>
                <w:sz w:val="24"/>
                <w:szCs w:val="24"/>
                <w:u w:val="single"/>
              </w:rPr>
              <w:t>2023</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rPr>
              <w:t>日</w:t>
            </w:r>
          </w:p>
        </w:tc>
        <w:tc>
          <w:tcPr>
            <w:tcW w:w="4142" w:type="dxa"/>
            <w:vAlign w:val="center"/>
          </w:tcPr>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登录</w:t>
            </w:r>
            <w:r>
              <w:rPr>
                <w:rFonts w:hint="eastAsia" w:asciiTheme="minorEastAsia" w:hAnsiTheme="minorEastAsia" w:eastAsiaTheme="minorEastAsia" w:cstheme="minorEastAsia"/>
                <w:b/>
                <w:bCs/>
                <w:color w:val="auto"/>
                <w:sz w:val="24"/>
                <w:szCs w:val="24"/>
                <w:lang w:val="en-US" w:eastAsia="zh-CN"/>
              </w:rPr>
              <w:t>四川省政府政务服务和公共资源交易服务中心</w:t>
            </w:r>
            <w:r>
              <w:rPr>
                <w:rFonts w:hint="eastAsia" w:asciiTheme="minorEastAsia" w:hAnsiTheme="minorEastAsia" w:eastAsiaTheme="minorEastAsia" w:cstheme="minorEastAsia"/>
                <w:b/>
                <w:bCs/>
                <w:color w:val="auto"/>
                <w:sz w:val="24"/>
                <w:szCs w:val="24"/>
              </w:rPr>
              <w:t>门户网站（http://www.spprec.com/）“通知公告”下载。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67" w:type="dxa"/>
            <w:vAlign w:val="center"/>
          </w:tcPr>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响应文件递交</w:t>
            </w:r>
            <w:r>
              <w:rPr>
                <w:rFonts w:hint="eastAsia" w:asciiTheme="minorEastAsia" w:hAnsiTheme="minorEastAsia" w:eastAsiaTheme="minorEastAsia" w:cstheme="minorEastAsia"/>
                <w:color w:val="auto"/>
                <w:sz w:val="24"/>
                <w:szCs w:val="24"/>
                <w:lang w:val="en-US" w:eastAsia="zh-CN"/>
              </w:rPr>
              <w:t>起止</w:t>
            </w:r>
            <w:r>
              <w:rPr>
                <w:rFonts w:hint="eastAsia" w:asciiTheme="minorEastAsia" w:hAnsiTheme="minorEastAsia" w:eastAsiaTheme="minorEastAsia" w:cstheme="minorEastAsia"/>
                <w:color w:val="auto"/>
                <w:sz w:val="24"/>
                <w:szCs w:val="24"/>
              </w:rPr>
              <w:t>时间、地点</w:t>
            </w:r>
          </w:p>
        </w:tc>
        <w:tc>
          <w:tcPr>
            <w:tcW w:w="3119" w:type="dxa"/>
            <w:vAlign w:val="center"/>
          </w:tcPr>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u w:val="single"/>
              </w:rPr>
              <w:t>2023</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11</w:t>
            </w:r>
            <w:r>
              <w:rPr>
                <w:rFonts w:hint="eastAsia" w:asciiTheme="minorEastAsia" w:hAnsiTheme="minorEastAsia" w:eastAsiaTheme="minorEastAsia" w:cstheme="minorEastAsia"/>
                <w:b/>
                <w:bCs/>
                <w:color w:val="auto"/>
                <w:sz w:val="24"/>
                <w:szCs w:val="24"/>
              </w:rPr>
              <w:t>日</w:t>
            </w:r>
          </w:p>
          <w:p>
            <w:pPr>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w:t>
            </w:r>
            <w:r>
              <w:rPr>
                <w:rFonts w:hint="eastAsia" w:asciiTheme="minorEastAsia" w:hAnsiTheme="minorEastAsia" w:eastAsiaTheme="minorEastAsia" w:cstheme="minorEastAsia"/>
                <w:b/>
                <w:bCs/>
                <w:color w:val="auto"/>
                <w:sz w:val="24"/>
                <w:szCs w:val="24"/>
                <w:lang w:val="en-US" w:eastAsia="zh-CN"/>
              </w:rPr>
              <w:t>10</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0</w:t>
            </w:r>
            <w:r>
              <w:rPr>
                <w:rFonts w:hint="eastAsia" w:asciiTheme="minorEastAsia" w:hAnsiTheme="minorEastAsia" w:eastAsiaTheme="minorEastAsia" w:cstheme="minorEastAsia"/>
                <w:b/>
                <w:bCs/>
                <w:color w:val="auto"/>
                <w:sz w:val="24"/>
                <w:szCs w:val="24"/>
              </w:rPr>
              <w:t>0</w:t>
            </w:r>
          </w:p>
        </w:tc>
        <w:tc>
          <w:tcPr>
            <w:tcW w:w="4142" w:type="dxa"/>
            <w:vAlign w:val="center"/>
          </w:tcPr>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8"/>
                <w:szCs w:val="28"/>
                <w:lang w:val="en-US" w:eastAsia="zh-CN"/>
              </w:rPr>
              <w:t>四川省成都市青羊区顺城大街</w:t>
            </w:r>
            <w:r>
              <w:rPr>
                <w:rFonts w:hint="default" w:asciiTheme="minorEastAsia" w:hAnsiTheme="minorEastAsia" w:eastAsiaTheme="minorEastAsia" w:cstheme="minorEastAsia"/>
                <w:color w:val="auto"/>
                <w:sz w:val="28"/>
                <w:szCs w:val="28"/>
                <w:lang w:val="en-US" w:eastAsia="zh-CN"/>
              </w:rPr>
              <w:t>222</w:t>
            </w:r>
            <w:r>
              <w:rPr>
                <w:rFonts w:hint="eastAsia" w:asciiTheme="minorEastAsia" w:hAnsiTheme="minorEastAsia" w:eastAsiaTheme="minorEastAsia" w:cstheme="minorEastAsia"/>
                <w:color w:val="auto"/>
                <w:sz w:val="28"/>
                <w:szCs w:val="28"/>
                <w:lang w:val="en-US" w:eastAsia="zh-CN"/>
              </w:rPr>
              <w:t>号或鼓楼南街</w:t>
            </w:r>
            <w:r>
              <w:rPr>
                <w:rFonts w:hint="default" w:asciiTheme="minorEastAsia" w:hAnsiTheme="minorEastAsia" w:eastAsiaTheme="minorEastAsia" w:cstheme="minorEastAsia"/>
                <w:color w:val="auto"/>
                <w:sz w:val="28"/>
                <w:szCs w:val="28"/>
                <w:lang w:val="en-US" w:eastAsia="zh-CN"/>
              </w:rPr>
              <w:t>101</w:t>
            </w:r>
            <w:r>
              <w:rPr>
                <w:rFonts w:hint="eastAsia" w:asciiTheme="minorEastAsia" w:hAnsiTheme="minorEastAsia" w:eastAsiaTheme="minorEastAsia" w:cstheme="minorEastAsia"/>
                <w:color w:val="auto"/>
                <w:sz w:val="28"/>
                <w:szCs w:val="28"/>
                <w:lang w:val="en-US" w:eastAsia="zh-CN"/>
              </w:rPr>
              <w:t>号（丰德成达中心7层710室）</w:t>
            </w:r>
          </w:p>
        </w:tc>
      </w:tr>
    </w:tbl>
    <w:p>
      <w:pPr>
        <w:pStyle w:val="4"/>
        <w:rPr>
          <w:rFonts w:hint="eastAsia" w:asciiTheme="minorEastAsia" w:hAnsiTheme="minorEastAsia" w:eastAsiaTheme="minorEastAsia" w:cstheme="minorEastAsia"/>
          <w:color w:val="auto"/>
        </w:rPr>
      </w:pPr>
      <w:bookmarkStart w:id="22" w:name="_Toc124258097"/>
      <w:bookmarkStart w:id="23" w:name="_Toc77742969"/>
      <w:bookmarkStart w:id="24" w:name="_Toc149481868"/>
      <w:bookmarkStart w:id="25" w:name="_Toc77742797"/>
      <w:r>
        <w:rPr>
          <w:rFonts w:hint="eastAsia" w:asciiTheme="minorEastAsia" w:hAnsiTheme="minorEastAsia" w:eastAsiaTheme="minorEastAsia" w:cstheme="minorEastAsia"/>
          <w:color w:val="auto"/>
        </w:rPr>
        <w:t>响应文件的编制</w:t>
      </w:r>
      <w:bookmarkEnd w:id="22"/>
      <w:bookmarkEnd w:id="23"/>
      <w:bookmarkEnd w:id="24"/>
      <w:bookmarkEnd w:id="25"/>
    </w:p>
    <w:p>
      <w:pPr>
        <w:pStyle w:val="5"/>
        <w:rPr>
          <w:rFonts w:hint="eastAsia" w:asciiTheme="minorEastAsia" w:hAnsiTheme="minorEastAsia" w:eastAsiaTheme="minorEastAsia" w:cstheme="minorEastAsia"/>
          <w:color w:val="auto"/>
        </w:rPr>
      </w:pPr>
      <w:bookmarkStart w:id="26" w:name="_Toc149481870"/>
      <w:bookmarkStart w:id="27" w:name="_Toc77742799"/>
      <w:bookmarkStart w:id="28" w:name="_Toc77742971"/>
      <w:bookmarkStart w:id="29" w:name="_Toc124258098"/>
      <w:r>
        <w:rPr>
          <w:rFonts w:hint="eastAsia" w:asciiTheme="minorEastAsia" w:hAnsiTheme="minorEastAsia" w:eastAsiaTheme="minorEastAsia" w:cstheme="minorEastAsia"/>
          <w:color w:val="auto"/>
        </w:rPr>
        <w:t>响应文件的组成</w:t>
      </w:r>
      <w:bookmarkEnd w:id="26"/>
      <w:bookmarkEnd w:id="27"/>
      <w:bookmarkEnd w:id="28"/>
      <w:bookmarkEnd w:id="29"/>
    </w:p>
    <w:p>
      <w:pPr>
        <w:pStyle w:val="31"/>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一、供应商的响应文件至少应包括下列内容：</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申请函</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zh-CN"/>
        </w:rPr>
        <w:t>投标（响应）函</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报价表</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法定代表人（主要负责人）身份证明书</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法定代表人（主要负责人）授权委托书（响应文件均由供应商法定代表人（主要负责人）签字的可不提供）</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服务方案</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供应商相关证明文件</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承诺函</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二、响应文件应用不褪色的墨水书写或打印，并将所有的书面材料装订成册。供应商未按要求提供上述所有文件或装订，其响应文件将被视为无效响应文件。</w:t>
      </w:r>
    </w:p>
    <w:p>
      <w:pPr>
        <w:pStyle w:val="5"/>
        <w:rPr>
          <w:rFonts w:hint="eastAsia" w:asciiTheme="minorEastAsia" w:hAnsiTheme="minorEastAsia" w:eastAsiaTheme="minorEastAsia" w:cstheme="minorEastAsia"/>
          <w:color w:val="auto"/>
        </w:rPr>
      </w:pPr>
      <w:bookmarkStart w:id="30" w:name="_Toc124258099"/>
      <w:bookmarkStart w:id="31" w:name="_Toc149481871"/>
      <w:r>
        <w:rPr>
          <w:rFonts w:hint="eastAsia" w:asciiTheme="minorEastAsia" w:hAnsiTheme="minorEastAsia" w:eastAsiaTheme="minorEastAsia" w:cstheme="minorEastAsia"/>
          <w:color w:val="auto"/>
        </w:rPr>
        <w:t>报价</w:t>
      </w:r>
      <w:bookmarkEnd w:id="30"/>
      <w:bookmarkEnd w:id="31"/>
    </w:p>
    <w:p>
      <w:pPr>
        <w:tabs>
          <w:tab w:val="left" w:pos="993"/>
        </w:tabs>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一、供应商的报价是供应商响应本项目服务要求的全部工作内容的价格体现，包括供应商完成本项目所需的一切费用。</w:t>
      </w:r>
    </w:p>
    <w:p>
      <w:pPr>
        <w:tabs>
          <w:tab w:val="left" w:pos="993"/>
        </w:tabs>
        <w:spacing w:line="360" w:lineRule="auto"/>
        <w:ind w:firstLine="565" w:firstLineChars="202"/>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二、供应商对每一项服务内容只允许有一个报价，并且在合同履行过程中是固定不变的，任何有选择或可调整的报价将不予接受，并按无效响应文件处理。</w:t>
      </w:r>
    </w:p>
    <w:p>
      <w:pPr>
        <w:pStyle w:val="5"/>
        <w:rPr>
          <w:rFonts w:hint="eastAsia" w:asciiTheme="minorEastAsia" w:hAnsiTheme="minorEastAsia" w:eastAsiaTheme="minorEastAsia" w:cstheme="minorEastAsia"/>
          <w:color w:val="auto"/>
        </w:rPr>
      </w:pPr>
      <w:bookmarkStart w:id="32" w:name="_Toc149481873"/>
      <w:bookmarkStart w:id="33" w:name="_Toc77742973"/>
      <w:bookmarkStart w:id="34" w:name="_Toc77742801"/>
      <w:bookmarkStart w:id="35" w:name="_Toc124258100"/>
      <w:r>
        <w:rPr>
          <w:rFonts w:hint="eastAsia" w:asciiTheme="minorEastAsia" w:hAnsiTheme="minorEastAsia" w:eastAsiaTheme="minorEastAsia" w:cstheme="minorEastAsia"/>
          <w:color w:val="auto"/>
        </w:rPr>
        <w:t>响应文件的份数和签署</w:t>
      </w:r>
      <w:bookmarkEnd w:id="32"/>
      <w:bookmarkEnd w:id="33"/>
      <w:bookmarkEnd w:id="34"/>
      <w:bookmarkEnd w:id="35"/>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供应商编制</w:t>
      </w:r>
      <w:r>
        <w:rPr>
          <w:rFonts w:hint="eastAsia" w:asciiTheme="minorEastAsia" w:hAnsiTheme="minorEastAsia" w:eastAsiaTheme="minorEastAsia" w:cstheme="minorEastAsia"/>
          <w:b/>
          <w:color w:val="auto"/>
          <w:sz w:val="28"/>
          <w:szCs w:val="28"/>
          <w:lang w:val="en-US" w:eastAsia="zh-CN"/>
        </w:rPr>
        <w:t>叁</w:t>
      </w:r>
      <w:r>
        <w:rPr>
          <w:rFonts w:hint="eastAsia" w:asciiTheme="minorEastAsia" w:hAnsiTheme="minorEastAsia" w:eastAsiaTheme="minorEastAsia" w:cstheme="minorEastAsia"/>
          <w:b/>
          <w:color w:val="auto"/>
          <w:sz w:val="28"/>
          <w:szCs w:val="28"/>
        </w:rPr>
        <w:t>份（一正</w:t>
      </w:r>
      <w:r>
        <w:rPr>
          <w:rFonts w:hint="eastAsia" w:asciiTheme="minorEastAsia" w:hAnsiTheme="minorEastAsia" w:eastAsiaTheme="minorEastAsia" w:cstheme="minorEastAsia"/>
          <w:b/>
          <w:color w:val="auto"/>
          <w:sz w:val="28"/>
          <w:szCs w:val="28"/>
          <w:lang w:val="en-US" w:eastAsia="zh-CN"/>
        </w:rPr>
        <w:t>二</w:t>
      </w:r>
      <w:r>
        <w:rPr>
          <w:rFonts w:hint="eastAsia" w:asciiTheme="minorEastAsia" w:hAnsiTheme="minorEastAsia" w:eastAsiaTheme="minorEastAsia" w:cstheme="minorEastAsia"/>
          <w:b/>
          <w:color w:val="auto"/>
          <w:sz w:val="28"/>
          <w:szCs w:val="28"/>
        </w:rPr>
        <w:t>副）响应文件</w:t>
      </w:r>
      <w:r>
        <w:rPr>
          <w:rFonts w:hint="eastAsia" w:asciiTheme="minorEastAsia" w:hAnsiTheme="minorEastAsia" w:eastAsiaTheme="minorEastAsia" w:cstheme="minorEastAsia"/>
          <w:color w:val="auto"/>
          <w:sz w:val="28"/>
          <w:szCs w:val="28"/>
        </w:rPr>
        <w:t>，响应文件的正本和副本应在其封面上清楚地标明</w:t>
      </w:r>
      <w:r>
        <w:rPr>
          <w:rFonts w:hint="eastAsia" w:asciiTheme="minorEastAsia" w:hAnsiTheme="minorEastAsia" w:eastAsiaTheme="minorEastAsia" w:cstheme="minorEastAsia"/>
          <w:b/>
          <w:color w:val="auto"/>
          <w:sz w:val="28"/>
          <w:szCs w:val="28"/>
          <w:u w:val="single"/>
        </w:rPr>
        <w:t>项目名称、供应商名称以及“正本”或“副本”字样</w:t>
      </w:r>
      <w:r>
        <w:rPr>
          <w:rFonts w:hint="eastAsia" w:asciiTheme="minorEastAsia" w:hAnsiTheme="minorEastAsia" w:eastAsiaTheme="minorEastAsia" w:cstheme="minorEastAsia"/>
          <w:color w:val="auto"/>
          <w:sz w:val="28"/>
          <w:szCs w:val="28"/>
        </w:rPr>
        <w:t>。若正本和副本有不一致的内容，以正本书面响应文件为准。</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响应文件</w:t>
      </w:r>
      <w:r>
        <w:rPr>
          <w:rFonts w:hint="eastAsia" w:asciiTheme="minorEastAsia" w:hAnsiTheme="minorEastAsia" w:eastAsiaTheme="minorEastAsia" w:cstheme="minorEastAsia"/>
          <w:color w:val="auto"/>
          <w:sz w:val="28"/>
          <w:szCs w:val="28"/>
        </w:rPr>
        <w:t>统一用A4幅面纸印制（表、图及证件可以除外）。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响应文件的正本和副本均需打印或用不褪色的墨水书写，</w:t>
      </w:r>
      <w:r>
        <w:rPr>
          <w:rFonts w:hint="eastAsia" w:asciiTheme="minorEastAsia" w:hAnsiTheme="minorEastAsia" w:eastAsiaTheme="minorEastAsia" w:cstheme="minorEastAsia"/>
          <w:b/>
          <w:color w:val="auto"/>
          <w:sz w:val="28"/>
          <w:szCs w:val="28"/>
        </w:rPr>
        <w:t>响应文件应按竞争性选择采购文件的要求由供应商的法定代表人（主要负责人）或其授权的委托代理人签字或加盖供应商公章</w:t>
      </w:r>
      <w:r>
        <w:rPr>
          <w:rFonts w:hint="eastAsia" w:asciiTheme="minorEastAsia" w:hAnsiTheme="minorEastAsia" w:eastAsiaTheme="minorEastAsia" w:cstheme="minorEastAsia"/>
          <w:color w:val="auto"/>
          <w:sz w:val="28"/>
          <w:szCs w:val="28"/>
        </w:rPr>
        <w:t>。</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响应文件应正本、副本应装订成册（不能使用订书钉或活页夹装订，不能是散页；对响应文件的补充、修改或撤回的书面通知除外）。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响应文件应根据采购文件的要求制作、签署、盖章。（说明：</w:t>
      </w:r>
      <w:r>
        <w:rPr>
          <w:rFonts w:hint="eastAsia" w:asciiTheme="minorEastAsia" w:hAnsiTheme="minorEastAsia" w:eastAsiaTheme="minorEastAsia" w:cstheme="minorEastAsia"/>
          <w:color w:val="auto"/>
          <w:sz w:val="28"/>
          <w:szCs w:val="28"/>
          <w:lang w:eastAsia="zh-CN"/>
        </w:rPr>
        <w:t>　　</w:t>
      </w:r>
      <w:r>
        <w:rPr>
          <w:rFonts w:hint="eastAsia" w:asciiTheme="minorEastAsia" w:hAnsiTheme="minorEastAsia" w:eastAsiaTheme="minorEastAsia" w:cstheme="minorEastAsia"/>
          <w:color w:val="auto"/>
          <w:sz w:val="28"/>
          <w:szCs w:val="28"/>
        </w:rPr>
        <w:t>1、采购文件中要求提供复印件证明材料的，包含提供原件的影印件或复印件。2、采购文件中要求提供复印件加盖公章的证明材料的，复印件所在页按要求加盖了公章或复印件为多页但至少有一页按要求加盖了公章的，视为满足复印件加盖公章的要求。3、要求提供复印件的证明材料须清晰可辨。）</w:t>
      </w:r>
    </w:p>
    <w:p>
      <w:pPr>
        <w:pStyle w:val="5"/>
        <w:rPr>
          <w:rFonts w:hint="eastAsia" w:asciiTheme="minorEastAsia" w:hAnsiTheme="minorEastAsia" w:eastAsiaTheme="minorEastAsia" w:cstheme="minorEastAsia"/>
          <w:color w:val="auto"/>
        </w:rPr>
      </w:pPr>
      <w:bookmarkStart w:id="36" w:name="_Toc77742802"/>
      <w:bookmarkStart w:id="37" w:name="_Toc149481874"/>
      <w:bookmarkStart w:id="38" w:name="_Toc77742974"/>
      <w:bookmarkStart w:id="39" w:name="_Toc124258101"/>
      <w:r>
        <w:rPr>
          <w:rFonts w:hint="eastAsia" w:asciiTheme="minorEastAsia" w:hAnsiTheme="minorEastAsia" w:eastAsiaTheme="minorEastAsia" w:cstheme="minorEastAsia"/>
          <w:color w:val="auto"/>
        </w:rPr>
        <w:t>响应文件的密封和递交</w:t>
      </w:r>
      <w:bookmarkEnd w:id="36"/>
      <w:bookmarkEnd w:id="37"/>
      <w:bookmarkEnd w:id="38"/>
      <w:bookmarkEnd w:id="39"/>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响应文件应密封包装。</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响应文件递交时所有的密封袋上至少应标明</w:t>
      </w:r>
      <w:r>
        <w:rPr>
          <w:rFonts w:hint="eastAsia" w:asciiTheme="minorEastAsia" w:hAnsiTheme="minorEastAsia" w:eastAsiaTheme="minorEastAsia" w:cstheme="minorEastAsia"/>
          <w:b/>
          <w:color w:val="auto"/>
          <w:kern w:val="0"/>
          <w:sz w:val="28"/>
          <w:szCs w:val="28"/>
        </w:rPr>
        <w:t>项目名称、供应商名称，并加盖公章</w:t>
      </w:r>
      <w:r>
        <w:rPr>
          <w:rFonts w:hint="eastAsia" w:asciiTheme="minorEastAsia" w:hAnsiTheme="minorEastAsia" w:eastAsiaTheme="minorEastAsia" w:cstheme="minorEastAsia"/>
          <w:color w:val="auto"/>
          <w:kern w:val="0"/>
          <w:sz w:val="28"/>
          <w:szCs w:val="28"/>
        </w:rPr>
        <w:t>。</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响应文件的递交按竞争性选择申请须知中的《竞争性选择工作安排表》执行。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响应文件提交的截止时间按须知中的《竞争性选择工作安排表》执行。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竞争性选择人可以按本须知规定，以补充通知的方式，延迟递交响应文件的截止时间。如延迟递交响应文件的截止时间，则供应商应在书面通知的提交响应文件截止时间前，将响应文件送达竞争性选择人。</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如果供应商未按上述要求密封、标记，响应文件将被拒收。</w:t>
      </w:r>
    </w:p>
    <w:p>
      <w:pPr>
        <w:pStyle w:val="4"/>
        <w:rPr>
          <w:rFonts w:hint="eastAsia" w:asciiTheme="minorEastAsia" w:hAnsiTheme="minorEastAsia" w:eastAsiaTheme="minorEastAsia" w:cstheme="minorEastAsia"/>
          <w:color w:val="auto"/>
        </w:rPr>
      </w:pPr>
      <w:bookmarkStart w:id="40" w:name="_Toc124258102"/>
      <w:r>
        <w:rPr>
          <w:rFonts w:hint="eastAsia" w:asciiTheme="minorEastAsia" w:hAnsiTheme="minorEastAsia" w:eastAsiaTheme="minorEastAsia" w:cstheme="minorEastAsia"/>
          <w:color w:val="auto"/>
        </w:rPr>
        <w:t>评选</w:t>
      </w:r>
      <w:bookmarkEnd w:id="40"/>
    </w:p>
    <w:p>
      <w:pPr>
        <w:pStyle w:val="5"/>
        <w:rPr>
          <w:rFonts w:hint="eastAsia" w:asciiTheme="minorEastAsia" w:hAnsiTheme="minorEastAsia" w:eastAsiaTheme="minorEastAsia" w:cstheme="minorEastAsia"/>
          <w:color w:val="auto"/>
        </w:rPr>
      </w:pPr>
      <w:bookmarkStart w:id="41" w:name="_Toc124258103"/>
      <w:bookmarkStart w:id="42" w:name="_Toc149481879"/>
      <w:bookmarkStart w:id="43" w:name="_Toc77742979"/>
      <w:bookmarkStart w:id="44" w:name="_Toc77742807"/>
      <w:r>
        <w:rPr>
          <w:rFonts w:hint="eastAsia" w:asciiTheme="minorEastAsia" w:hAnsiTheme="minorEastAsia" w:eastAsiaTheme="minorEastAsia" w:cstheme="minorEastAsia"/>
          <w:color w:val="auto"/>
        </w:rPr>
        <w:t>竞争性选择工作</w:t>
      </w:r>
      <w:bookmarkEnd w:id="41"/>
      <w:bookmarkEnd w:id="42"/>
      <w:bookmarkEnd w:id="43"/>
      <w:bookmarkEnd w:id="44"/>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供应商应在递交响应文件截止时间前，将密封后的响应文件提交竞争性选择人，由竞争性选择人组建的评选委员会进行评审。</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在截止时间过后送达的响应文件不予受理。</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响应文件在监督人在场的情况下开封。</w:t>
      </w:r>
    </w:p>
    <w:p>
      <w:pPr>
        <w:pStyle w:val="5"/>
        <w:rPr>
          <w:rFonts w:hint="eastAsia" w:asciiTheme="minorEastAsia" w:hAnsiTheme="minorEastAsia" w:eastAsiaTheme="minorEastAsia" w:cstheme="minorEastAsia"/>
          <w:color w:val="auto"/>
        </w:rPr>
      </w:pPr>
      <w:bookmarkStart w:id="45" w:name="_Toc77742809"/>
      <w:bookmarkStart w:id="46" w:name="_Toc124258104"/>
      <w:bookmarkStart w:id="47" w:name="_Toc77742981"/>
      <w:bookmarkStart w:id="48" w:name="_Toc149481881"/>
      <w:r>
        <w:rPr>
          <w:rFonts w:hint="eastAsia" w:asciiTheme="minorEastAsia" w:hAnsiTheme="minorEastAsia" w:eastAsiaTheme="minorEastAsia" w:cstheme="minorEastAsia"/>
          <w:color w:val="auto"/>
        </w:rPr>
        <w:t>评选程序</w:t>
      </w:r>
      <w:bookmarkEnd w:id="45"/>
      <w:bookmarkEnd w:id="46"/>
      <w:bookmarkEnd w:id="47"/>
      <w:bookmarkEnd w:id="48"/>
    </w:p>
    <w:p>
      <w:pPr>
        <w:pStyle w:val="15"/>
        <w:ind w:firstLine="56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评选程序见第五章。</w:t>
      </w:r>
    </w:p>
    <w:p>
      <w:pPr>
        <w:pStyle w:val="5"/>
        <w:rPr>
          <w:rFonts w:hint="eastAsia" w:asciiTheme="minorEastAsia" w:hAnsiTheme="minorEastAsia" w:eastAsiaTheme="minorEastAsia" w:cstheme="minorEastAsia"/>
          <w:color w:val="auto"/>
        </w:rPr>
      </w:pPr>
      <w:bookmarkStart w:id="49" w:name="_Toc149481883"/>
      <w:bookmarkStart w:id="50" w:name="_Toc77742983"/>
      <w:bookmarkStart w:id="51" w:name="_Toc124258105"/>
      <w:bookmarkStart w:id="52" w:name="_Toc77742811"/>
      <w:r>
        <w:rPr>
          <w:rFonts w:hint="eastAsia" w:asciiTheme="minorEastAsia" w:hAnsiTheme="minorEastAsia" w:eastAsiaTheme="minorEastAsia" w:cstheme="minorEastAsia"/>
          <w:color w:val="auto"/>
        </w:rPr>
        <w:t>评选办法及标准</w:t>
      </w:r>
      <w:bookmarkEnd w:id="49"/>
      <w:bookmarkEnd w:id="50"/>
      <w:bookmarkEnd w:id="51"/>
      <w:bookmarkEnd w:id="52"/>
    </w:p>
    <w:p>
      <w:pPr>
        <w:spacing w:line="360" w:lineRule="auto"/>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评选办法及评选标准见第五章。</w:t>
      </w:r>
      <w:bookmarkStart w:id="53" w:name="_Toc77742984"/>
      <w:bookmarkStart w:id="54" w:name="_Toc77742812"/>
      <w:bookmarkStart w:id="55" w:name="_Toc149481884"/>
    </w:p>
    <w:p>
      <w:pPr>
        <w:pStyle w:val="5"/>
        <w:rPr>
          <w:rFonts w:hint="eastAsia" w:asciiTheme="minorEastAsia" w:hAnsiTheme="minorEastAsia" w:eastAsiaTheme="minorEastAsia" w:cstheme="minorEastAsia"/>
          <w:color w:val="auto"/>
        </w:rPr>
      </w:pPr>
      <w:bookmarkStart w:id="56" w:name="_Toc124258106"/>
      <w:r>
        <w:rPr>
          <w:rFonts w:hint="eastAsia" w:asciiTheme="minorEastAsia" w:hAnsiTheme="minorEastAsia" w:eastAsiaTheme="minorEastAsia" w:cstheme="minorEastAsia"/>
          <w:color w:val="auto"/>
        </w:rPr>
        <w:t>中选供应商的确定</w:t>
      </w:r>
      <w:bookmarkEnd w:id="53"/>
      <w:bookmarkEnd w:id="54"/>
      <w:bookmarkEnd w:id="55"/>
      <w:bookmarkEnd w:id="56"/>
    </w:p>
    <w:p>
      <w:pPr>
        <w:spacing w:line="360" w:lineRule="auto"/>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评选委员会对供应商的响应文件按评选办法及评选标准进行评审，根据供应商的报价从低到高进行排序，确定1名中选供应商。</w:t>
      </w:r>
    </w:p>
    <w:p>
      <w:pPr>
        <w:pStyle w:val="5"/>
        <w:rPr>
          <w:rFonts w:hint="eastAsia" w:asciiTheme="minorEastAsia" w:hAnsiTheme="minorEastAsia" w:eastAsiaTheme="minorEastAsia" w:cstheme="minorEastAsia"/>
          <w:color w:val="auto"/>
        </w:rPr>
      </w:pPr>
      <w:bookmarkStart w:id="57" w:name="_Toc77742813"/>
      <w:bookmarkStart w:id="58" w:name="_Toc149481885"/>
      <w:bookmarkStart w:id="59" w:name="_Toc124258107"/>
      <w:bookmarkStart w:id="60" w:name="_Toc77742985"/>
      <w:r>
        <w:rPr>
          <w:rFonts w:hint="eastAsia" w:asciiTheme="minorEastAsia" w:hAnsiTheme="minorEastAsia" w:eastAsiaTheme="minorEastAsia" w:cstheme="minorEastAsia"/>
          <w:color w:val="auto"/>
        </w:rPr>
        <w:t>中选通知书</w:t>
      </w:r>
      <w:bookmarkEnd w:id="57"/>
      <w:bookmarkEnd w:id="58"/>
      <w:bookmarkEnd w:id="59"/>
      <w:bookmarkEnd w:id="60"/>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在响应文件有效期满之前，</w:t>
      </w:r>
      <w:r>
        <w:rPr>
          <w:rFonts w:hint="eastAsia" w:asciiTheme="minorEastAsia" w:hAnsiTheme="minorEastAsia" w:eastAsiaTheme="minorEastAsia" w:cstheme="minorEastAsia"/>
          <w:color w:val="auto"/>
          <w:sz w:val="28"/>
          <w:szCs w:val="28"/>
          <w:lang w:val="en-US" w:eastAsia="zh-CN"/>
        </w:rPr>
        <w:t>四川省政府采购中心</w:t>
      </w:r>
      <w:r>
        <w:rPr>
          <w:rFonts w:hint="eastAsia" w:asciiTheme="minorEastAsia" w:hAnsiTheme="minorEastAsia" w:eastAsiaTheme="minorEastAsia" w:cstheme="minorEastAsia"/>
          <w:color w:val="auto"/>
          <w:sz w:val="28"/>
          <w:szCs w:val="28"/>
        </w:rPr>
        <w:t>以书面方式向中选供应商发出中选通知书。</w:t>
      </w:r>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8"/>
          <w:szCs w:val="28"/>
        </w:rPr>
        <w:t>中选通知书为签订合同的依据。</w:t>
      </w: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adjustRightInd w:val="0"/>
        <w:snapToGrid w:val="0"/>
        <w:spacing w:before="163" w:beforeLines="50" w:line="360" w:lineRule="auto"/>
        <w:jc w:val="left"/>
        <w:rPr>
          <w:rFonts w:hint="eastAsia" w:asciiTheme="minorEastAsia" w:hAnsiTheme="minorEastAsia" w:eastAsiaTheme="minorEastAsia" w:cstheme="minorEastAsia"/>
          <w:color w:val="auto"/>
          <w:kern w:val="0"/>
          <w:u w:val="single"/>
        </w:rPr>
      </w:pPr>
    </w:p>
    <w:p>
      <w:pPr>
        <w:rPr>
          <w:rFonts w:hint="eastAsia" w:asciiTheme="minorEastAsia" w:hAnsiTheme="minorEastAsia" w:eastAsiaTheme="minorEastAsia" w:cstheme="minorEastAsia"/>
          <w:color w:val="auto"/>
          <w:kern w:val="0"/>
          <w:u w:val="single"/>
        </w:rPr>
      </w:pPr>
      <w:r>
        <w:rPr>
          <w:rFonts w:hint="eastAsia" w:asciiTheme="minorEastAsia" w:hAnsiTheme="minorEastAsia" w:eastAsiaTheme="minorEastAsia" w:cstheme="minorEastAsia"/>
          <w:color w:val="auto"/>
          <w:kern w:val="0"/>
          <w:u w:val="single"/>
        </w:rPr>
        <w:br w:type="page"/>
      </w:r>
    </w:p>
    <w:p>
      <w:pPr>
        <w:pStyle w:val="3"/>
        <w:rPr>
          <w:rFonts w:hint="eastAsia" w:asciiTheme="minorEastAsia" w:hAnsiTheme="minorEastAsia" w:eastAsiaTheme="minorEastAsia" w:cstheme="minorEastAsia"/>
          <w:color w:val="auto"/>
        </w:rPr>
      </w:pPr>
      <w:bookmarkStart w:id="61" w:name="_Toc124258108"/>
      <w:r>
        <w:rPr>
          <w:rFonts w:hint="eastAsia" w:asciiTheme="minorEastAsia" w:hAnsiTheme="minorEastAsia" w:eastAsiaTheme="minorEastAsia" w:cstheme="minorEastAsia"/>
          <w:color w:val="auto"/>
        </w:rPr>
        <w:t>响应文件格式及要求</w:t>
      </w:r>
      <w:bookmarkEnd w:id="61"/>
    </w:p>
    <w:p>
      <w:pPr>
        <w:pStyle w:val="4"/>
        <w:rPr>
          <w:rFonts w:hint="eastAsia" w:asciiTheme="minorEastAsia" w:hAnsiTheme="minorEastAsia" w:eastAsiaTheme="minorEastAsia" w:cstheme="minorEastAsia"/>
          <w:color w:val="auto"/>
        </w:rPr>
      </w:pPr>
      <w:bookmarkStart w:id="62" w:name="_Toc124258109"/>
      <w:r>
        <w:rPr>
          <w:rFonts w:hint="eastAsia" w:asciiTheme="minorEastAsia" w:hAnsiTheme="minorEastAsia" w:eastAsiaTheme="minorEastAsia" w:cstheme="minorEastAsia"/>
          <w:color w:val="auto"/>
        </w:rPr>
        <w:t>响应文件封面或扉页</w:t>
      </w:r>
      <w:bookmarkEnd w:id="62"/>
    </w:p>
    <w:p>
      <w:pPr>
        <w:pStyle w:val="15"/>
        <w:spacing w:line="360" w:lineRule="auto"/>
        <w:ind w:firstLine="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59264" behindDoc="0" locked="0" layoutInCell="1" allowOverlap="1">
                <wp:simplePos x="0" y="0"/>
                <wp:positionH relativeFrom="column">
                  <wp:posOffset>4027805</wp:posOffset>
                </wp:positionH>
                <wp:positionV relativeFrom="paragraph">
                  <wp:posOffset>-635</wp:posOffset>
                </wp:positionV>
                <wp:extent cx="1137285" cy="497205"/>
                <wp:effectExtent l="4445" t="5080" r="16510" b="158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317.15pt;margin-top:-0.05pt;height:39.15pt;width:89.55pt;z-index:251659264;mso-width-relative:page;mso-height-relative:page;" fillcolor="#FFFFFF" filled="t" stroked="t" coordsize="21600,21600" o:gfxdata="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SvF52AAAAAgBAAAPAAAAAAAAAAEAIAAAACIAAABkcnMvZG93bnJl&#10;di54bWxQSwECFAAUAAAACACHTuJAHxXkojYCAACUBAAADgAAAAAAAAABACAAAAAnAQAAZHJzL2Uy&#10;b0RvYy54bWxQSwUGAAAAAAYABgBZAQAAzwUAAAAA&#10;">
                <v:fill on="t" focussize="0,0"/>
                <v:stroke color="#000000" miterlimit="8"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pStyle w:val="15"/>
        <w:spacing w:line="360" w:lineRule="auto"/>
        <w:ind w:firstLine="643"/>
        <w:jc w:val="center"/>
        <w:rPr>
          <w:rFonts w:hint="eastAsia" w:asciiTheme="minorEastAsia" w:hAnsiTheme="minorEastAsia" w:eastAsiaTheme="minorEastAsia" w:cstheme="minorEastAsia"/>
          <w:b/>
          <w:color w:val="auto"/>
          <w:sz w:val="32"/>
          <w:szCs w:val="32"/>
        </w:rPr>
      </w:pPr>
    </w:p>
    <w:p>
      <w:pPr>
        <w:spacing w:line="1000" w:lineRule="exact"/>
        <w:jc w:val="center"/>
        <w:rPr>
          <w:rFonts w:hint="eastAsia" w:asciiTheme="minorEastAsia" w:hAnsiTheme="minorEastAsia" w:eastAsiaTheme="minorEastAsia" w:cstheme="minorEastAsia"/>
          <w:color w:val="auto"/>
          <w:spacing w:val="78"/>
          <w:sz w:val="96"/>
          <w:szCs w:val="120"/>
        </w:rPr>
      </w:pPr>
      <w:r>
        <w:rPr>
          <w:rFonts w:hint="eastAsia" w:asciiTheme="minorEastAsia" w:hAnsiTheme="minorEastAsia" w:eastAsiaTheme="minorEastAsia" w:cstheme="minorEastAsia"/>
          <w:color w:val="auto"/>
          <w:spacing w:val="78"/>
          <w:sz w:val="96"/>
          <w:szCs w:val="120"/>
        </w:rPr>
        <w:t>响应文件</w:t>
      </w:r>
    </w:p>
    <w:p>
      <w:pPr>
        <w:pStyle w:val="15"/>
        <w:spacing w:line="360" w:lineRule="auto"/>
        <w:ind w:firstLine="0"/>
        <w:rPr>
          <w:rFonts w:hint="eastAsia" w:asciiTheme="minorEastAsia" w:hAnsiTheme="minorEastAsia" w:eastAsiaTheme="minorEastAsia" w:cstheme="minorEastAsia"/>
          <w:color w:val="auto"/>
          <w:sz w:val="32"/>
          <w:szCs w:val="32"/>
        </w:rPr>
      </w:pPr>
    </w:p>
    <w:p>
      <w:pPr>
        <w:pStyle w:val="15"/>
        <w:spacing w:line="360" w:lineRule="auto"/>
        <w:ind w:firstLine="643"/>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项目名称：</w:t>
      </w: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p>
    <w:p>
      <w:pPr>
        <w:widowControl/>
        <w:spacing w:line="360" w:lineRule="auto"/>
        <w:ind w:firstLine="708" w:firstLineChars="25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bCs/>
          <w:color w:val="auto"/>
          <w:sz w:val="28"/>
          <w:szCs w:val="28"/>
        </w:rPr>
        <w:t>项目编号：</w:t>
      </w:r>
      <w:r>
        <w:rPr>
          <w:rFonts w:hint="default" w:ascii="Times New Roman" w:hAnsi="Times New Roman" w:eastAsia="仿宋" w:cs="Times New Roman"/>
          <w:bCs/>
          <w:color w:val="auto"/>
          <w:kern w:val="0"/>
          <w:sz w:val="32"/>
          <w:szCs w:val="32"/>
          <w:lang w:val="en-US" w:eastAsia="zh-CN" w:bidi="ar-SA"/>
        </w:rPr>
        <w:t>SCGZX〔2023〕00</w:t>
      </w:r>
      <w:r>
        <w:rPr>
          <w:rFonts w:hint="eastAsia" w:ascii="Times New Roman" w:hAnsi="Times New Roman" w:eastAsia="仿宋" w:cs="Times New Roman"/>
          <w:bCs/>
          <w:color w:val="auto"/>
          <w:kern w:val="0"/>
          <w:sz w:val="32"/>
          <w:szCs w:val="32"/>
          <w:lang w:val="en-US" w:eastAsia="zh-CN" w:bidi="ar-SA"/>
        </w:rPr>
        <w:t>2</w:t>
      </w:r>
      <w:r>
        <w:rPr>
          <w:rFonts w:hint="default" w:ascii="Times New Roman" w:hAnsi="Times New Roman" w:eastAsia="仿宋" w:cs="Times New Roman"/>
          <w:bCs/>
          <w:color w:val="auto"/>
          <w:kern w:val="0"/>
          <w:sz w:val="32"/>
          <w:szCs w:val="32"/>
          <w:lang w:val="en-US" w:eastAsia="zh-CN" w:bidi="ar-SA"/>
        </w:rPr>
        <w:t>号</w:t>
      </w:r>
    </w:p>
    <w:p>
      <w:pPr>
        <w:pStyle w:val="15"/>
        <w:spacing w:line="360" w:lineRule="auto"/>
        <w:ind w:firstLine="643"/>
        <w:jc w:val="left"/>
        <w:rPr>
          <w:rFonts w:hint="eastAsia" w:asciiTheme="minorEastAsia" w:hAnsiTheme="minorEastAsia" w:eastAsiaTheme="minorEastAsia" w:cstheme="minorEastAsia"/>
          <w:b/>
          <w:color w:val="auto"/>
          <w:sz w:val="32"/>
          <w:szCs w:val="32"/>
        </w:rPr>
      </w:pPr>
    </w:p>
    <w:p>
      <w:pPr>
        <w:pStyle w:val="15"/>
        <w:spacing w:line="360" w:lineRule="auto"/>
        <w:ind w:firstLine="643"/>
        <w:jc w:val="center"/>
        <w:rPr>
          <w:rFonts w:hint="eastAsia" w:asciiTheme="minorEastAsia" w:hAnsiTheme="minorEastAsia" w:eastAsiaTheme="minorEastAsia" w:cstheme="minorEastAsia"/>
          <w:b/>
          <w:bCs/>
          <w:color w:val="auto"/>
          <w:sz w:val="32"/>
          <w:szCs w:val="32"/>
        </w:rPr>
      </w:pPr>
    </w:p>
    <w:p>
      <w:pPr>
        <w:pStyle w:val="15"/>
        <w:spacing w:line="360" w:lineRule="auto"/>
        <w:ind w:firstLine="640"/>
        <w:rPr>
          <w:rFonts w:hint="eastAsia" w:asciiTheme="minorEastAsia" w:hAnsiTheme="minorEastAsia" w:eastAsiaTheme="minorEastAsia" w:cstheme="minorEastAsia"/>
          <w:color w:val="auto"/>
          <w:sz w:val="32"/>
          <w:szCs w:val="32"/>
        </w:rPr>
      </w:pPr>
    </w:p>
    <w:p>
      <w:pPr>
        <w:pStyle w:val="15"/>
        <w:spacing w:line="360" w:lineRule="auto"/>
        <w:ind w:firstLine="0"/>
        <w:rPr>
          <w:rFonts w:hint="eastAsia" w:asciiTheme="minorEastAsia" w:hAnsiTheme="minorEastAsia" w:eastAsiaTheme="minorEastAsia" w:cstheme="minorEastAsia"/>
          <w:color w:val="auto"/>
          <w:sz w:val="32"/>
          <w:szCs w:val="32"/>
        </w:rPr>
      </w:pPr>
    </w:p>
    <w:p>
      <w:pPr>
        <w:pStyle w:val="15"/>
        <w:spacing w:line="360" w:lineRule="auto"/>
        <w:ind w:firstLine="803" w:firstLineChars="250"/>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b/>
          <w:color w:val="auto"/>
          <w:sz w:val="32"/>
          <w:szCs w:val="32"/>
        </w:rPr>
        <w:t>供应商名称：</w:t>
      </w:r>
      <w:r>
        <w:rPr>
          <w:rFonts w:hint="eastAsia" w:asciiTheme="minorEastAsia" w:hAnsiTheme="minorEastAsia" w:eastAsiaTheme="minorEastAsia" w:cstheme="minorEastAsia"/>
          <w:color w:val="auto"/>
          <w:sz w:val="32"/>
          <w:szCs w:val="32"/>
        </w:rPr>
        <w:t>XXXX</w:t>
      </w:r>
      <w:r>
        <w:rPr>
          <w:rFonts w:hint="eastAsia" w:asciiTheme="minorEastAsia" w:hAnsiTheme="minorEastAsia" w:eastAsiaTheme="minorEastAsia" w:cstheme="minorEastAsia"/>
          <w:b/>
          <w:color w:val="auto"/>
          <w:sz w:val="32"/>
          <w:szCs w:val="32"/>
        </w:rPr>
        <w:t>（加盖公章</w:t>
      </w:r>
      <w:r>
        <w:rPr>
          <w:rFonts w:hint="eastAsia" w:asciiTheme="minorEastAsia" w:hAnsiTheme="minorEastAsia" w:eastAsiaTheme="minorEastAsia" w:cstheme="minorEastAsia"/>
          <w:color w:val="auto"/>
          <w:sz w:val="32"/>
          <w:szCs w:val="32"/>
        </w:rPr>
        <w:t>）</w:t>
      </w:r>
    </w:p>
    <w:p>
      <w:pPr>
        <w:adjustRightInd w:val="0"/>
        <w:snapToGrid w:val="0"/>
        <w:spacing w:before="163" w:beforeLines="50" w:line="360" w:lineRule="auto"/>
        <w:ind w:firstLine="790" w:firstLineChars="246"/>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color w:val="auto"/>
          <w:sz w:val="32"/>
          <w:szCs w:val="32"/>
        </w:rPr>
        <w:t>日期：</w:t>
      </w:r>
      <w:r>
        <w:rPr>
          <w:rFonts w:hint="eastAsia" w:asciiTheme="minorEastAsia" w:hAnsiTheme="minorEastAsia" w:eastAsiaTheme="minorEastAsia" w:cstheme="minorEastAsia"/>
          <w:color w:val="auto"/>
          <w:sz w:val="32"/>
          <w:szCs w:val="32"/>
        </w:rPr>
        <w:t>XXXX年XX月XX日</w:t>
      </w:r>
    </w:p>
    <w:p>
      <w:pPr>
        <w:adjustRightInd w:val="0"/>
        <w:snapToGrid w:val="0"/>
        <w:spacing w:before="163" w:beforeLines="50" w:line="360" w:lineRule="auto"/>
        <w:rPr>
          <w:rFonts w:hint="eastAsia" w:asciiTheme="minorEastAsia" w:hAnsiTheme="minorEastAsia" w:eastAsiaTheme="minorEastAsia" w:cstheme="minorEastAsia"/>
          <w:color w:val="auto"/>
          <w:sz w:val="32"/>
          <w:szCs w:val="32"/>
        </w:rPr>
      </w:pPr>
    </w:p>
    <w:p>
      <w:pPr>
        <w:pStyle w:val="4"/>
        <w:spacing w:line="560" w:lineRule="exact"/>
        <w:rPr>
          <w:rFonts w:hint="eastAsia" w:asciiTheme="minorEastAsia" w:hAnsiTheme="minorEastAsia" w:eastAsiaTheme="minorEastAsia" w:cstheme="minorEastAsia"/>
          <w:color w:val="auto"/>
        </w:rPr>
      </w:pPr>
      <w:bookmarkStart w:id="63" w:name="_Toc124258110"/>
      <w:r>
        <w:rPr>
          <w:rFonts w:hint="eastAsia" w:asciiTheme="minorEastAsia" w:hAnsiTheme="minorEastAsia" w:eastAsiaTheme="minorEastAsia" w:cstheme="minorEastAsia"/>
          <w:color w:val="auto"/>
        </w:rPr>
        <w:t>申请函</w:t>
      </w:r>
      <w:bookmarkEnd w:id="63"/>
    </w:p>
    <w:p>
      <w:pPr>
        <w:spacing w:line="560" w:lineRule="exact"/>
        <w:jc w:val="center"/>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申请函</w:t>
      </w:r>
    </w:p>
    <w:p>
      <w:pPr>
        <w:spacing w:line="56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致：</w:t>
      </w:r>
      <w:r>
        <w:rPr>
          <w:rFonts w:hint="eastAsia" w:asciiTheme="minorEastAsia" w:hAnsiTheme="minorEastAsia" w:eastAsiaTheme="minorEastAsia" w:cstheme="minorEastAsia"/>
          <w:color w:val="auto"/>
          <w:spacing w:val="20"/>
          <w:sz w:val="28"/>
          <w:szCs w:val="30"/>
          <w:lang w:val="en-US" w:eastAsia="zh-CN"/>
        </w:rPr>
        <w:t>四川省政府采购</w:t>
      </w:r>
      <w:r>
        <w:rPr>
          <w:rFonts w:hint="eastAsia" w:asciiTheme="minorEastAsia" w:hAnsiTheme="minorEastAsia" w:eastAsiaTheme="minorEastAsia" w:cstheme="minorEastAsia"/>
          <w:color w:val="auto"/>
          <w:spacing w:val="20"/>
          <w:sz w:val="28"/>
          <w:szCs w:val="30"/>
        </w:rPr>
        <w:t>中心</w:t>
      </w:r>
    </w:p>
    <w:p>
      <w:pPr>
        <w:spacing w:line="56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一、我单位愿意参加</w:t>
      </w:r>
      <w:r>
        <w:rPr>
          <w:rFonts w:hint="eastAsia" w:asciiTheme="minorEastAsia" w:hAnsiTheme="minorEastAsia" w:eastAsiaTheme="minorEastAsia" w:cstheme="minorEastAsia"/>
          <w:color w:val="auto"/>
          <w:sz w:val="30"/>
          <w:szCs w:val="30"/>
          <w:lang w:val="en-US" w:eastAsia="zh-CN"/>
        </w:rPr>
        <w:t>四川省政府采购中心政府集中采购标准化服务体系制定咨询服务项目</w:t>
      </w:r>
      <w:r>
        <w:rPr>
          <w:rFonts w:hint="eastAsia" w:asciiTheme="minorEastAsia" w:hAnsiTheme="minorEastAsia" w:eastAsiaTheme="minorEastAsia" w:cstheme="minorEastAsia"/>
          <w:color w:val="auto"/>
          <w:sz w:val="30"/>
          <w:szCs w:val="30"/>
        </w:rPr>
        <w:t>的竞争性选择采购活动。在审查和全面理解了所提供的竞争性选择采购文件后，以下签字人在此作为供应商代表参加本次竞争性选择采购活动。</w:t>
      </w:r>
    </w:p>
    <w:p>
      <w:pPr>
        <w:spacing w:line="560" w:lineRule="exact"/>
        <w:ind w:firstLine="540" w:firstLineChars="18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二、我单位对提交的响应文件负责。贵方或授权代表可对我单位进行查询或调查，以证实提交的声明、文件和资料的真实性。</w:t>
      </w:r>
    </w:p>
    <w:p>
      <w:pPr>
        <w:spacing w:line="560" w:lineRule="exact"/>
        <w:ind w:firstLine="540" w:firstLineChars="18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三、我单位完全理解竞争性选择人因法律和政策原因取消竞争性选择以及拒绝所有的竞争性选择申请，并对此类任何行动不承担任何责任。</w:t>
      </w:r>
    </w:p>
    <w:p>
      <w:pPr>
        <w:spacing w:line="560" w:lineRule="exact"/>
        <w:ind w:firstLine="540" w:firstLineChars="18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四、如我单位中选，我单位承诺按竞争性选择采购文件要求签订合同，并将严格按照有关法律法规等相关政策开展工作。</w:t>
      </w:r>
    </w:p>
    <w:p>
      <w:pPr>
        <w:spacing w:line="560" w:lineRule="exact"/>
        <w:ind w:firstLine="540" w:firstLineChars="18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五、响应文件有效期为递交响应文件截止日期后</w:t>
      </w:r>
      <w:r>
        <w:rPr>
          <w:rFonts w:hint="eastAsia" w:asciiTheme="minorEastAsia" w:hAnsiTheme="minorEastAsia" w:eastAsiaTheme="minorEastAsia" w:cstheme="minorEastAsia"/>
          <w:color w:val="auto"/>
          <w:sz w:val="30"/>
          <w:szCs w:val="30"/>
          <w:lang w:val="en-US" w:eastAsia="zh-CN"/>
        </w:rPr>
        <w:t>120</w:t>
      </w:r>
      <w:r>
        <w:rPr>
          <w:rFonts w:hint="eastAsia" w:asciiTheme="minorEastAsia" w:hAnsiTheme="minorEastAsia" w:eastAsiaTheme="minorEastAsia" w:cstheme="minorEastAsia"/>
          <w:color w:val="auto"/>
          <w:sz w:val="30"/>
          <w:szCs w:val="30"/>
        </w:rPr>
        <w:t>个日历日内有效。</w:t>
      </w:r>
    </w:p>
    <w:p>
      <w:pPr>
        <w:spacing w:line="560" w:lineRule="exact"/>
        <w:ind w:firstLine="540" w:firstLineChars="18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六、需要核实的资料，贵方或授权代表可以向下列人员查询：</w:t>
      </w:r>
    </w:p>
    <w:p>
      <w:pPr>
        <w:tabs>
          <w:tab w:val="left" w:pos="5400"/>
        </w:tabs>
        <w:spacing w:line="560" w:lineRule="exact"/>
        <w:ind w:firstLine="840"/>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联系人1：</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t>电话：</w:t>
      </w:r>
    </w:p>
    <w:p>
      <w:pPr>
        <w:tabs>
          <w:tab w:val="left" w:pos="5400"/>
        </w:tabs>
        <w:spacing w:line="560" w:lineRule="exact"/>
        <w:ind w:firstLine="840"/>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联系人2：</w:t>
      </w:r>
      <w:r>
        <w:rPr>
          <w:rFonts w:hint="eastAsia" w:asciiTheme="minorEastAsia" w:hAnsiTheme="minorEastAsia" w:eastAsiaTheme="minorEastAsia" w:cstheme="minorEastAsia"/>
          <w:color w:val="auto"/>
          <w:sz w:val="30"/>
          <w:szCs w:val="30"/>
        </w:rPr>
        <w:tab/>
      </w:r>
      <w:r>
        <w:rPr>
          <w:rFonts w:hint="eastAsia" w:asciiTheme="minorEastAsia" w:hAnsiTheme="minorEastAsia" w:eastAsiaTheme="minorEastAsia" w:cstheme="minorEastAsia"/>
          <w:color w:val="auto"/>
          <w:sz w:val="30"/>
          <w:szCs w:val="30"/>
        </w:rPr>
        <w:t>电话：</w:t>
      </w:r>
    </w:p>
    <w:p>
      <w:pPr>
        <w:tabs>
          <w:tab w:val="left" w:pos="5400"/>
        </w:tabs>
        <w:spacing w:line="560" w:lineRule="exact"/>
        <w:ind w:firstLine="840"/>
        <w:rPr>
          <w:rFonts w:hint="eastAsia" w:asciiTheme="minorEastAsia" w:hAnsiTheme="minorEastAsia" w:eastAsiaTheme="minorEastAsia" w:cstheme="minorEastAsia"/>
          <w:color w:val="auto"/>
          <w:sz w:val="30"/>
          <w:szCs w:val="30"/>
        </w:rPr>
      </w:pPr>
    </w:p>
    <w:p>
      <w:pPr>
        <w:tabs>
          <w:tab w:val="left" w:pos="5400"/>
        </w:tabs>
        <w:spacing w:line="560" w:lineRule="exact"/>
        <w:ind w:firstLine="84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供应商名称：XXXX（并加盖公章）</w:t>
      </w:r>
    </w:p>
    <w:p>
      <w:pPr>
        <w:tabs>
          <w:tab w:val="left" w:pos="5400"/>
        </w:tabs>
        <w:spacing w:line="560" w:lineRule="exact"/>
        <w:ind w:firstLine="840"/>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法定代表人</w:t>
      </w:r>
      <w:r>
        <w:rPr>
          <w:rFonts w:hint="eastAsia" w:asciiTheme="minorEastAsia" w:hAnsiTheme="minorEastAsia" w:eastAsiaTheme="minorEastAsia" w:cstheme="minorEastAsia"/>
          <w:color w:val="auto"/>
          <w:sz w:val="28"/>
          <w:szCs w:val="28"/>
        </w:rPr>
        <w:t>（主要负责人）</w:t>
      </w:r>
      <w:r>
        <w:rPr>
          <w:rFonts w:hint="eastAsia" w:asciiTheme="minorEastAsia" w:hAnsiTheme="minorEastAsia" w:eastAsiaTheme="minorEastAsia" w:cstheme="minorEastAsia"/>
          <w:color w:val="auto"/>
          <w:sz w:val="30"/>
          <w:szCs w:val="30"/>
        </w:rPr>
        <w:t>或代理人：XXX（签字）</w:t>
      </w:r>
    </w:p>
    <w:p>
      <w:pPr>
        <w:tabs>
          <w:tab w:val="left" w:pos="5400"/>
        </w:tabs>
        <w:spacing w:line="560" w:lineRule="exact"/>
        <w:ind w:firstLine="840"/>
        <w:rPr>
          <w:rFonts w:hint="eastAsia" w:asciiTheme="minorEastAsia" w:hAnsiTheme="minorEastAsia" w:eastAsiaTheme="minorEastAsia" w:cstheme="minorEastAsia"/>
          <w:color w:val="auto"/>
          <w:sz w:val="30"/>
          <w:szCs w:val="30"/>
          <w:u w:val="single"/>
        </w:rPr>
        <w:sectPr>
          <w:footerReference r:id="rId8" w:type="first"/>
          <w:footerReference r:id="rId7" w:type="default"/>
          <w:pgSz w:w="11906" w:h="16838"/>
          <w:pgMar w:top="1440" w:right="1800" w:bottom="1440" w:left="1800" w:header="851" w:footer="992" w:gutter="0"/>
          <w:pgNumType w:start="1"/>
          <w:cols w:space="425" w:num="1"/>
          <w:titlePg/>
          <w:docGrid w:type="lines" w:linePitch="326" w:charSpace="0"/>
        </w:sectPr>
      </w:pPr>
      <w:r>
        <w:rPr>
          <w:rFonts w:hint="eastAsia" w:asciiTheme="minorEastAsia" w:hAnsiTheme="minorEastAsia" w:eastAsiaTheme="minorEastAsia" w:cstheme="minorEastAsia"/>
          <w:color w:val="auto"/>
          <w:sz w:val="30"/>
          <w:szCs w:val="30"/>
        </w:rPr>
        <w:t>日期：XXXX年XX月XX日</w:t>
      </w:r>
    </w:p>
    <w:p>
      <w:pPr>
        <w:pStyle w:val="4"/>
        <w:spacing w:line="560" w:lineRule="exact"/>
        <w:rPr>
          <w:rFonts w:hint="eastAsia" w:asciiTheme="minorEastAsia" w:hAnsiTheme="minorEastAsia" w:eastAsiaTheme="minorEastAsia" w:cstheme="minorEastAsia"/>
          <w:color w:val="auto"/>
        </w:rPr>
      </w:pPr>
      <w:bookmarkStart w:id="64" w:name="_Toc124258111"/>
      <w:r>
        <w:rPr>
          <w:rFonts w:hint="eastAsia" w:asciiTheme="minorEastAsia" w:hAnsiTheme="minorEastAsia" w:eastAsiaTheme="minorEastAsia" w:cstheme="minorEastAsia"/>
          <w:color w:val="auto"/>
        </w:rPr>
        <w:t>报价表</w:t>
      </w:r>
      <w:bookmarkEnd w:id="64"/>
    </w:p>
    <w:p>
      <w:pPr>
        <w:widowControl/>
        <w:adjustRightInd w:val="0"/>
        <w:snapToGrid w:val="0"/>
        <w:ind w:right="-340" w:rightChars="-162"/>
        <w:jc w:val="left"/>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项目名称：</w:t>
      </w: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p>
    <w:p>
      <w:pPr>
        <w:widowControl/>
        <w:adjustRightInd w:val="0"/>
        <w:snapToGrid w:val="0"/>
        <w:ind w:right="-340" w:rightChars="-162"/>
        <w:jc w:val="left"/>
        <w:rPr>
          <w:rFonts w:hint="eastAsia" w:asciiTheme="minorEastAsia" w:hAnsiTheme="minorEastAsia" w:eastAsiaTheme="minorEastAsia" w:cstheme="minorEastAsia"/>
          <w:b/>
          <w:color w:val="auto"/>
          <w:kern w:val="0"/>
          <w:sz w:val="30"/>
          <w:szCs w:val="30"/>
        </w:rPr>
      </w:pPr>
      <w:r>
        <w:rPr>
          <w:rFonts w:hint="eastAsia" w:asciiTheme="minorEastAsia" w:hAnsiTheme="minorEastAsia" w:eastAsiaTheme="minorEastAsia" w:cstheme="minorEastAsia"/>
          <w:b/>
          <w:color w:val="auto"/>
          <w:sz w:val="30"/>
          <w:szCs w:val="30"/>
        </w:rPr>
        <w:t>项目编号：</w:t>
      </w:r>
      <w:r>
        <w:rPr>
          <w:rFonts w:hint="default" w:ascii="Times New Roman" w:hAnsi="Times New Roman" w:eastAsia="仿宋" w:cs="Times New Roman"/>
          <w:bCs/>
          <w:color w:val="auto"/>
          <w:kern w:val="0"/>
          <w:sz w:val="32"/>
          <w:szCs w:val="32"/>
          <w:lang w:val="en-US" w:eastAsia="zh-CN" w:bidi="ar-SA"/>
        </w:rPr>
        <w:t>SCGZX〔2023〕00</w:t>
      </w:r>
      <w:r>
        <w:rPr>
          <w:rFonts w:hint="eastAsia" w:ascii="Times New Roman" w:hAnsi="Times New Roman" w:eastAsia="仿宋" w:cs="Times New Roman"/>
          <w:bCs/>
          <w:color w:val="auto"/>
          <w:kern w:val="0"/>
          <w:sz w:val="32"/>
          <w:szCs w:val="32"/>
          <w:lang w:val="en-US" w:eastAsia="zh-CN" w:bidi="ar-SA"/>
        </w:rPr>
        <w:t>2</w:t>
      </w:r>
      <w:r>
        <w:rPr>
          <w:rFonts w:hint="default" w:ascii="Times New Roman" w:hAnsi="Times New Roman" w:eastAsia="仿宋" w:cs="Times New Roman"/>
          <w:bCs/>
          <w:color w:val="auto"/>
          <w:kern w:val="0"/>
          <w:sz w:val="32"/>
          <w:szCs w:val="32"/>
          <w:lang w:val="en-US" w:eastAsia="zh-CN" w:bidi="ar-SA"/>
        </w:rPr>
        <w:t>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1" w:type="dxa"/>
          </w:tcPr>
          <w:p>
            <w:pPr>
              <w:adjustRightInd w:val="0"/>
              <w:snapToGrid w:val="0"/>
              <w:spacing w:line="40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服务内容</w:t>
            </w:r>
          </w:p>
        </w:tc>
        <w:tc>
          <w:tcPr>
            <w:tcW w:w="4263" w:type="dxa"/>
          </w:tcPr>
          <w:p>
            <w:pPr>
              <w:adjustRightInd w:val="0"/>
              <w:snapToGrid w:val="0"/>
              <w:spacing w:line="40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61" w:type="dxa"/>
            <w:vAlign w:val="center"/>
          </w:tcPr>
          <w:p>
            <w:pPr>
              <w:adjustRightInd w:val="0"/>
              <w:snapToGrid w:val="0"/>
              <w:spacing w:line="400" w:lineRule="exact"/>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p>
        </w:tc>
        <w:tc>
          <w:tcPr>
            <w:tcW w:w="4263" w:type="dxa"/>
            <w:vAlign w:val="center"/>
          </w:tcPr>
          <w:p>
            <w:pPr>
              <w:adjustRightInd w:val="0"/>
              <w:snapToGrid w:val="0"/>
              <w:spacing w:line="400" w:lineRule="exact"/>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u w:val="single"/>
              </w:rPr>
              <w:t xml:space="preserve">            </w:t>
            </w:r>
            <w:r>
              <w:rPr>
                <w:rFonts w:hint="eastAsia" w:asciiTheme="minorEastAsia" w:hAnsiTheme="minorEastAsia" w:eastAsiaTheme="minorEastAsia" w:cstheme="minorEastAsia"/>
                <w:b/>
                <w:color w:val="auto"/>
                <w:sz w:val="28"/>
                <w:szCs w:val="28"/>
              </w:rPr>
              <w:t>元</w:t>
            </w:r>
          </w:p>
        </w:tc>
      </w:tr>
    </w:tbl>
    <w:p>
      <w:pPr>
        <w:spacing w:line="360" w:lineRule="auto"/>
        <w:ind w:firstLine="551" w:firstLineChars="196"/>
        <w:rPr>
          <w:rFonts w:hint="eastAsia" w:asciiTheme="minorEastAsia" w:hAnsiTheme="minorEastAsia" w:eastAsiaTheme="minorEastAsia" w:cstheme="minorEastAsia"/>
          <w:b/>
          <w:color w:val="auto"/>
          <w:kern w:val="0"/>
          <w:sz w:val="28"/>
          <w:szCs w:val="28"/>
        </w:rPr>
      </w:pPr>
    </w:p>
    <w:p>
      <w:pPr>
        <w:spacing w:line="360" w:lineRule="auto"/>
        <w:ind w:firstLine="551" w:firstLineChars="196"/>
        <w:rPr>
          <w:rFonts w:hint="eastAsia" w:asciiTheme="minorEastAsia" w:hAnsiTheme="minorEastAsia" w:eastAsiaTheme="minorEastAsia" w:cstheme="minorEastAsia"/>
          <w:b/>
          <w:color w:val="auto"/>
          <w:kern w:val="0"/>
          <w:sz w:val="28"/>
          <w:szCs w:val="28"/>
          <w:u w:val="single"/>
        </w:rPr>
      </w:pPr>
      <w:r>
        <w:rPr>
          <w:rFonts w:hint="eastAsia" w:asciiTheme="minorEastAsia" w:hAnsiTheme="minorEastAsia" w:eastAsiaTheme="minorEastAsia" w:cstheme="minorEastAsia"/>
          <w:b/>
          <w:color w:val="auto"/>
          <w:kern w:val="0"/>
          <w:sz w:val="28"/>
          <w:szCs w:val="28"/>
        </w:rPr>
        <w:t>总报价（人民币大写）：</w:t>
      </w:r>
      <w:r>
        <w:rPr>
          <w:rFonts w:hint="eastAsia" w:asciiTheme="minorEastAsia" w:hAnsiTheme="minorEastAsia" w:eastAsiaTheme="minorEastAsia" w:cstheme="minorEastAsia"/>
          <w:b/>
          <w:color w:val="auto"/>
          <w:kern w:val="0"/>
          <w:sz w:val="30"/>
          <w:szCs w:val="30"/>
          <w:u w:val="single"/>
        </w:rPr>
        <w:t>XXX</w:t>
      </w:r>
      <w:r>
        <w:rPr>
          <w:rFonts w:hint="eastAsia" w:asciiTheme="minorEastAsia" w:hAnsiTheme="minorEastAsia" w:eastAsiaTheme="minorEastAsia" w:cstheme="minorEastAsia"/>
          <w:b/>
          <w:color w:val="auto"/>
          <w:kern w:val="0"/>
          <w:sz w:val="28"/>
          <w:szCs w:val="28"/>
          <w:u w:val="single"/>
        </w:rPr>
        <w:t>元</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法定代表人（主要负责人）或代理人签字：XXX（签字）</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sz w:val="30"/>
          <w:szCs w:val="30"/>
        </w:rPr>
        <w:t>供应商名称：XXXX</w:t>
      </w:r>
      <w:r>
        <w:rPr>
          <w:rFonts w:hint="eastAsia" w:asciiTheme="minorEastAsia" w:hAnsiTheme="minorEastAsia" w:eastAsiaTheme="minorEastAsia" w:cstheme="minorEastAsia"/>
          <w:color w:val="auto"/>
          <w:kern w:val="0"/>
          <w:sz w:val="30"/>
          <w:szCs w:val="30"/>
        </w:rPr>
        <w:t>（并加盖公章）</w:t>
      </w:r>
    </w:p>
    <w:p>
      <w:pPr>
        <w:widowControl/>
        <w:adjustRightInd w:val="0"/>
        <w:snapToGrid w:val="0"/>
        <w:spacing w:line="360" w:lineRule="auto"/>
        <w:ind w:firstLine="560" w:firstLineChars="200"/>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Cs/>
          <w:color w:val="auto"/>
          <w:sz w:val="28"/>
          <w:szCs w:val="28"/>
        </w:rPr>
        <w:t>日期：XXXX</w:t>
      </w:r>
      <w:r>
        <w:rPr>
          <w:rFonts w:hint="eastAsia" w:asciiTheme="minorEastAsia" w:hAnsiTheme="minorEastAsia" w:eastAsiaTheme="minorEastAsia" w:cstheme="minorEastAsia"/>
          <w:color w:val="auto"/>
          <w:kern w:val="0"/>
          <w:sz w:val="30"/>
          <w:szCs w:val="30"/>
        </w:rPr>
        <w:t>年XX月XX日</w:t>
      </w:r>
    </w:p>
    <w:p>
      <w:pPr>
        <w:widowControl/>
        <w:adjustRightInd w:val="0"/>
        <w:snapToGrid w:val="0"/>
        <w:spacing w:line="360" w:lineRule="auto"/>
        <w:rPr>
          <w:rFonts w:hint="eastAsia" w:asciiTheme="minorEastAsia" w:hAnsiTheme="minorEastAsia" w:eastAsiaTheme="minorEastAsia" w:cstheme="minorEastAsia"/>
          <w:color w:val="auto"/>
          <w:kern w:val="0"/>
          <w:sz w:val="30"/>
          <w:szCs w:val="30"/>
        </w:rPr>
        <w:sectPr>
          <w:pgSz w:w="11906" w:h="16838"/>
          <w:pgMar w:top="1440" w:right="1797" w:bottom="1440" w:left="1797" w:header="851" w:footer="992" w:gutter="0"/>
          <w:cols w:space="425" w:num="1"/>
          <w:titlePg/>
          <w:docGrid w:linePitch="326" w:charSpace="0"/>
        </w:sectPr>
      </w:pPr>
    </w:p>
    <w:p>
      <w:pPr>
        <w:pStyle w:val="4"/>
        <w:spacing w:line="560" w:lineRule="exact"/>
        <w:rPr>
          <w:rFonts w:hint="eastAsia" w:asciiTheme="minorEastAsia" w:hAnsiTheme="minorEastAsia" w:eastAsiaTheme="minorEastAsia" w:cstheme="minorEastAsia"/>
          <w:color w:val="auto"/>
        </w:rPr>
      </w:pPr>
      <w:bookmarkStart w:id="65" w:name="_Toc124258112"/>
      <w:r>
        <w:rPr>
          <w:rFonts w:hint="eastAsia" w:asciiTheme="minorEastAsia" w:hAnsiTheme="minorEastAsia" w:eastAsiaTheme="minorEastAsia" w:cstheme="minorEastAsia"/>
          <w:color w:val="auto"/>
        </w:rPr>
        <w:t>法定代表人（主要负责人）身份证明书</w:t>
      </w:r>
      <w:bookmarkEnd w:id="65"/>
    </w:p>
    <w:p>
      <w:pPr>
        <w:spacing w:line="360" w:lineRule="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致：</w:t>
      </w:r>
      <w:r>
        <w:rPr>
          <w:rFonts w:hint="eastAsia" w:asciiTheme="minorEastAsia" w:hAnsiTheme="minorEastAsia" w:eastAsiaTheme="minorEastAsia" w:cstheme="minorEastAsia"/>
          <w:color w:val="auto"/>
          <w:spacing w:val="20"/>
          <w:sz w:val="28"/>
          <w:szCs w:val="30"/>
          <w:lang w:val="en-US" w:eastAsia="zh-CN"/>
        </w:rPr>
        <w:t>四川省政府采购</w:t>
      </w:r>
      <w:r>
        <w:rPr>
          <w:rFonts w:hint="eastAsia" w:asciiTheme="minorEastAsia" w:hAnsiTheme="minorEastAsia" w:eastAsiaTheme="minorEastAsia" w:cstheme="minorEastAsia"/>
          <w:color w:val="auto"/>
          <w:spacing w:val="20"/>
          <w:sz w:val="28"/>
          <w:szCs w:val="30"/>
        </w:rPr>
        <w:t>中心</w:t>
      </w:r>
    </w:p>
    <w:p>
      <w:pPr>
        <w:spacing w:line="360" w:lineRule="auto"/>
        <w:ind w:firstLine="565" w:firstLineChars="202"/>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u w:val="single"/>
        </w:rPr>
        <w:t>XXX（姓名）</w:t>
      </w:r>
      <w:r>
        <w:rPr>
          <w:rFonts w:hint="eastAsia" w:asciiTheme="minorEastAsia" w:hAnsiTheme="minorEastAsia" w:eastAsiaTheme="minorEastAsia" w:cstheme="minorEastAsia"/>
          <w:bCs/>
          <w:color w:val="auto"/>
          <w:sz w:val="28"/>
          <w:szCs w:val="28"/>
        </w:rPr>
        <w:t>，现系</w:t>
      </w:r>
      <w:r>
        <w:rPr>
          <w:rFonts w:hint="eastAsia" w:asciiTheme="minorEastAsia" w:hAnsiTheme="minorEastAsia" w:eastAsiaTheme="minorEastAsia" w:cstheme="minorEastAsia"/>
          <w:bCs/>
          <w:color w:val="auto"/>
          <w:sz w:val="28"/>
          <w:szCs w:val="28"/>
          <w:u w:val="single"/>
        </w:rPr>
        <w:t>XXXX</w:t>
      </w:r>
      <w:r>
        <w:rPr>
          <w:rFonts w:hint="eastAsia" w:asciiTheme="minorEastAsia" w:hAnsiTheme="minorEastAsia" w:eastAsiaTheme="minorEastAsia" w:cstheme="minorEastAsia"/>
          <w:bCs/>
          <w:color w:val="auto"/>
          <w:sz w:val="28"/>
          <w:szCs w:val="28"/>
        </w:rPr>
        <w:t>（供应商名称）的法定代表人（主要负责人），特此证明。</w:t>
      </w:r>
    </w:p>
    <w:p>
      <w:pPr>
        <w:spacing w:line="360" w:lineRule="auto"/>
        <w:ind w:firstLine="560" w:firstLineChars="200"/>
        <w:rPr>
          <w:rFonts w:hint="eastAsia" w:asciiTheme="minorEastAsia" w:hAnsiTheme="minorEastAsia" w:eastAsiaTheme="minorEastAsia" w:cstheme="minorEastAsia"/>
          <w:bCs/>
          <w:color w:val="auto"/>
          <w:sz w:val="28"/>
          <w:szCs w:val="28"/>
          <w:u w:val="single"/>
        </w:rPr>
      </w:pPr>
      <w:r>
        <w:rPr>
          <w:rFonts w:hint="eastAsia" w:asciiTheme="minorEastAsia" w:hAnsiTheme="minorEastAsia" w:eastAsiaTheme="minorEastAsia" w:cstheme="minorEastAsia"/>
          <w:color w:val="auto"/>
          <w:sz w:val="28"/>
          <w:szCs w:val="28"/>
        </w:rPr>
        <w:t>本项目涉及相关文件中，若签名及印鉴与本身份证明书签字及印鉴样本不符的，本申请人不予承认。</w:t>
      </w:r>
    </w:p>
    <w:p>
      <w:pPr>
        <w:spacing w:line="360" w:lineRule="auto"/>
        <w:rPr>
          <w:rFonts w:hint="eastAsia" w:asciiTheme="minorEastAsia" w:hAnsiTheme="minorEastAsia" w:eastAsiaTheme="minorEastAsia" w:cstheme="minorEastAsia"/>
          <w:bCs/>
          <w:color w:val="auto"/>
          <w:sz w:val="28"/>
          <w:szCs w:val="28"/>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rPr>
          <w:rFonts w:hint="eastAsia" w:asciiTheme="minorEastAsia" w:hAnsiTheme="minorEastAsia" w:eastAsiaTheme="minorEastAsia" w:cstheme="minorEastAsia"/>
          <w:bCs/>
          <w:color w:val="auto"/>
          <w:sz w:val="28"/>
          <w:szCs w:val="28"/>
          <w:u w:val="single"/>
        </w:rPr>
      </w:pPr>
    </w:p>
    <w:p>
      <w:pPr>
        <w:spacing w:line="360" w:lineRule="auto"/>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法定代表人（主要负责人）：XXX（签字或盖法定代表人</w:t>
      </w:r>
      <w:r>
        <w:rPr>
          <w:rFonts w:hint="eastAsia" w:asciiTheme="minorEastAsia" w:hAnsiTheme="minorEastAsia" w:eastAsiaTheme="minorEastAsia" w:cstheme="minorEastAsia"/>
          <w:color w:val="auto"/>
          <w:sz w:val="28"/>
          <w:szCs w:val="28"/>
        </w:rPr>
        <w:t>（主要负责人）</w:t>
      </w:r>
      <w:r>
        <w:rPr>
          <w:rFonts w:hint="eastAsia" w:asciiTheme="minorEastAsia" w:hAnsiTheme="minorEastAsia" w:eastAsiaTheme="minorEastAsia" w:cstheme="minorEastAsia"/>
          <w:bCs/>
          <w:color w:val="auto"/>
          <w:sz w:val="28"/>
          <w:szCs w:val="28"/>
        </w:rPr>
        <w:t>印章）；</w:t>
      </w:r>
    </w:p>
    <w:p>
      <w:pPr>
        <w:spacing w:line="360" w:lineRule="auto"/>
        <w:ind w:firstLine="560" w:firstLineChars="200"/>
        <w:rPr>
          <w:rFonts w:hint="eastAsia" w:asciiTheme="minorEastAsia" w:hAnsiTheme="minorEastAsia" w:eastAsiaTheme="minorEastAsia" w:cstheme="minorEastAsia"/>
          <w:bCs/>
          <w:color w:val="auto"/>
          <w:sz w:val="28"/>
          <w:szCs w:val="28"/>
          <w:u w:val="single"/>
        </w:rPr>
      </w:pPr>
      <w:r>
        <w:rPr>
          <w:rFonts w:hint="eastAsia" w:asciiTheme="minorEastAsia" w:hAnsiTheme="minorEastAsia" w:eastAsiaTheme="minorEastAsia" w:cstheme="minorEastAsia"/>
          <w:bCs/>
          <w:color w:val="auto"/>
          <w:sz w:val="28"/>
          <w:szCs w:val="28"/>
        </w:rPr>
        <w:t>供应商名称：XXXX（加盖公章）</w:t>
      </w:r>
    </w:p>
    <w:p>
      <w:pPr>
        <w:adjustRightInd w:val="0"/>
        <w:snapToGrid w:val="0"/>
        <w:spacing w:before="120" w:beforeLines="50" w:line="360" w:lineRule="auto"/>
        <w:ind w:firstLine="56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日期：XXXX年XX月XX日</w:t>
      </w:r>
    </w:p>
    <w:p>
      <w:pPr>
        <w:pStyle w:val="15"/>
        <w:ind w:firstLine="568" w:firstLineChars="20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说明：上述证明文件在报价文件中附有法定代表人（主要负责人）身份证复印件（身份证两面均应复印）或护照复印件（供应商的法定代表人（主要负责人）为外籍人士的，则提供护照复印件）时才能生效。</w:t>
      </w:r>
    </w:p>
    <w:p>
      <w:pPr>
        <w:pStyle w:val="15"/>
        <w:ind w:firstLine="568" w:firstLineChars="202"/>
        <w:rPr>
          <w:rFonts w:hint="eastAsia" w:asciiTheme="minorEastAsia" w:hAnsiTheme="minorEastAsia" w:eastAsiaTheme="minorEastAsia" w:cstheme="minorEastAsia"/>
          <w:b/>
          <w:color w:val="auto"/>
          <w:sz w:val="28"/>
          <w:szCs w:val="28"/>
        </w:rPr>
      </w:pPr>
    </w:p>
    <w:p>
      <w:pPr>
        <w:pStyle w:val="15"/>
        <w:ind w:firstLine="568" w:firstLineChars="202"/>
        <w:rPr>
          <w:rFonts w:hint="eastAsia" w:asciiTheme="minorEastAsia" w:hAnsiTheme="minorEastAsia" w:eastAsiaTheme="minorEastAsia" w:cstheme="minorEastAsia"/>
          <w:b/>
          <w:color w:val="auto"/>
          <w:sz w:val="28"/>
          <w:szCs w:val="28"/>
        </w:rPr>
      </w:pPr>
    </w:p>
    <w:p>
      <w:pPr>
        <w:pStyle w:val="15"/>
        <w:ind w:firstLine="568" w:firstLineChars="202"/>
        <w:rPr>
          <w:rFonts w:hint="eastAsia" w:asciiTheme="minorEastAsia" w:hAnsiTheme="minorEastAsia" w:eastAsiaTheme="minorEastAsia" w:cstheme="minorEastAsia"/>
          <w:b/>
          <w:color w:val="auto"/>
          <w:sz w:val="28"/>
          <w:szCs w:val="28"/>
        </w:rPr>
      </w:pPr>
    </w:p>
    <w:p>
      <w:pPr>
        <w:pStyle w:val="4"/>
        <w:rPr>
          <w:rFonts w:hint="eastAsia" w:asciiTheme="minorEastAsia" w:hAnsiTheme="minorEastAsia" w:eastAsiaTheme="minorEastAsia" w:cstheme="minorEastAsia"/>
          <w:color w:val="auto"/>
        </w:rPr>
      </w:pPr>
      <w:bookmarkStart w:id="66" w:name="_Toc124258113"/>
      <w:r>
        <w:rPr>
          <w:rFonts w:hint="eastAsia" w:asciiTheme="minorEastAsia" w:hAnsiTheme="minorEastAsia" w:eastAsiaTheme="minorEastAsia" w:cstheme="minorEastAsia"/>
          <w:color w:val="auto"/>
        </w:rPr>
        <w:t>法定代表人（主要负责人）授权委托书</w:t>
      </w:r>
      <w:bookmarkEnd w:id="66"/>
    </w:p>
    <w:p>
      <w:pPr>
        <w:spacing w:line="360" w:lineRule="auto"/>
        <w:ind w:firstLine="629"/>
        <w:rPr>
          <w:rFonts w:hint="eastAsia" w:asciiTheme="minorEastAsia" w:hAnsiTheme="minorEastAsia" w:eastAsiaTheme="minorEastAsia" w:cstheme="minorEastAsia"/>
          <w:b/>
          <w:color w:val="auto"/>
          <w:sz w:val="30"/>
          <w:szCs w:val="30"/>
          <w:u w:val="single"/>
        </w:rPr>
      </w:pPr>
      <w:r>
        <w:rPr>
          <w:rFonts w:hint="eastAsia" w:asciiTheme="minorEastAsia" w:hAnsiTheme="minorEastAsia" w:eastAsiaTheme="minorEastAsia" w:cstheme="minorEastAsia"/>
          <w:color w:val="auto"/>
          <w:sz w:val="28"/>
          <w:szCs w:val="28"/>
        </w:rPr>
        <w:t>本授权委托书声明：我</w:t>
      </w:r>
      <w:r>
        <w:rPr>
          <w:rFonts w:hint="eastAsia" w:asciiTheme="minorEastAsia" w:hAnsiTheme="minorEastAsia" w:eastAsiaTheme="minorEastAsia" w:cstheme="minorEastAsia"/>
          <w:color w:val="auto"/>
          <w:sz w:val="28"/>
          <w:szCs w:val="28"/>
          <w:u w:val="single"/>
        </w:rPr>
        <w:t xml:space="preserve">XXX(姓名)  </w:t>
      </w:r>
      <w:r>
        <w:rPr>
          <w:rFonts w:hint="eastAsia" w:asciiTheme="minorEastAsia" w:hAnsiTheme="minorEastAsia" w:eastAsiaTheme="minorEastAsia" w:cstheme="minorEastAsia"/>
          <w:color w:val="auto"/>
          <w:sz w:val="28"/>
          <w:szCs w:val="28"/>
        </w:rPr>
        <w:t>系</w:t>
      </w:r>
      <w:r>
        <w:rPr>
          <w:rFonts w:hint="eastAsia" w:asciiTheme="minorEastAsia" w:hAnsiTheme="minorEastAsia" w:eastAsiaTheme="minorEastAsia" w:cstheme="minorEastAsia"/>
          <w:color w:val="auto"/>
          <w:sz w:val="28"/>
          <w:szCs w:val="28"/>
          <w:u w:val="single"/>
        </w:rPr>
        <w:t>XXXX(供应商名称)</w:t>
      </w:r>
      <w:r>
        <w:rPr>
          <w:rFonts w:hint="eastAsia" w:asciiTheme="minorEastAsia" w:hAnsiTheme="minorEastAsia" w:eastAsiaTheme="minorEastAsia" w:cstheme="minorEastAsia"/>
          <w:color w:val="auto"/>
          <w:sz w:val="28"/>
          <w:szCs w:val="28"/>
        </w:rPr>
        <w:t>的法定代表人（主要负责人），现授权</w:t>
      </w:r>
      <w:r>
        <w:rPr>
          <w:rFonts w:hint="eastAsia" w:asciiTheme="minorEastAsia" w:hAnsiTheme="minorEastAsia" w:eastAsiaTheme="minorEastAsia" w:cstheme="minorEastAsia"/>
          <w:color w:val="auto"/>
          <w:sz w:val="28"/>
          <w:szCs w:val="28"/>
          <w:u w:val="single"/>
        </w:rPr>
        <w:t>XXX (姓名)</w:t>
      </w:r>
      <w:r>
        <w:rPr>
          <w:rFonts w:hint="eastAsia" w:asciiTheme="minorEastAsia" w:hAnsiTheme="minorEastAsia" w:eastAsiaTheme="minorEastAsia" w:cstheme="minorEastAsia"/>
          <w:color w:val="auto"/>
          <w:sz w:val="28"/>
          <w:szCs w:val="28"/>
        </w:rPr>
        <w:t>为我的委托代理人，以本单位的名义参加你单位组织的</w:t>
      </w: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r>
        <w:rPr>
          <w:rFonts w:hint="eastAsia" w:asciiTheme="minorEastAsia" w:hAnsiTheme="minorEastAsia" w:eastAsiaTheme="minorEastAsia" w:cstheme="minorEastAsia"/>
          <w:color w:val="auto"/>
          <w:sz w:val="28"/>
          <w:szCs w:val="28"/>
        </w:rPr>
        <w:t>竞争性选择采购活动。委托代理人在竞争性选择活动和合同谈判过程中所签署的一切文件和处理与之有关的一切事务，我本人及单位均予以承认并承担其所产生的所有权利和义务。</w:t>
      </w:r>
    </w:p>
    <w:p>
      <w:pPr>
        <w:spacing w:line="360" w:lineRule="auto"/>
        <w:ind w:firstLine="6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本授权书于XXXX年XX月XX日签字生效。</w:t>
      </w:r>
    </w:p>
    <w:p>
      <w:pPr>
        <w:spacing w:line="360" w:lineRule="auto"/>
        <w:ind w:firstLine="6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委托代理人无转委托权。</w:t>
      </w:r>
    </w:p>
    <w:p>
      <w:pPr>
        <w:spacing w:line="360" w:lineRule="auto"/>
        <w:ind w:firstLine="63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特此委托。</w:t>
      </w:r>
    </w:p>
    <w:p>
      <w:pPr>
        <w:spacing w:line="360" w:lineRule="auto"/>
        <w:ind w:firstLine="630"/>
        <w:rPr>
          <w:rFonts w:hint="eastAsia" w:asciiTheme="minorEastAsia" w:hAnsiTheme="minorEastAsia" w:eastAsiaTheme="minorEastAsia" w:cstheme="minorEastAsia"/>
          <w:color w:val="auto"/>
          <w:sz w:val="30"/>
          <w:szCs w:val="30"/>
        </w:rPr>
      </w:pPr>
    </w:p>
    <w:p>
      <w:pPr>
        <w:spacing w:line="360" w:lineRule="auto"/>
        <w:rPr>
          <w:rFonts w:hint="eastAsia" w:asciiTheme="minorEastAsia" w:hAnsiTheme="minorEastAsia" w:eastAsiaTheme="minorEastAsia" w:cstheme="minorEastAsia"/>
          <w:color w:val="auto"/>
          <w:sz w:val="30"/>
          <w:szCs w:val="30"/>
        </w:rPr>
      </w:pPr>
    </w:p>
    <w:p>
      <w:pPr>
        <w:spacing w:line="360" w:lineRule="auto"/>
        <w:rPr>
          <w:rFonts w:hint="eastAsia" w:asciiTheme="minorEastAsia" w:hAnsiTheme="minorEastAsia" w:eastAsiaTheme="minorEastAsia" w:cstheme="minorEastAsia"/>
          <w:color w:val="auto"/>
          <w:sz w:val="30"/>
          <w:szCs w:val="30"/>
        </w:rPr>
      </w:pPr>
    </w:p>
    <w:p>
      <w:pPr>
        <w:spacing w:line="360" w:lineRule="auto"/>
        <w:ind w:firstLine="504" w:firstLineChars="1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法定代表人（主要负责人）：XXX (签字或盖法定代表人（主要负责人）印章）</w:t>
      </w:r>
    </w:p>
    <w:p>
      <w:pPr>
        <w:spacing w:line="360" w:lineRule="auto"/>
        <w:ind w:firstLine="504" w:firstLineChars="1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代理人：XXX（签字）</w:t>
      </w:r>
    </w:p>
    <w:p>
      <w:pPr>
        <w:spacing w:line="360" w:lineRule="auto"/>
        <w:ind w:firstLine="504" w:firstLineChars="18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供应商名称：XXXX（并加盖公章）</w:t>
      </w:r>
    </w:p>
    <w:p>
      <w:pPr>
        <w:pStyle w:val="31"/>
        <w:spacing w:line="360" w:lineRule="auto"/>
        <w:ind w:left="0" w:leftChars="0" w:firstLine="427" w:firstLineChars="152"/>
        <w:rPr>
          <w:rFonts w:hint="eastAsia" w:asciiTheme="minorEastAsia" w:hAnsiTheme="minorEastAsia" w:eastAsiaTheme="minorEastAsia" w:cstheme="minorEastAsia"/>
          <w:b/>
          <w:color w:val="auto"/>
          <w:sz w:val="28"/>
        </w:rPr>
      </w:pPr>
      <w:r>
        <w:rPr>
          <w:rFonts w:hint="eastAsia" w:asciiTheme="minorEastAsia" w:hAnsiTheme="minorEastAsia" w:eastAsiaTheme="minorEastAsia" w:cstheme="minorEastAsia"/>
          <w:b/>
          <w:color w:val="auto"/>
          <w:sz w:val="28"/>
          <w:lang w:val="zh-CN"/>
        </w:rPr>
        <w:t>说明：</w:t>
      </w:r>
      <w:r>
        <w:rPr>
          <w:rFonts w:hint="eastAsia" w:asciiTheme="minorEastAsia" w:hAnsiTheme="minorEastAsia" w:eastAsiaTheme="minorEastAsia" w:cstheme="minorEastAsia"/>
          <w:b/>
          <w:color w:val="auto"/>
          <w:sz w:val="28"/>
        </w:rPr>
        <w:t>1、</w:t>
      </w:r>
      <w:r>
        <w:rPr>
          <w:rFonts w:hint="eastAsia" w:asciiTheme="minorEastAsia" w:hAnsiTheme="minorEastAsia" w:eastAsiaTheme="minorEastAsia" w:cstheme="minorEastAsia"/>
          <w:b/>
          <w:color w:val="auto"/>
          <w:sz w:val="28"/>
          <w:lang w:val="zh-CN"/>
        </w:rPr>
        <w:t>上述证明文件在报价文件中附有代理人身份证复印件（身份证两面均应复印）时才能生效</w:t>
      </w:r>
      <w:r>
        <w:rPr>
          <w:rFonts w:hint="eastAsia" w:asciiTheme="minorEastAsia" w:hAnsiTheme="minorEastAsia" w:eastAsiaTheme="minorEastAsia" w:cstheme="minorEastAsia"/>
          <w:b/>
          <w:color w:val="auto"/>
          <w:sz w:val="28"/>
        </w:rPr>
        <w:t>。2、报价文件均由供应商法定代表人（主要负责人）签字的,报价文件中可不提供该附件的内容。</w:t>
      </w:r>
    </w:p>
    <w:p>
      <w:pPr>
        <w:pStyle w:val="31"/>
        <w:spacing w:line="360" w:lineRule="auto"/>
        <w:ind w:left="0" w:leftChars="0" w:firstLine="427" w:firstLineChars="152"/>
        <w:rPr>
          <w:rFonts w:hint="eastAsia" w:asciiTheme="minorEastAsia" w:hAnsiTheme="minorEastAsia" w:eastAsiaTheme="minorEastAsia" w:cstheme="minorEastAsia"/>
          <w:b/>
          <w:color w:val="auto"/>
          <w:sz w:val="28"/>
          <w:szCs w:val="28"/>
        </w:rPr>
      </w:pPr>
    </w:p>
    <w:p>
      <w:pPr>
        <w:pStyle w:val="31"/>
        <w:spacing w:line="360" w:lineRule="auto"/>
        <w:ind w:left="0" w:leftChars="0" w:firstLine="427" w:firstLineChars="152"/>
        <w:rPr>
          <w:rFonts w:hint="eastAsia" w:asciiTheme="minorEastAsia" w:hAnsiTheme="minorEastAsia" w:eastAsiaTheme="minorEastAsia" w:cstheme="minorEastAsia"/>
          <w:b/>
          <w:color w:val="auto"/>
          <w:sz w:val="28"/>
          <w:szCs w:val="28"/>
        </w:rPr>
      </w:pPr>
    </w:p>
    <w:p>
      <w:pPr>
        <w:pStyle w:val="31"/>
        <w:spacing w:line="360" w:lineRule="auto"/>
        <w:ind w:left="0" w:leftChars="0" w:firstLine="427" w:firstLineChars="152"/>
        <w:rPr>
          <w:rFonts w:hint="eastAsia" w:asciiTheme="minorEastAsia" w:hAnsiTheme="minorEastAsia" w:eastAsiaTheme="minorEastAsia" w:cstheme="minorEastAsia"/>
          <w:b/>
          <w:color w:val="auto"/>
          <w:sz w:val="28"/>
          <w:szCs w:val="28"/>
        </w:rPr>
      </w:pPr>
    </w:p>
    <w:p>
      <w:pPr>
        <w:pStyle w:val="4"/>
        <w:rPr>
          <w:rFonts w:hint="eastAsia" w:asciiTheme="minorEastAsia" w:hAnsiTheme="minorEastAsia" w:eastAsiaTheme="minorEastAsia" w:cstheme="minorEastAsia"/>
          <w:color w:val="auto"/>
        </w:rPr>
      </w:pPr>
      <w:bookmarkStart w:id="67" w:name="_Toc124258114"/>
      <w:r>
        <w:rPr>
          <w:rFonts w:hint="eastAsia" w:asciiTheme="minorEastAsia" w:hAnsiTheme="minorEastAsia" w:eastAsiaTheme="minorEastAsia" w:cstheme="minorEastAsia"/>
          <w:color w:val="auto"/>
        </w:rPr>
        <w:t>服务方案</w:t>
      </w:r>
      <w:bookmarkEnd w:id="67"/>
    </w:p>
    <w:p>
      <w:pPr>
        <w:widowControl/>
        <w:adjustRightInd w:val="0"/>
        <w:snapToGrid w:val="0"/>
        <w:spacing w:line="360" w:lineRule="auto"/>
        <w:ind w:right="-340" w:rightChars="-162"/>
        <w:jc w:val="left"/>
        <w:rPr>
          <w:rFonts w:hint="eastAsia" w:asciiTheme="minorEastAsia" w:hAnsiTheme="minorEastAsia" w:eastAsiaTheme="minorEastAsia" w:cstheme="minorEastAsia"/>
          <w:color w:val="auto"/>
          <w:spacing w:val="20"/>
          <w:sz w:val="28"/>
          <w:szCs w:val="30"/>
          <w:lang w:val="en-US" w:eastAsia="zh-CN"/>
        </w:rPr>
      </w:pPr>
      <w:r>
        <w:rPr>
          <w:rFonts w:hint="eastAsia" w:asciiTheme="minorEastAsia" w:hAnsiTheme="minorEastAsia" w:eastAsiaTheme="minorEastAsia" w:cstheme="minorEastAsia"/>
          <w:b/>
          <w:color w:val="auto"/>
          <w:sz w:val="30"/>
          <w:szCs w:val="30"/>
        </w:rPr>
        <w:t>项目名称：</w:t>
      </w: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p>
    <w:p>
      <w:pPr>
        <w:widowControl/>
        <w:adjustRightInd w:val="0"/>
        <w:snapToGrid w:val="0"/>
        <w:spacing w:line="360" w:lineRule="auto"/>
        <w:ind w:right="-340" w:rightChars="-162"/>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30"/>
          <w:szCs w:val="30"/>
        </w:rPr>
        <w:t>项目编号：</w:t>
      </w:r>
      <w:r>
        <w:rPr>
          <w:rFonts w:hint="default" w:ascii="Times New Roman" w:hAnsi="Times New Roman" w:eastAsia="仿宋" w:cs="Times New Roman"/>
          <w:bCs/>
          <w:color w:val="auto"/>
          <w:kern w:val="0"/>
          <w:sz w:val="32"/>
          <w:szCs w:val="32"/>
          <w:lang w:val="en-US" w:eastAsia="zh-CN" w:bidi="ar-SA"/>
        </w:rPr>
        <w:t>SCGZX〔2023〕00</w:t>
      </w:r>
      <w:r>
        <w:rPr>
          <w:rFonts w:hint="eastAsia" w:ascii="Times New Roman" w:hAnsi="Times New Roman" w:eastAsia="仿宋" w:cs="Times New Roman"/>
          <w:bCs/>
          <w:color w:val="auto"/>
          <w:kern w:val="0"/>
          <w:sz w:val="32"/>
          <w:szCs w:val="32"/>
          <w:lang w:val="en-US" w:eastAsia="zh-CN" w:bidi="ar-SA"/>
        </w:rPr>
        <w:t>2</w:t>
      </w:r>
      <w:r>
        <w:rPr>
          <w:rFonts w:hint="default" w:ascii="Times New Roman" w:hAnsi="Times New Roman" w:eastAsia="仿宋" w:cs="Times New Roman"/>
          <w:bCs/>
          <w:color w:val="auto"/>
          <w:kern w:val="0"/>
          <w:sz w:val="32"/>
          <w:szCs w:val="32"/>
          <w:lang w:val="en-US" w:eastAsia="zh-CN" w:bidi="ar-SA"/>
        </w:rPr>
        <w:t>号</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供应商名称：XXXX(加盖公章)</w:t>
      </w:r>
    </w:p>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8"/>
          <w:szCs w:val="28"/>
        </w:rPr>
        <w:t>法定代表人（主要负责人）或代理人：XXX（签字）</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4"/>
        <w:rPr>
          <w:rFonts w:hint="eastAsia" w:asciiTheme="minorEastAsia" w:hAnsiTheme="minorEastAsia" w:eastAsiaTheme="minorEastAsia" w:cstheme="minorEastAsia"/>
          <w:color w:val="auto"/>
        </w:rPr>
      </w:pPr>
      <w:bookmarkStart w:id="68" w:name="_Toc124258115"/>
      <w:r>
        <w:rPr>
          <w:rFonts w:hint="eastAsia" w:asciiTheme="minorEastAsia" w:hAnsiTheme="minorEastAsia" w:eastAsiaTheme="minorEastAsia" w:cstheme="minorEastAsia"/>
          <w:color w:val="auto"/>
        </w:rPr>
        <w:t>供应商相关证明文件</w:t>
      </w:r>
      <w:bookmarkEnd w:id="68"/>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法定代表人（主要负责人）身份证复印件（身份证两面均应复印）或护照复印件（供应商的法定代表人（主要负责人）为外籍人士的，按此提供）；</w:t>
      </w:r>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代理人身份证复印件（说明：１、身份证两面均应复印；２、响应文件均由供应商法定代表人（主要负责人）签字的可不提供）。</w:t>
      </w:r>
    </w:p>
    <w:p>
      <w:pPr>
        <w:pStyle w:val="204"/>
        <w:tabs>
          <w:tab w:val="left" w:pos="1276"/>
        </w:tabs>
        <w:adjustRightInd w:val="0"/>
        <w:snapToGrid w:val="0"/>
        <w:spacing w:before="120" w:beforeLines="50" w:line="520" w:lineRule="exact"/>
        <w:ind w:firstLine="420" w:firstLineChars="15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说明：供应商提供的证明或说明材料等经核实是虚假的或不真实的，如中选的其中选资格将被取消。</w:t>
      </w: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auto"/>
          <w:sz w:val="28"/>
          <w:szCs w:val="28"/>
        </w:rPr>
      </w:pPr>
    </w:p>
    <w:p>
      <w:pPr>
        <w:adjustRightInd w:val="0"/>
        <w:snapToGrid w:val="0"/>
        <w:spacing w:before="120" w:beforeLines="50" w:line="360" w:lineRule="auto"/>
        <w:jc w:val="left"/>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pStyle w:val="4"/>
        <w:bidi w:val="0"/>
        <w:rPr>
          <w:rFonts w:hint="eastAsia"/>
          <w:color w:val="auto"/>
          <w:lang w:val="zh-CN"/>
        </w:rPr>
      </w:pPr>
      <w:r>
        <w:rPr>
          <w:rFonts w:hint="eastAsia"/>
          <w:color w:val="auto"/>
          <w:lang w:val="zh-CN"/>
        </w:rPr>
        <w:t>投标（响应）函</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致：</w:t>
      </w:r>
      <w:r>
        <w:rPr>
          <w:rFonts w:hint="eastAsia" w:asciiTheme="minorEastAsia" w:hAnsiTheme="minorEastAsia" w:eastAsiaTheme="minorEastAsia" w:cstheme="minorEastAsia"/>
          <w:b/>
          <w:bCs/>
          <w:color w:val="auto"/>
          <w:sz w:val="28"/>
          <w:szCs w:val="28"/>
          <w:lang w:val="en-US" w:eastAsia="zh-CN"/>
        </w:rPr>
        <w:t>四川省政府采购</w:t>
      </w:r>
      <w:r>
        <w:rPr>
          <w:rFonts w:hint="eastAsia" w:asciiTheme="minorEastAsia" w:hAnsiTheme="minorEastAsia" w:eastAsiaTheme="minorEastAsia" w:cstheme="minorEastAsia"/>
          <w:b/>
          <w:bCs/>
          <w:color w:val="auto"/>
          <w:sz w:val="28"/>
          <w:szCs w:val="28"/>
          <w:lang w:val="zh-CN"/>
        </w:rPr>
        <w:t>中心</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我单位作为{</w:t>
      </w:r>
      <w:r>
        <w:rPr>
          <w:rFonts w:hint="eastAsia" w:asciiTheme="minorEastAsia" w:hAnsiTheme="minorEastAsia" w:eastAsiaTheme="minorEastAsia" w:cstheme="minorEastAsia"/>
          <w:color w:val="auto"/>
          <w:spacing w:val="20"/>
          <w:sz w:val="28"/>
          <w:szCs w:val="30"/>
          <w:lang w:val="en-US" w:eastAsia="zh-CN"/>
        </w:rPr>
        <w:t>四川省政府采购中心政府集中采购标准化服务体系制定咨询服务项目</w:t>
      </w:r>
      <w:r>
        <w:rPr>
          <w:rFonts w:hint="eastAsia" w:asciiTheme="minorEastAsia" w:hAnsiTheme="minorEastAsia" w:eastAsiaTheme="minorEastAsia" w:cstheme="minorEastAsia"/>
          <w:b/>
          <w:bCs/>
          <w:color w:val="auto"/>
          <w:sz w:val="28"/>
          <w:szCs w:val="28"/>
          <w:lang w:val="zh-CN"/>
        </w:rPr>
        <w:t>}（项目编号：</w:t>
      </w:r>
      <w:r>
        <w:rPr>
          <w:rFonts w:hint="default" w:ascii="Times New Roman" w:hAnsi="Times New Roman" w:eastAsia="仿宋" w:cs="Times New Roman"/>
          <w:bCs/>
          <w:color w:val="auto"/>
          <w:kern w:val="0"/>
          <w:sz w:val="32"/>
          <w:szCs w:val="32"/>
          <w:lang w:val="en-US" w:eastAsia="zh-CN" w:bidi="ar-SA"/>
        </w:rPr>
        <w:t>SCGZX〔2023〕00</w:t>
      </w:r>
      <w:r>
        <w:rPr>
          <w:rFonts w:hint="eastAsia" w:ascii="Times New Roman" w:hAnsi="Times New Roman" w:eastAsia="仿宋" w:cs="Times New Roman"/>
          <w:bCs/>
          <w:color w:val="auto"/>
          <w:kern w:val="0"/>
          <w:sz w:val="32"/>
          <w:szCs w:val="32"/>
          <w:lang w:val="en-US" w:eastAsia="zh-CN" w:bidi="ar-SA"/>
        </w:rPr>
        <w:t>2</w:t>
      </w:r>
      <w:r>
        <w:rPr>
          <w:rFonts w:hint="default" w:ascii="Times New Roman" w:hAnsi="Times New Roman" w:eastAsia="仿宋" w:cs="Times New Roman"/>
          <w:bCs/>
          <w:color w:val="auto"/>
          <w:kern w:val="0"/>
          <w:sz w:val="32"/>
          <w:szCs w:val="32"/>
          <w:lang w:val="en-US" w:eastAsia="zh-CN" w:bidi="ar-SA"/>
        </w:rPr>
        <w:t>号</w:t>
      </w:r>
      <w:r>
        <w:rPr>
          <w:rFonts w:hint="eastAsia" w:asciiTheme="minorEastAsia" w:hAnsiTheme="minorEastAsia" w:eastAsiaTheme="minorEastAsia" w:cstheme="minorEastAsia"/>
          <w:b/>
          <w:bCs/>
          <w:color w:val="auto"/>
          <w:sz w:val="28"/>
          <w:szCs w:val="28"/>
          <w:lang w:val="zh-CN"/>
        </w:rPr>
        <w:t>）的投标（响应）供应商，自愿参与本项目政府采购活动，充分理解采购文件的要求，在此郑重声明及承诺：</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一、我单位具有独立承担民事责任的能力；</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二、我单位具有良好的商业信誉和健全的财务会计制度；</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三、我单位具有履行合同所必需的设备和专业技术能力；</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四、我单位具有依法缴纳税收和社会保障资金的良好记录；</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五、我单位参加政府采购活动前三年内，在经营活动中没有重大违法记录；</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六、我单位满足采购文件规定的特定条件；</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七、我单位不存在与单位负责人为同一人或者存在直接控股、管理关系的其他供应商参与同一合同项下的政府采购活动的行为；</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八、我单位不属于为本项目提供整体设计、规范编制或者项目管理、监理、检测等服务的供应商；</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九、我单位不存在与其他供应商委托同一单位或者个人编制投标（响应）文件、办理投标（响应）事宜的情形；</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十、我单位一旦中标（成交），将严格按照采购文件规定在约定期限内签订采购合同，并严格履行采购合同规定的责任和义务；</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十</w:t>
      </w:r>
      <w:r>
        <w:rPr>
          <w:rFonts w:hint="eastAsia" w:asciiTheme="minorEastAsia" w:hAnsiTheme="minorEastAsia" w:eastAsia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lang w:val="zh-CN"/>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十</w:t>
      </w:r>
      <w:r>
        <w:rPr>
          <w:rFonts w:hint="eastAsia" w:asciiTheme="minorEastAsia" w:hAnsiTheme="minorEastAsia" w:eastAsia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lang w:val="zh-CN"/>
        </w:rPr>
        <w:t>、我单位完全接受和理解本项目采购文件规定的实质性要求；</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特此声明。</w:t>
      </w:r>
    </w:p>
    <w:p>
      <w:pPr>
        <w:tabs>
          <w:tab w:val="left" w:pos="6300"/>
        </w:tabs>
        <w:spacing w:line="480" w:lineRule="exact"/>
        <w:ind w:firstLine="3573" w:firstLineChars="1271"/>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en-US" w:eastAsia="zh-CN"/>
        </w:rPr>
        <w:t>供应商名称：{供应商名称}（签章）</w:t>
      </w:r>
      <w:r>
        <w:rPr>
          <w:rFonts w:hint="eastAsia" w:asciiTheme="minorEastAsia" w:hAnsiTheme="minorEastAsia" w:eastAsiaTheme="minorEastAsia" w:cstheme="minorEastAsia"/>
          <w:b/>
          <w:bCs/>
          <w:color w:val="auto"/>
          <w:sz w:val="28"/>
          <w:szCs w:val="28"/>
          <w:lang w:val="en-US" w:eastAsia="zh-CN"/>
        </w:rPr>
        <w:br w:type="textWrapping"/>
      </w:r>
      <w:r>
        <w:rPr>
          <w:rFonts w:hint="eastAsia" w:asciiTheme="minorEastAsia" w:hAnsiTheme="minorEastAsia" w:eastAsiaTheme="minorEastAsia" w:cstheme="minorEastAsia"/>
          <w:b/>
          <w:bCs/>
          <w:color w:val="auto"/>
          <w:sz w:val="28"/>
          <w:szCs w:val="28"/>
          <w:lang w:val="en-US" w:eastAsia="zh-CN"/>
        </w:rPr>
        <w:br w:type="textWrapping"/>
      </w:r>
      <w:r>
        <w:rPr>
          <w:rFonts w:hint="eastAsia" w:asciiTheme="minorEastAsia" w:hAnsiTheme="minorEastAsia" w:eastAsiaTheme="minorEastAsia" w:cstheme="minorEastAsia"/>
          <w:b/>
          <w:bCs/>
          <w:color w:val="auto"/>
          <w:sz w:val="28"/>
          <w:szCs w:val="28"/>
          <w:lang w:val="en-US" w:eastAsia="zh-CN"/>
        </w:rPr>
        <w:t xml:space="preserve">                          日 期: {当前日期}</w:t>
      </w:r>
    </w:p>
    <w:p>
      <w:pPr>
        <w:tabs>
          <w:tab w:val="left" w:pos="6300"/>
        </w:tabs>
        <w:spacing w:line="480" w:lineRule="exact"/>
        <w:ind w:firstLine="573"/>
        <w:rPr>
          <w:rFonts w:hint="eastAsia" w:asciiTheme="minorEastAsia" w:hAnsiTheme="minorEastAsia" w:eastAsiaTheme="minorEastAsia" w:cstheme="minorEastAsia"/>
          <w:b/>
          <w:bCs/>
          <w:color w:val="auto"/>
          <w:sz w:val="28"/>
          <w:szCs w:val="28"/>
          <w:lang w:val="zh-CN"/>
        </w:rPr>
      </w:pPr>
      <w:r>
        <w:rPr>
          <w:rFonts w:hint="eastAsia" w:asciiTheme="minorEastAsia" w:hAnsiTheme="minorEastAsia" w:eastAsiaTheme="minorEastAsia" w:cstheme="minorEastAsia"/>
          <w:b/>
          <w:bCs/>
          <w:color w:val="auto"/>
          <w:sz w:val="28"/>
          <w:szCs w:val="28"/>
          <w:lang w:val="zh-CN"/>
        </w:rPr>
        <w:t>说明：</w:t>
      </w:r>
      <w:r>
        <w:rPr>
          <w:rFonts w:hint="eastAsia" w:asciiTheme="minorEastAsia" w:hAnsiTheme="minorEastAsia" w:eastAsiaTheme="minorEastAsia" w:cstheme="minorEastAsia"/>
          <w:b/>
          <w:bCs/>
          <w:color w:val="auto"/>
          <w:sz w:val="28"/>
          <w:szCs w:val="28"/>
          <w:lang w:val="zh-CN"/>
        </w:rPr>
        <w:br w:type="textWrapping"/>
      </w:r>
      <w:r>
        <w:rPr>
          <w:rFonts w:hint="eastAsia" w:asciiTheme="minorEastAsia" w:hAnsiTheme="minorEastAsia" w:eastAsiaTheme="minorEastAsia" w:cstheme="minorEastAsia"/>
          <w:b/>
          <w:bCs/>
          <w:color w:val="auto"/>
          <w:sz w:val="28"/>
          <w:szCs w:val="28"/>
          <w:lang w:val="zh-CN"/>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cstheme="minorEastAsia"/>
          <w:b/>
          <w:bCs/>
          <w:color w:val="auto"/>
          <w:sz w:val="28"/>
          <w:szCs w:val="28"/>
          <w:lang w:val="zh-CN"/>
        </w:rPr>
        <w:br w:type="textWrapping"/>
      </w:r>
      <w:r>
        <w:rPr>
          <w:rFonts w:hint="eastAsia" w:asciiTheme="minorEastAsia" w:hAnsiTheme="minorEastAsia" w:eastAsiaTheme="minorEastAsia" w:cstheme="minorEastAsia"/>
          <w:b/>
          <w:bCs/>
          <w:color w:val="auto"/>
          <w:sz w:val="28"/>
          <w:szCs w:val="28"/>
          <w:lang w:val="zh-CN"/>
        </w:rPr>
        <w:t>2.需供应商提供的财务状况证明、履行合同所必需的设备和专业技术能力等证明材料的，按照本项目采购文件的规定提供。</w:t>
      </w: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57"/>
        <w:rPr>
          <w:rFonts w:hint="eastAsia" w:asciiTheme="minorEastAsia" w:hAnsiTheme="minorEastAsia" w:eastAsiaTheme="minorEastAsia" w:cstheme="minorEastAsia"/>
          <w:color w:val="auto"/>
          <w:sz w:val="28"/>
          <w:szCs w:val="28"/>
          <w:lang w:val="zh-CN"/>
        </w:rPr>
      </w:pPr>
    </w:p>
    <w:p>
      <w:pPr>
        <w:pStyle w:val="3"/>
        <w:rPr>
          <w:rFonts w:hint="eastAsia" w:asciiTheme="minorEastAsia" w:hAnsiTheme="minorEastAsia" w:eastAsiaTheme="minorEastAsia" w:cstheme="minorEastAsia"/>
          <w:color w:val="auto"/>
        </w:rPr>
      </w:pPr>
      <w:bookmarkStart w:id="69" w:name="_Toc124258117"/>
      <w:r>
        <w:rPr>
          <w:rFonts w:hint="eastAsia" w:asciiTheme="minorEastAsia" w:hAnsiTheme="minorEastAsia" w:eastAsiaTheme="minorEastAsia" w:cstheme="minorEastAsia"/>
          <w:color w:val="auto"/>
        </w:rPr>
        <w:t>项目技术、服务及其它要求</w:t>
      </w:r>
      <w:bookmarkEnd w:id="69"/>
      <w:bookmarkStart w:id="70" w:name="_Toc492977062"/>
    </w:p>
    <w:bookmarkEnd w:id="70"/>
    <w:p>
      <w:pPr>
        <w:pStyle w:val="4"/>
        <w:rPr>
          <w:rFonts w:hint="eastAsia" w:asciiTheme="minorEastAsia" w:hAnsiTheme="minorEastAsia" w:eastAsiaTheme="minorEastAsia" w:cstheme="minorEastAsia"/>
          <w:color w:val="auto"/>
          <w:sz w:val="28"/>
          <w:szCs w:val="28"/>
        </w:rPr>
      </w:pPr>
      <w:bookmarkStart w:id="71" w:name="_Toc124258118"/>
      <w:bookmarkStart w:id="72" w:name="_Toc124258130"/>
      <w:bookmarkStart w:id="73" w:name="_Toc468438965"/>
      <w:bookmarkStart w:id="74" w:name="_Toc493837466"/>
      <w:r>
        <w:rPr>
          <w:rFonts w:hint="eastAsia" w:asciiTheme="minorEastAsia" w:hAnsiTheme="minorEastAsia" w:eastAsiaTheme="minorEastAsia" w:cstheme="minorEastAsia"/>
          <w:color w:val="auto"/>
          <w:sz w:val="28"/>
          <w:szCs w:val="28"/>
        </w:rPr>
        <w:t>项目概况</w:t>
      </w:r>
      <w:bookmarkEnd w:id="71"/>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为促进</w:t>
      </w:r>
      <w:r>
        <w:rPr>
          <w:rFonts w:hint="eastAsia" w:ascii="宋体" w:hAnsi="宋体" w:eastAsia="宋体" w:cs="宋体"/>
          <w:color w:val="auto"/>
          <w:sz w:val="28"/>
          <w:szCs w:val="28"/>
          <w:lang w:val="en-US" w:eastAsia="zh-CN"/>
        </w:rPr>
        <w:t>四川省政府采购中心（以下简称“中心”）</w:t>
      </w:r>
      <w:r>
        <w:rPr>
          <w:rFonts w:hint="eastAsia" w:ascii="宋体" w:hAnsi="宋体" w:eastAsia="宋体" w:cs="宋体"/>
          <w:color w:val="auto"/>
          <w:sz w:val="28"/>
          <w:szCs w:val="28"/>
        </w:rPr>
        <w:t>工作更加标准、规范、便利，使</w:t>
      </w:r>
      <w:r>
        <w:rPr>
          <w:rFonts w:hint="eastAsia" w:ascii="宋体" w:hAnsi="宋体" w:eastAsia="宋体" w:cs="宋体"/>
          <w:color w:val="auto"/>
          <w:sz w:val="28"/>
          <w:szCs w:val="28"/>
          <w:lang w:val="en-US" w:eastAsia="zh-CN"/>
        </w:rPr>
        <w:t>中心</w:t>
      </w:r>
      <w:r>
        <w:rPr>
          <w:rFonts w:hint="eastAsia" w:ascii="宋体" w:hAnsi="宋体" w:eastAsia="宋体" w:cs="宋体"/>
          <w:color w:val="auto"/>
          <w:sz w:val="28"/>
          <w:szCs w:val="28"/>
        </w:rPr>
        <w:t>内控制度更加健全，服务水平更加高效，政府采购各方主体满意度进一步提升，营商环境进一步优化，推动政府采购工作高质量发展，</w:t>
      </w:r>
      <w:r>
        <w:rPr>
          <w:rFonts w:hint="eastAsia" w:ascii="宋体" w:hAnsi="宋体" w:eastAsia="宋体" w:cs="宋体"/>
          <w:color w:val="auto"/>
          <w:sz w:val="28"/>
          <w:szCs w:val="28"/>
          <w:lang w:val="en-US" w:eastAsia="zh-CN"/>
        </w:rPr>
        <w:t>拟采购一家</w:t>
      </w:r>
      <w:r>
        <w:rPr>
          <w:rFonts w:hint="eastAsia" w:ascii="宋体" w:hAnsi="宋体" w:eastAsia="宋体" w:cs="宋体"/>
          <w:color w:val="auto"/>
          <w:sz w:val="28"/>
          <w:szCs w:val="28"/>
        </w:rPr>
        <w:t>咨询机构，协助中心开展</w:t>
      </w:r>
      <w:r>
        <w:rPr>
          <w:rFonts w:hint="eastAsia" w:asciiTheme="minorEastAsia" w:hAnsiTheme="minorEastAsia" w:eastAsiaTheme="minorEastAsia" w:cstheme="minorEastAsia"/>
          <w:color w:val="auto"/>
          <w:spacing w:val="20"/>
          <w:sz w:val="28"/>
          <w:szCs w:val="30"/>
          <w:lang w:val="en-US" w:eastAsia="zh-CN"/>
        </w:rPr>
        <w:t>政府集中采购</w:t>
      </w:r>
      <w:r>
        <w:rPr>
          <w:rFonts w:hint="eastAsia" w:ascii="宋体" w:hAnsi="宋体" w:eastAsia="宋体" w:cs="宋体"/>
          <w:color w:val="auto"/>
          <w:sz w:val="28"/>
          <w:szCs w:val="28"/>
        </w:rPr>
        <w:t>标准化服务体系</w:t>
      </w:r>
      <w:r>
        <w:rPr>
          <w:rFonts w:hint="eastAsia" w:ascii="宋体" w:hAnsi="宋体" w:cs="宋体"/>
          <w:color w:val="auto"/>
          <w:sz w:val="28"/>
          <w:szCs w:val="28"/>
          <w:lang w:val="en-US" w:eastAsia="zh-CN"/>
        </w:rPr>
        <w:t>制定</w:t>
      </w:r>
      <w:r>
        <w:rPr>
          <w:rFonts w:hint="eastAsia" w:ascii="宋体" w:hAnsi="宋体" w:eastAsia="宋体" w:cs="宋体"/>
          <w:color w:val="auto"/>
          <w:sz w:val="28"/>
          <w:szCs w:val="28"/>
        </w:rPr>
        <w:t>工作。</w:t>
      </w:r>
    </w:p>
    <w:p>
      <w:pPr>
        <w:pStyle w:val="4"/>
        <w:rPr>
          <w:rFonts w:hint="eastAsia" w:asciiTheme="minorEastAsia" w:hAnsiTheme="minorEastAsia" w:eastAsiaTheme="minorEastAsia" w:cstheme="minorEastAsia"/>
          <w:color w:val="auto"/>
          <w:sz w:val="28"/>
          <w:szCs w:val="28"/>
        </w:rPr>
      </w:pPr>
      <w:bookmarkStart w:id="75" w:name="_Toc124258119"/>
      <w:r>
        <w:rPr>
          <w:rFonts w:hint="eastAsia" w:asciiTheme="minorEastAsia" w:hAnsiTheme="minorEastAsia" w:eastAsiaTheme="minorEastAsia" w:cstheme="minorEastAsia"/>
          <w:color w:val="auto"/>
          <w:sz w:val="28"/>
          <w:szCs w:val="28"/>
        </w:rPr>
        <w:t>技术、服务及其他要求</w:t>
      </w:r>
      <w:bookmarkEnd w:id="75"/>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28"/>
          <w:szCs w:val="28"/>
          <w:lang w:val="zh-CN"/>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rPr>
        <w:t>服务内容及服务要求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（一）</w:t>
      </w:r>
      <w:r>
        <w:rPr>
          <w:rFonts w:hint="eastAsia" w:ascii="宋体" w:hAnsi="宋体" w:eastAsia="宋体" w:cs="宋体"/>
          <w:color w:val="auto"/>
          <w:sz w:val="28"/>
          <w:szCs w:val="28"/>
          <w:lang w:val="en-US" w:eastAsia="zh-CN"/>
        </w:rPr>
        <w:t>前期调研阶段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１.</w:t>
      </w:r>
      <w:r>
        <w:rPr>
          <w:rFonts w:hint="eastAsia" w:ascii="宋体" w:hAnsi="宋体" w:eastAsia="宋体" w:cs="宋体"/>
          <w:color w:val="auto"/>
          <w:sz w:val="28"/>
          <w:szCs w:val="28"/>
          <w:lang w:val="en-US" w:eastAsia="zh-CN"/>
        </w:rPr>
        <w:t>资料收集与分析</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收集、整理</w:t>
      </w:r>
      <w:r>
        <w:rPr>
          <w:rFonts w:hint="eastAsia" w:ascii="宋体" w:hAnsi="宋体" w:eastAsia="宋体" w:cs="宋体"/>
          <w:color w:val="auto"/>
          <w:sz w:val="28"/>
          <w:szCs w:val="28"/>
          <w:lang w:val="en-US" w:eastAsia="zh-CN"/>
        </w:rPr>
        <w:t>政府集中采购相关的现行法律法规、规章制度和指南性文件；政府集中采购相关国家标准、行业标准、地方标准；我省政府集中采购的规章制度和各种相关的文件等资料。对收集的法律法规规范性文件、相关标准结合</w:t>
      </w:r>
      <w:r>
        <w:rPr>
          <w:rFonts w:hint="eastAsia" w:ascii="宋体" w:hAnsi="宋体" w:cs="宋体"/>
          <w:color w:val="auto"/>
          <w:sz w:val="28"/>
          <w:szCs w:val="28"/>
          <w:lang w:val="en-US" w:eastAsia="zh-CN"/>
        </w:rPr>
        <w:t>标准化服务体系</w:t>
      </w:r>
      <w:r>
        <w:rPr>
          <w:rFonts w:hint="eastAsia" w:ascii="宋体" w:hAnsi="宋体" w:eastAsia="宋体" w:cs="宋体"/>
          <w:color w:val="auto"/>
          <w:sz w:val="28"/>
          <w:szCs w:val="28"/>
          <w:lang w:val="en-US" w:eastAsia="zh-CN"/>
        </w:rPr>
        <w:t>，分析</w:t>
      </w:r>
      <w:r>
        <w:rPr>
          <w:rFonts w:hint="eastAsia" w:ascii="宋体" w:hAnsi="宋体" w:cs="宋体"/>
          <w:color w:val="auto"/>
          <w:sz w:val="28"/>
          <w:szCs w:val="28"/>
          <w:lang w:val="en-US" w:eastAsia="zh-CN"/>
        </w:rPr>
        <w:t>标准化服务体系</w:t>
      </w:r>
      <w:r>
        <w:rPr>
          <w:rFonts w:hint="eastAsia" w:ascii="宋体" w:hAnsi="宋体" w:eastAsia="宋体" w:cs="宋体"/>
          <w:color w:val="auto"/>
          <w:sz w:val="28"/>
          <w:szCs w:val="28"/>
          <w:lang w:val="en-US" w:eastAsia="zh-CN"/>
        </w:rPr>
        <w:t>结构和内容，确保标准合法合规，具有可操作性。</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2.工作调研</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根据中心工作安排，参与对市（州）、县（市、区）政府采购工作的调研。</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必要性与可行性分析</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根据</w:t>
      </w:r>
      <w:r>
        <w:rPr>
          <w:rFonts w:hint="eastAsia" w:ascii="宋体" w:hAnsi="宋体" w:cs="宋体"/>
          <w:color w:val="auto"/>
          <w:sz w:val="28"/>
          <w:szCs w:val="28"/>
          <w:lang w:val="en-US" w:eastAsia="zh-CN"/>
        </w:rPr>
        <w:t>政府采购法律法规政策规定</w:t>
      </w:r>
      <w:r>
        <w:rPr>
          <w:rFonts w:hint="eastAsia" w:ascii="宋体" w:hAnsi="宋体" w:eastAsia="宋体" w:cs="宋体"/>
          <w:color w:val="auto"/>
          <w:sz w:val="28"/>
          <w:szCs w:val="28"/>
          <w:lang w:val="en-US" w:eastAsia="zh-CN"/>
        </w:rPr>
        <w:t>，结合</w:t>
      </w:r>
      <w:r>
        <w:rPr>
          <w:rFonts w:hint="eastAsia" w:ascii="宋体" w:hAnsi="宋体" w:cs="宋体"/>
          <w:color w:val="auto"/>
          <w:sz w:val="28"/>
          <w:szCs w:val="28"/>
          <w:lang w:val="en-US" w:eastAsia="zh-CN"/>
        </w:rPr>
        <w:t>四</w:t>
      </w:r>
      <w:r>
        <w:rPr>
          <w:rFonts w:hint="eastAsia" w:ascii="宋体" w:hAnsi="宋体" w:cs="宋体"/>
          <w:color w:val="auto"/>
          <w:sz w:val="28"/>
          <w:szCs w:val="28"/>
          <w:highlight w:val="none"/>
          <w:lang w:val="en-US" w:eastAsia="zh-CN"/>
        </w:rPr>
        <w:t>川省政府集中采购机构实践经验和调研工作情况，</w:t>
      </w:r>
      <w:r>
        <w:rPr>
          <w:rFonts w:hint="eastAsia" w:ascii="宋体" w:hAnsi="宋体" w:eastAsia="宋体" w:cs="宋体"/>
          <w:color w:val="auto"/>
          <w:sz w:val="28"/>
          <w:szCs w:val="28"/>
          <w:highlight w:val="none"/>
          <w:lang w:val="en-US" w:eastAsia="zh-CN"/>
        </w:rPr>
        <w:t>分析</w:t>
      </w:r>
      <w:r>
        <w:rPr>
          <w:rFonts w:hint="eastAsia" w:asciiTheme="minorEastAsia" w:hAnsiTheme="minorEastAsia" w:eastAsiaTheme="minorEastAsia" w:cstheme="minorEastAsia"/>
          <w:color w:val="auto"/>
          <w:spacing w:val="20"/>
          <w:sz w:val="28"/>
          <w:szCs w:val="30"/>
          <w:lang w:val="en-US" w:eastAsia="zh-CN"/>
        </w:rPr>
        <w:t>标准化</w:t>
      </w:r>
      <w:r>
        <w:rPr>
          <w:rFonts w:hint="eastAsia" w:ascii="宋体" w:hAnsi="宋体" w:cs="宋体"/>
          <w:color w:val="auto"/>
          <w:sz w:val="28"/>
          <w:szCs w:val="28"/>
          <w:highlight w:val="none"/>
          <w:lang w:val="en-US" w:eastAsia="zh-CN"/>
        </w:rPr>
        <w:t>服务体系</w:t>
      </w:r>
      <w:r>
        <w:rPr>
          <w:rFonts w:hint="eastAsia" w:ascii="宋体" w:hAnsi="宋体" w:eastAsia="宋体" w:cs="宋体"/>
          <w:color w:val="auto"/>
          <w:sz w:val="28"/>
          <w:szCs w:val="28"/>
          <w:highlight w:val="none"/>
          <w:lang w:val="en-US" w:eastAsia="zh-CN"/>
        </w:rPr>
        <w:t>建设的必要性</w:t>
      </w:r>
      <w:r>
        <w:rPr>
          <w:rFonts w:hint="eastAsia" w:ascii="宋体" w:hAnsi="宋体" w:cs="宋体"/>
          <w:color w:val="auto"/>
          <w:sz w:val="28"/>
          <w:szCs w:val="28"/>
          <w:highlight w:val="none"/>
          <w:lang w:val="en-US" w:eastAsia="zh-CN"/>
        </w:rPr>
        <w:t>和</w:t>
      </w:r>
      <w:r>
        <w:rPr>
          <w:rFonts w:hint="eastAsia" w:ascii="宋体" w:hAnsi="宋体" w:eastAsia="宋体" w:cs="宋体"/>
          <w:color w:val="auto"/>
          <w:sz w:val="28"/>
          <w:szCs w:val="28"/>
          <w:highlight w:val="none"/>
          <w:lang w:val="en-US" w:eastAsia="zh-CN"/>
        </w:rPr>
        <w:t>可行性。</w:t>
      </w:r>
      <w:r>
        <w:rPr>
          <w:rFonts w:hint="eastAsia" w:ascii="宋体" w:hAnsi="宋体" w:cs="宋体"/>
          <w:color w:val="auto"/>
          <w:sz w:val="28"/>
          <w:szCs w:val="28"/>
          <w:highlight w:val="none"/>
          <w:lang w:val="en-US" w:eastAsia="zh-CN"/>
        </w:rPr>
        <w:t>重点围绕能否有效提升集采机构服务质效、健全集采机构内控制度、优化营商环境等方面进行论证。</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（二）</w:t>
      </w:r>
      <w:r>
        <w:rPr>
          <w:rFonts w:hint="eastAsia" w:ascii="宋体" w:hAnsi="宋体" w:eastAsia="宋体" w:cs="宋体"/>
          <w:color w:val="auto"/>
          <w:sz w:val="28"/>
          <w:szCs w:val="28"/>
          <w:lang w:val="en-US" w:eastAsia="zh-CN"/>
        </w:rPr>
        <w:t>服务体系</w:t>
      </w:r>
      <w:r>
        <w:rPr>
          <w:rFonts w:hint="eastAsia" w:ascii="宋体" w:hAnsi="宋体" w:cs="宋体"/>
          <w:color w:val="auto"/>
          <w:sz w:val="28"/>
          <w:szCs w:val="28"/>
          <w:lang w:val="en-US" w:eastAsia="zh-CN"/>
        </w:rPr>
        <w:t>制定</w:t>
      </w:r>
      <w:r>
        <w:rPr>
          <w:rFonts w:hint="eastAsia" w:ascii="宋体" w:hAnsi="宋体" w:eastAsia="宋体" w:cs="宋体"/>
          <w:color w:val="auto"/>
          <w:sz w:val="28"/>
          <w:szCs w:val="28"/>
          <w:lang w:val="en-US" w:eastAsia="zh-CN"/>
        </w:rPr>
        <w:t>阶段</w:t>
      </w:r>
    </w:p>
    <w:p>
      <w:pPr>
        <w:pStyle w:val="348"/>
        <w:keepNext w:val="0"/>
        <w:keepLines w:val="0"/>
        <w:pageBreakBefore w:val="0"/>
        <w:widowControl/>
        <w:kinsoku/>
        <w:wordWrap/>
        <w:overflowPunct/>
        <w:topLinePunct w:val="0"/>
        <w:autoSpaceDE/>
        <w:autoSpaceDN/>
        <w:bidi w:val="0"/>
        <w:adjustRightInd/>
        <w:snapToGrid/>
        <w:spacing w:line="640" w:lineRule="exact"/>
        <w:ind w:firstLine="482"/>
        <w:jc w:val="both"/>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１.编制服务体系</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服务机构对中心前期已征集的政府集中采购机构服务标准进行梳理、分析、开展补充调研、组织专家评审等，形成包括项目受理、采购文件编制、项目开评标、询问质疑处理、档案管理、内控制度等在内的</w:t>
      </w:r>
      <w:r>
        <w:rPr>
          <w:rFonts w:hint="eastAsia" w:asciiTheme="minorEastAsia" w:hAnsiTheme="minorEastAsia" w:eastAsiaTheme="minorEastAsia" w:cstheme="minorEastAsia"/>
          <w:color w:val="auto"/>
          <w:spacing w:val="20"/>
          <w:sz w:val="28"/>
          <w:szCs w:val="30"/>
          <w:lang w:val="en-US" w:eastAsia="zh-CN"/>
        </w:rPr>
        <w:t>政府集中采购</w:t>
      </w:r>
      <w:r>
        <w:rPr>
          <w:rFonts w:hint="eastAsia" w:ascii="宋体" w:hAnsi="宋体" w:eastAsia="宋体" w:cs="宋体"/>
          <w:color w:val="auto"/>
          <w:sz w:val="28"/>
          <w:szCs w:val="28"/>
        </w:rPr>
        <w:t>标准化服务体系。</w:t>
      </w:r>
    </w:p>
    <w:p>
      <w:pPr>
        <w:pStyle w:val="348"/>
        <w:keepNext w:val="0"/>
        <w:keepLines w:val="0"/>
        <w:pageBreakBefore w:val="0"/>
        <w:widowControl/>
        <w:kinsoku/>
        <w:wordWrap/>
        <w:overflowPunct/>
        <w:topLinePunct w:val="0"/>
        <w:autoSpaceDE/>
        <w:autoSpaceDN/>
        <w:bidi w:val="0"/>
        <w:adjustRightInd/>
        <w:snapToGrid/>
        <w:spacing w:line="640" w:lineRule="exact"/>
        <w:ind w:firstLine="482"/>
        <w:jc w:val="both"/>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２.征求意见、修改完善服务体系</w:t>
      </w:r>
    </w:p>
    <w:p>
      <w:pPr>
        <w:pStyle w:val="34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宋体" w:hAnsi="宋体" w:eastAsia="宋体" w:cs="宋体"/>
          <w:color w:val="auto"/>
          <w:kern w:val="2"/>
          <w:sz w:val="28"/>
          <w:szCs w:val="28"/>
          <w:highlight w:val="yellow"/>
          <w:lang w:val="en-US" w:eastAsia="zh-CN" w:bidi="ar-SA"/>
        </w:rPr>
      </w:pPr>
      <w:r>
        <w:rPr>
          <w:rFonts w:hint="eastAsia" w:ascii="宋体" w:hAnsi="宋体" w:eastAsia="宋体" w:cs="宋体"/>
          <w:color w:val="auto"/>
          <w:kern w:val="2"/>
          <w:sz w:val="28"/>
          <w:szCs w:val="28"/>
          <w:lang w:val="en-US" w:eastAsia="zh-CN" w:bidi="ar-SA"/>
        </w:rPr>
        <w:t>　　根据初步编制的标准化服务体系，充分征求政府采购行业专家、采购单位、各地集采机构等意见建议，对反馈意见汇总分析，形成标准化服务体系征求意见汇总表，并围绕政府集中采购各流程、各环节的服务标准和内控制度逐一修改完善，</w:t>
      </w:r>
      <w:r>
        <w:rPr>
          <w:rFonts w:hint="default" w:ascii="宋体" w:hAnsi="宋体" w:eastAsia="宋体" w:cs="宋体"/>
          <w:color w:val="auto"/>
          <w:kern w:val="2"/>
          <w:sz w:val="28"/>
          <w:szCs w:val="28"/>
          <w:lang w:val="en-US" w:eastAsia="zh-CN" w:bidi="ar-SA"/>
        </w:rPr>
        <w:t>形成一套科学有效的政府集中采购标准化服务</w:t>
      </w:r>
      <w:r>
        <w:rPr>
          <w:rFonts w:hint="eastAsia" w:ascii="宋体" w:hAnsi="宋体" w:eastAsia="宋体" w:cs="宋体"/>
          <w:color w:val="auto"/>
          <w:kern w:val="2"/>
          <w:sz w:val="28"/>
          <w:szCs w:val="28"/>
          <w:lang w:val="en-US" w:eastAsia="zh-CN" w:bidi="ar-SA"/>
        </w:rPr>
        <w:t>体系。</w:t>
      </w:r>
    </w:p>
    <w:p>
      <w:pPr>
        <w:pStyle w:val="348"/>
        <w:keepNext w:val="0"/>
        <w:keepLines w:val="0"/>
        <w:pageBreakBefore w:val="0"/>
        <w:widowControl/>
        <w:kinsoku/>
        <w:wordWrap/>
        <w:overflowPunct/>
        <w:topLinePunct w:val="0"/>
        <w:autoSpaceDE/>
        <w:autoSpaceDN/>
        <w:bidi w:val="0"/>
        <w:adjustRightInd/>
        <w:snapToGrid/>
        <w:spacing w:line="640" w:lineRule="exact"/>
        <w:ind w:firstLine="482"/>
        <w:jc w:val="both"/>
        <w:textAlignment w:val="auto"/>
        <w:rPr>
          <w:rFonts w:ascii="宋体" w:hAnsi="宋体" w:eastAsia="宋体" w:cs="宋体"/>
          <w:b/>
          <w:color w:val="auto"/>
          <w:sz w:val="24"/>
          <w:highlight w:val="yellow"/>
        </w:rPr>
      </w:pPr>
      <w:r>
        <w:rPr>
          <w:rFonts w:hint="eastAsia" w:ascii="宋体" w:hAnsi="宋体" w:eastAsia="宋体" w:cs="宋体"/>
          <w:color w:val="auto"/>
          <w:kern w:val="2"/>
          <w:sz w:val="28"/>
          <w:szCs w:val="28"/>
          <w:lang w:val="en-US" w:eastAsia="zh-CN" w:bidi="ar-SA"/>
        </w:rPr>
        <w:t>３.印制服务体系</w:t>
      </w:r>
    </w:p>
    <w:p>
      <w:pPr>
        <w:pStyle w:val="34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将标准化服务体系全套资料进行收集、分析、整理、汇编，印刷成册，并根据中心工作安排，按照不同主体分别印制政府采购工作指南、负面清单、风险防控手册、政府采购常见问题分析手册等工作手册，供政府采购各方主体使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（三）宣传培训阶段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参与标准化服务</w:t>
      </w:r>
      <w:r>
        <w:rPr>
          <w:rFonts w:hint="eastAsia" w:ascii="宋体" w:hAnsi="宋体" w:cs="宋体"/>
          <w:color w:val="auto"/>
          <w:sz w:val="28"/>
          <w:szCs w:val="28"/>
          <w:lang w:val="en-US" w:eastAsia="zh-CN"/>
        </w:rPr>
        <w:t>市、县和采购单位</w:t>
      </w:r>
      <w:r>
        <w:rPr>
          <w:rFonts w:hint="eastAsia" w:ascii="宋体" w:hAnsi="宋体" w:eastAsia="宋体" w:cs="宋体"/>
          <w:color w:val="auto"/>
          <w:sz w:val="28"/>
          <w:szCs w:val="28"/>
          <w:lang w:val="en-US" w:eastAsia="zh-CN"/>
        </w:rPr>
        <w:t>宣传工作，协助中心加强</w:t>
      </w:r>
      <w:r>
        <w:rPr>
          <w:rFonts w:hint="eastAsia" w:ascii="宋体" w:hAnsi="宋体" w:eastAsia="宋体" w:cs="宋体"/>
          <w:color w:val="auto"/>
          <w:kern w:val="2"/>
          <w:sz w:val="28"/>
          <w:szCs w:val="28"/>
          <w:lang w:val="en-US" w:eastAsia="zh-CN" w:bidi="ar-SA"/>
        </w:rPr>
        <w:t>标准化</w:t>
      </w:r>
      <w:r>
        <w:rPr>
          <w:rFonts w:hint="eastAsia" w:ascii="宋体" w:hAnsi="宋体" w:eastAsia="宋体" w:cs="宋体"/>
          <w:color w:val="auto"/>
          <w:sz w:val="28"/>
          <w:szCs w:val="28"/>
          <w:lang w:val="en-US" w:eastAsia="zh-CN"/>
        </w:rPr>
        <w:t>服务体系运用的介绍，调研收集</w:t>
      </w:r>
      <w:r>
        <w:rPr>
          <w:rFonts w:hint="eastAsia" w:ascii="宋体" w:hAnsi="宋体" w:eastAsia="宋体" w:cs="宋体"/>
          <w:color w:val="auto"/>
          <w:kern w:val="2"/>
          <w:sz w:val="28"/>
          <w:szCs w:val="28"/>
          <w:lang w:val="en-US" w:eastAsia="zh-CN" w:bidi="ar-SA"/>
        </w:rPr>
        <w:t>标准化</w:t>
      </w:r>
      <w:r>
        <w:rPr>
          <w:rFonts w:hint="eastAsia" w:ascii="宋体" w:hAnsi="宋体" w:eastAsia="宋体" w:cs="宋体"/>
          <w:color w:val="auto"/>
          <w:sz w:val="28"/>
          <w:szCs w:val="28"/>
          <w:lang w:val="en-US" w:eastAsia="zh-CN"/>
        </w:rPr>
        <w:t>服务体系的应用问题。</w:t>
      </w:r>
      <w:r>
        <w:rPr>
          <w:rFonts w:hint="eastAsia" w:ascii="宋体" w:hAnsi="宋体" w:cs="宋体"/>
          <w:color w:val="auto"/>
          <w:sz w:val="28"/>
          <w:szCs w:val="28"/>
          <w:lang w:val="en-US" w:eastAsia="zh-CN"/>
        </w:rPr>
        <w:t>聘请具有政府采购丰富实践经验的专家授课，服务期内培训两场。</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（四）跟踪服务阶段</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服务机构随时关注、了解政府采购行业现状和变动情况，对政府采购各方主体的运用情况进行即时收集、反馈，再进一步修改完善标准化服务体系。定期和不定期地向中心提供与服务体系有关的最新信息和动态，有针对性的向中心提供修改建议和法律依据。根据政府采购法律法规政策出台情况，适时修订标准化服务体系，并跟踪指导落实执行。</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b w:val="0"/>
          <w:bCs w:val="0"/>
          <w:color w:val="auto"/>
          <w:sz w:val="28"/>
          <w:szCs w:val="28"/>
          <w:lang w:val="en-US" w:eastAsia="zh-CN"/>
        </w:rPr>
        <w:t>商务要求</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（一）本项目收取采购合同金额10%作为履约保证金。</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收款单位：（采购人）四川省政府采购中心</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开户银行：工商银行成都春熙支行</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银行账号：4402208009100649371</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交款时间：中标通知书发出后，政府采购合同签订前。</w:t>
      </w:r>
    </w:p>
    <w:p>
      <w:pPr>
        <w:rPr>
          <w:rFonts w:hint="eastAsia"/>
          <w:color w:val="auto"/>
          <w:lang w:val="en-US" w:eastAsia="zh-CN"/>
        </w:rPr>
      </w:pP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二</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服务期限</w:t>
      </w:r>
    </w:p>
    <w:p>
      <w:pPr>
        <w:pageBreakBefore w:val="0"/>
        <w:kinsoku/>
        <w:wordWrap/>
        <w:overflowPunct/>
        <w:topLinePunct w:val="0"/>
        <w:autoSpaceDE/>
        <w:autoSpaceDN/>
        <w:bidi w:val="0"/>
        <w:spacing w:after="200" w:line="64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自合同签订之日起60天。</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服务地点</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四川省政府采购中心，地址：四川省成都市青羊区丰德成达中心。（如有变动，依实际情况为准）</w:t>
      </w:r>
    </w:p>
    <w:p>
      <w:pPr>
        <w:pStyle w:val="5"/>
        <w:pageBreakBefore w:val="0"/>
        <w:numPr>
          <w:ilvl w:val="0"/>
          <w:numId w:val="0"/>
        </w:numPr>
        <w:tabs>
          <w:tab w:val="left" w:pos="426"/>
          <w:tab w:val="left" w:pos="567"/>
          <w:tab w:val="left" w:pos="3058"/>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付款方式</w:t>
      </w:r>
      <w:r>
        <w:rPr>
          <w:rFonts w:hint="eastAsia" w:asciiTheme="minorEastAsia" w:hAnsiTheme="minorEastAsia" w:eastAsiaTheme="minorEastAsia" w:cstheme="minorEastAsia"/>
          <w:color w:val="auto"/>
          <w:sz w:val="28"/>
          <w:szCs w:val="28"/>
          <w:highlight w:val="none"/>
          <w:lang w:eastAsia="zh-CN"/>
        </w:rPr>
        <w:tab/>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合同签订之日起7日内支付合同金额50%；经采购人验收合格 5 日内支付合同总金额的 50.00%。</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（五）验收要求</w:t>
      </w:r>
    </w:p>
    <w:p>
      <w:pPr>
        <w:keepNext w:val="0"/>
        <w:keepLines w:val="0"/>
        <w:pageBreakBefore w:val="0"/>
        <w:widowControl w:val="0"/>
        <w:kinsoku/>
        <w:wordWrap/>
        <w:overflowPunct/>
        <w:topLinePunct w:val="0"/>
        <w:autoSpaceDE/>
        <w:autoSpaceDN/>
        <w:bidi w:val="0"/>
        <w:adjustRightInd/>
        <w:snapToGrid/>
        <w:spacing w:line="640" w:lineRule="exact"/>
        <w:ind w:firstLine="56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1、履约验收时间：供应商提出验收申请之日起 10 日内组织验收。</w:t>
      </w:r>
    </w:p>
    <w:p>
      <w:pPr>
        <w:keepNext w:val="0"/>
        <w:keepLines w:val="0"/>
        <w:pageBreakBefore w:val="0"/>
        <w:widowControl w:val="0"/>
        <w:kinsoku/>
        <w:wordWrap/>
        <w:overflowPunct/>
        <w:topLinePunct w:val="0"/>
        <w:autoSpaceDE/>
        <w:autoSpaceDN/>
        <w:bidi w:val="0"/>
        <w:adjustRightInd/>
        <w:snapToGrid/>
        <w:spacing w:line="640" w:lineRule="exact"/>
        <w:ind w:firstLine="56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2、验收组织方式：自行验收。</w:t>
      </w:r>
    </w:p>
    <w:p>
      <w:pPr>
        <w:keepNext w:val="0"/>
        <w:keepLines w:val="0"/>
        <w:pageBreakBefore w:val="0"/>
        <w:widowControl w:val="0"/>
        <w:kinsoku/>
        <w:wordWrap/>
        <w:overflowPunct/>
        <w:topLinePunct w:val="0"/>
        <w:autoSpaceDE/>
        <w:autoSpaceDN/>
        <w:bidi w:val="0"/>
        <w:adjustRightInd/>
        <w:snapToGrid/>
        <w:spacing w:line="640" w:lineRule="exact"/>
        <w:ind w:firstLine="56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3、验收标准：本项目主要以提交的政府集中采购标准化服务体系验收，包括但不限于</w:t>
      </w:r>
      <w:r>
        <w:rPr>
          <w:rFonts w:hint="eastAsia" w:ascii="宋体" w:hAnsi="宋体" w:eastAsia="宋体" w:cs="宋体"/>
          <w:color w:val="auto"/>
          <w:kern w:val="2"/>
          <w:sz w:val="28"/>
          <w:szCs w:val="28"/>
          <w:lang w:val="en-US" w:eastAsia="zh-CN" w:bidi="ar-SA"/>
        </w:rPr>
        <w:t>项目受理、采购文件编制、项目开评标、询问质疑处理、档案管理、内控制度等</w:t>
      </w:r>
      <w:r>
        <w:rPr>
          <w:rFonts w:hint="eastAsia" w:asciiTheme="minorEastAsia" w:hAnsiTheme="minorEastAsia" w:eastAsiaTheme="minorEastAsia" w:cstheme="minorEastAsia"/>
          <w:color w:val="auto"/>
          <w:sz w:val="28"/>
          <w:szCs w:val="28"/>
          <w:lang w:val="en-US" w:eastAsia="zh-CN"/>
        </w:rPr>
        <w:t>（电子档1份，纸质200份）。</w:t>
      </w:r>
    </w:p>
    <w:p>
      <w:pPr>
        <w:keepNext w:val="0"/>
        <w:keepLines w:val="0"/>
        <w:pageBreakBefore w:val="0"/>
        <w:widowControl w:val="0"/>
        <w:kinsoku/>
        <w:wordWrap/>
        <w:overflowPunct/>
        <w:topLinePunct w:val="0"/>
        <w:autoSpaceDE/>
        <w:autoSpaceDN/>
        <w:bidi w:val="0"/>
        <w:adjustRightInd/>
        <w:snapToGrid/>
        <w:spacing w:line="640" w:lineRule="exact"/>
        <w:ind w:firstLine="56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4.其他未尽事宜，由采购双方在合同中约定。</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六</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违约责任</w:t>
      </w:r>
    </w:p>
    <w:p>
      <w:pPr>
        <w:pStyle w:val="154"/>
        <w:pageBreakBefore w:val="0"/>
        <w:shd w:val="clear" w:color="auto" w:fill="FFFFFF"/>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１.</w:t>
      </w:r>
      <w:r>
        <w:rPr>
          <w:rFonts w:hint="eastAsia" w:asciiTheme="minorEastAsia" w:hAnsiTheme="minorEastAsia" w:eastAsiaTheme="minorEastAsia" w:cstheme="minorEastAsia"/>
          <w:color w:val="auto"/>
          <w:sz w:val="28"/>
          <w:szCs w:val="28"/>
        </w:rPr>
        <w:t>中心与</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都必须遵守并执行合同中的各项规定，保证合同的正常履行。如有未尽事宜，由双方</w:t>
      </w:r>
      <w:r>
        <w:rPr>
          <w:rFonts w:hint="eastAsia" w:asciiTheme="minorEastAsia" w:hAnsiTheme="minorEastAsia" w:eastAsiaTheme="minorEastAsia" w:cstheme="minorEastAsia"/>
          <w:color w:val="auto"/>
          <w:sz w:val="28"/>
          <w:szCs w:val="28"/>
          <w:lang w:val="en-US" w:eastAsia="zh-CN"/>
        </w:rPr>
        <w:t>协商或</w:t>
      </w:r>
      <w:r>
        <w:rPr>
          <w:rFonts w:hint="eastAsia" w:asciiTheme="minorEastAsia" w:hAnsiTheme="minorEastAsia" w:eastAsiaTheme="minorEastAsia" w:cstheme="minorEastAsia"/>
          <w:color w:val="auto"/>
          <w:sz w:val="28"/>
          <w:szCs w:val="28"/>
        </w:rPr>
        <w:t>依法订立补充合同。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２.</w:t>
      </w:r>
      <w:r>
        <w:rPr>
          <w:rFonts w:hint="eastAsia" w:asciiTheme="minorEastAsia" w:hAnsiTheme="minorEastAsia" w:eastAsiaTheme="minorEastAsia" w:cstheme="minorEastAsia"/>
          <w:color w:val="auto"/>
          <w:sz w:val="28"/>
          <w:szCs w:val="28"/>
        </w:rPr>
        <w:t>中心违反合同相关义务，致使委托事项无法完成的，</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有权解除合同。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３.</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在服务期内无违约行为的，采购中心应准时支付</w:t>
      </w:r>
      <w:r>
        <w:rPr>
          <w:rFonts w:hint="eastAsia" w:asciiTheme="minorEastAsia" w:hAnsiTheme="minorEastAsia" w:eastAsiaTheme="minorEastAsia" w:cstheme="minorEastAsia"/>
          <w:color w:val="auto"/>
          <w:sz w:val="28"/>
          <w:szCs w:val="28"/>
          <w:lang w:eastAsia="zh-CN"/>
        </w:rPr>
        <w:t>成交供应商</w:t>
      </w:r>
      <w:r>
        <w:rPr>
          <w:rFonts w:hint="eastAsia" w:asciiTheme="minorEastAsia" w:hAnsiTheme="minorEastAsia" w:eastAsiaTheme="minorEastAsia" w:cstheme="minorEastAsia"/>
          <w:color w:val="auto"/>
          <w:sz w:val="28"/>
          <w:szCs w:val="28"/>
        </w:rPr>
        <w:t>服务费。</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４.</w:t>
      </w:r>
      <w:r>
        <w:rPr>
          <w:rFonts w:hint="eastAsia" w:asciiTheme="minorEastAsia" w:hAnsiTheme="minorEastAsia" w:eastAsiaTheme="minorEastAsia" w:cstheme="minorEastAsia"/>
          <w:color w:val="auto"/>
          <w:sz w:val="28"/>
          <w:szCs w:val="28"/>
          <w:highlight w:val="none"/>
        </w:rPr>
        <w:t>如</w:t>
      </w:r>
      <w:r>
        <w:rPr>
          <w:rFonts w:hint="eastAsia" w:asciiTheme="minorEastAsia" w:hAnsiTheme="minorEastAsia" w:eastAsiaTheme="minorEastAsia" w:cstheme="minorEastAsia"/>
          <w:color w:val="auto"/>
          <w:sz w:val="28"/>
          <w:szCs w:val="28"/>
          <w:highlight w:val="none"/>
          <w:lang w:eastAsia="zh-CN"/>
        </w:rPr>
        <w:t>成交供应商</w:t>
      </w:r>
      <w:r>
        <w:rPr>
          <w:rFonts w:hint="eastAsia" w:asciiTheme="minorEastAsia" w:hAnsiTheme="minorEastAsia" w:eastAsiaTheme="minorEastAsia" w:cstheme="minorEastAsia"/>
          <w:color w:val="auto"/>
          <w:sz w:val="28"/>
          <w:szCs w:val="28"/>
          <w:highlight w:val="none"/>
        </w:rPr>
        <w:t>在提供服务过程中故意或者过失原因给采购中心造成损失或侵害，</w:t>
      </w:r>
      <w:r>
        <w:rPr>
          <w:rFonts w:hint="eastAsia" w:asciiTheme="minorEastAsia" w:hAnsiTheme="minorEastAsia" w:eastAsiaTheme="minorEastAsia" w:cstheme="minorEastAsia"/>
          <w:color w:val="auto"/>
          <w:sz w:val="28"/>
          <w:szCs w:val="28"/>
          <w:highlight w:val="none"/>
          <w:lang w:eastAsia="zh-CN"/>
        </w:rPr>
        <w:t>成交供应商</w:t>
      </w:r>
      <w:r>
        <w:rPr>
          <w:rFonts w:hint="eastAsia" w:asciiTheme="minorEastAsia" w:hAnsiTheme="minorEastAsia" w:eastAsiaTheme="minorEastAsia" w:cstheme="minorEastAsia"/>
          <w:b w:val="0"/>
          <w:bCs w:val="0"/>
          <w:color w:val="auto"/>
          <w:sz w:val="28"/>
          <w:szCs w:val="28"/>
          <w:highlight w:val="none"/>
        </w:rPr>
        <w:t>应承担相应赔偿责任。</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解决争议的方式</w:t>
      </w:r>
    </w:p>
    <w:p>
      <w:pPr>
        <w:pageBreakBefore w:val="0"/>
        <w:kinsoku/>
        <w:wordWrap/>
        <w:overflowPunct/>
        <w:topLinePunct w:val="0"/>
        <w:autoSpaceDE/>
        <w:autoSpaceDN/>
        <w:bidi w:val="0"/>
        <w:spacing w:after="200" w:line="640" w:lineRule="exact"/>
        <w:ind w:firstLine="567"/>
        <w:textAlignment w:val="auto"/>
        <w:rPr>
          <w:rFonts w:hint="eastAsia" w:asciiTheme="minorEastAsia" w:hAnsiTheme="minorEastAsia" w:eastAsiaTheme="minorEastAsia" w:cstheme="minorEastAsia"/>
          <w:bCs/>
          <w:color w:val="auto"/>
          <w:sz w:val="28"/>
          <w:szCs w:val="28"/>
        </w:rPr>
      </w:pPr>
      <w:bookmarkStart w:id="76" w:name="_Toc28334880"/>
      <w:r>
        <w:rPr>
          <w:rFonts w:hint="eastAsia" w:asciiTheme="minorEastAsia" w:hAnsiTheme="minorEastAsia" w:eastAsiaTheme="minorEastAsia" w:cstheme="minorEastAsia"/>
          <w:color w:val="auto"/>
          <w:sz w:val="28"/>
          <w:szCs w:val="28"/>
        </w:rPr>
        <w:t>向采购中心所在地人民法院提起诉讼。</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0" w:firstLineChars="200"/>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lang w:val="en-US" w:eastAsia="zh-CN"/>
        </w:rPr>
        <w:t>三、</w:t>
      </w:r>
      <w:r>
        <w:rPr>
          <w:rFonts w:hint="eastAsia" w:asciiTheme="minorEastAsia" w:hAnsiTheme="minorEastAsia" w:eastAsiaTheme="minorEastAsia" w:cstheme="minorEastAsia"/>
          <w:b w:val="0"/>
          <w:bCs w:val="0"/>
          <w:color w:val="auto"/>
          <w:sz w:val="28"/>
          <w:szCs w:val="28"/>
        </w:rPr>
        <w:t>最高限价</w:t>
      </w:r>
      <w:bookmarkEnd w:id="76"/>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val="0"/>
          <w:bCs w:val="0"/>
          <w:color w:val="auto"/>
          <w:sz w:val="28"/>
          <w:szCs w:val="28"/>
          <w:lang w:val="zh-CN"/>
        </w:rPr>
        <w:t>★</w:t>
      </w:r>
      <w:r>
        <w:rPr>
          <w:rFonts w:hint="eastAsia" w:asciiTheme="minorEastAsia" w:hAnsiTheme="minorEastAsia" w:eastAsiaTheme="minorEastAsia" w:cstheme="minorEastAsia"/>
          <w:b/>
          <w:bCs/>
          <w:color w:val="auto"/>
          <w:sz w:val="28"/>
          <w:szCs w:val="28"/>
        </w:rPr>
        <w:t>本项目最高限价为人民币</w:t>
      </w:r>
      <w:r>
        <w:rPr>
          <w:rFonts w:hint="eastAsia" w:asciiTheme="minorEastAsia" w:hAnsiTheme="minorEastAsia" w:eastAsiaTheme="minorEastAsia" w:cstheme="minorEastAsia"/>
          <w:b/>
          <w:bCs/>
          <w:color w:val="auto"/>
          <w:sz w:val="28"/>
          <w:szCs w:val="28"/>
          <w:highlight w:val="none"/>
          <w:lang w:val="en-US" w:eastAsia="zh-CN"/>
        </w:rPr>
        <w:t>25</w:t>
      </w:r>
      <w:r>
        <w:rPr>
          <w:rFonts w:hint="eastAsia" w:asciiTheme="minorEastAsia" w:hAnsiTheme="minorEastAsia" w:eastAsiaTheme="minorEastAsia" w:cstheme="minorEastAsia"/>
          <w:b/>
          <w:bCs/>
          <w:color w:val="auto"/>
          <w:sz w:val="28"/>
          <w:szCs w:val="28"/>
          <w:highlight w:val="none"/>
        </w:rPr>
        <w:t>万元。</w:t>
      </w:r>
      <w:r>
        <w:rPr>
          <w:rFonts w:hint="eastAsia" w:asciiTheme="minorEastAsia" w:hAnsiTheme="minorEastAsia" w:eastAsiaTheme="minorEastAsia" w:cstheme="minorEastAsia"/>
          <w:b/>
          <w:bCs/>
          <w:color w:val="auto"/>
          <w:sz w:val="28"/>
          <w:szCs w:val="28"/>
          <w:highlight w:val="none"/>
          <w:lang w:eastAsia="zh-CN"/>
        </w:rPr>
        <w:t>成</w:t>
      </w:r>
      <w:r>
        <w:rPr>
          <w:rFonts w:hint="eastAsia" w:asciiTheme="minorEastAsia" w:hAnsiTheme="minorEastAsia" w:eastAsiaTheme="minorEastAsia" w:cstheme="minorEastAsia"/>
          <w:b/>
          <w:bCs/>
          <w:color w:val="auto"/>
          <w:sz w:val="28"/>
          <w:szCs w:val="28"/>
          <w:lang w:eastAsia="zh-CN"/>
        </w:rPr>
        <w:t>交供应商</w:t>
      </w:r>
      <w:r>
        <w:rPr>
          <w:rFonts w:hint="eastAsia" w:asciiTheme="minorEastAsia" w:hAnsiTheme="minorEastAsia" w:eastAsiaTheme="minorEastAsia" w:cstheme="minorEastAsia"/>
          <w:b/>
          <w:bCs/>
          <w:color w:val="auto"/>
          <w:sz w:val="28"/>
          <w:szCs w:val="28"/>
        </w:rPr>
        <w:t>最后报价高于最高限价的，则其响应文件按无效响应文件处理。</w:t>
      </w:r>
    </w:p>
    <w:p>
      <w:pPr>
        <w:pStyle w:val="348"/>
        <w:ind w:firstLine="480"/>
        <w:jc w:val="left"/>
        <w:rPr>
          <w:rFonts w:ascii="宋体" w:hAnsi="宋体" w:eastAsia="宋体" w:cs="宋体"/>
          <w:color w:val="auto"/>
          <w:sz w:val="24"/>
        </w:rPr>
      </w:pP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b w:val="0"/>
          <w:bCs w:val="0"/>
          <w:color w:val="auto"/>
          <w:sz w:val="28"/>
          <w:szCs w:val="28"/>
          <w:lang w:val="en-US" w:eastAsia="zh-CN"/>
        </w:rPr>
        <w:t>四、其他要求</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一</w:t>
      </w:r>
      <w:r>
        <w:rPr>
          <w:rFonts w:hint="eastAsia" w:asciiTheme="minorEastAsia" w:hAnsiTheme="minorEastAsia" w:eastAsiaTheme="minorEastAsia" w:cstheme="minorEastAsia"/>
          <w:color w:val="auto"/>
          <w:sz w:val="28"/>
          <w:szCs w:val="28"/>
          <w:highlight w:val="none"/>
          <w:lang w:eastAsia="zh-CN"/>
        </w:rPr>
        <w:t>）本项目产生的所有的成果资料（文字、图片等）相关知识产权归</w:t>
      </w:r>
      <w:r>
        <w:rPr>
          <w:rFonts w:hint="eastAsia" w:asciiTheme="minorEastAsia" w:hAnsiTheme="minorEastAsia" w:eastAsiaTheme="minorEastAsia" w:cstheme="minorEastAsia"/>
          <w:color w:val="auto"/>
          <w:sz w:val="28"/>
          <w:szCs w:val="28"/>
          <w:highlight w:val="none"/>
          <w:lang w:val="en-US" w:eastAsia="zh-CN"/>
        </w:rPr>
        <w:t>中心</w:t>
      </w:r>
      <w:r>
        <w:rPr>
          <w:rFonts w:hint="eastAsia" w:asciiTheme="minorEastAsia" w:hAnsiTheme="minorEastAsia" w:eastAsiaTheme="minorEastAsia" w:cstheme="minorEastAsia"/>
          <w:color w:val="auto"/>
          <w:sz w:val="28"/>
          <w:szCs w:val="28"/>
          <w:highlight w:val="none"/>
          <w:lang w:eastAsia="zh-CN"/>
        </w:rPr>
        <w:t>所有,</w:t>
      </w:r>
      <w:r>
        <w:rPr>
          <w:rFonts w:hint="eastAsia" w:asciiTheme="minorEastAsia" w:hAnsiTheme="minorEastAsia" w:eastAsiaTheme="minorEastAsia" w:cstheme="minorEastAsia"/>
          <w:color w:val="auto"/>
          <w:sz w:val="28"/>
          <w:szCs w:val="28"/>
          <w:highlight w:val="none"/>
          <w:lang w:val="en-US" w:eastAsia="zh-CN"/>
        </w:rPr>
        <w:t>服务</w:t>
      </w:r>
      <w:r>
        <w:rPr>
          <w:rFonts w:hint="eastAsia" w:asciiTheme="minorEastAsia" w:hAnsiTheme="minorEastAsia" w:eastAsiaTheme="minorEastAsia" w:cstheme="minorEastAsia"/>
          <w:color w:val="auto"/>
          <w:sz w:val="28"/>
          <w:szCs w:val="28"/>
          <w:highlight w:val="none"/>
          <w:lang w:eastAsia="zh-CN"/>
        </w:rPr>
        <w:t>单位及员工个人不得擅自对外发表、出版。（</w:t>
      </w:r>
      <w:r>
        <w:rPr>
          <w:rFonts w:hint="eastAsia" w:asciiTheme="minorEastAsia" w:hAnsiTheme="minorEastAsia" w:eastAsiaTheme="minorEastAsia" w:cstheme="minorEastAsia"/>
          <w:color w:val="auto"/>
          <w:kern w:val="2"/>
          <w:sz w:val="28"/>
          <w:szCs w:val="28"/>
          <w:highlight w:val="none"/>
          <w:lang w:val="en-US" w:eastAsia="zh-CN" w:bidi="ar-SA"/>
        </w:rPr>
        <w:t>说明：</w:t>
      </w:r>
      <w:r>
        <w:rPr>
          <w:rFonts w:hint="eastAsia" w:asciiTheme="minorEastAsia" w:hAnsiTheme="minorEastAsia" w:eastAsiaTheme="minorEastAsia" w:cstheme="minorEastAsia"/>
          <w:color w:val="auto"/>
          <w:sz w:val="28"/>
          <w:szCs w:val="28"/>
          <w:highlight w:val="none"/>
          <w:lang w:eastAsia="zh-CN"/>
        </w:rPr>
        <w:t>提供承诺函</w:t>
      </w:r>
      <w:r>
        <w:rPr>
          <w:rFonts w:hint="eastAsia" w:asciiTheme="minorEastAsia" w:hAnsiTheme="minorEastAsia" w:eastAsiaTheme="minorEastAsia" w:cstheme="minorEastAsia"/>
          <w:color w:val="auto"/>
          <w:kern w:val="2"/>
          <w:sz w:val="28"/>
          <w:szCs w:val="28"/>
          <w:highlight w:val="none"/>
          <w:lang w:val="en-US" w:eastAsia="zh-CN" w:bidi="ar-SA"/>
        </w:rPr>
        <w:t>加盖公章</w:t>
      </w:r>
      <w:r>
        <w:rPr>
          <w:rFonts w:hint="eastAsia" w:asciiTheme="minorEastAsia" w:hAnsiTheme="minorEastAsia" w:eastAsiaTheme="minorEastAsia" w:cstheme="minorEastAsia"/>
          <w:color w:val="auto"/>
          <w:sz w:val="28"/>
          <w:szCs w:val="28"/>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562"/>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sz w:val="28"/>
          <w:szCs w:val="28"/>
        </w:rPr>
        <w:t>★</w:t>
      </w:r>
      <w:r>
        <w:rPr>
          <w:rFonts w:hint="eastAsia" w:asciiTheme="minorEastAsia" w:hAnsiTheme="minorEastAsia" w:eastAsiaTheme="minorEastAsia" w:cstheme="minorEastAsia"/>
          <w:b/>
          <w:bCs w:val="0"/>
          <w:color w:val="auto"/>
          <w:sz w:val="28"/>
          <w:szCs w:val="28"/>
          <w:lang w:eastAsia="zh-CN"/>
        </w:rPr>
        <w:t>（</w:t>
      </w:r>
      <w:r>
        <w:rPr>
          <w:rFonts w:hint="eastAsia" w:asciiTheme="minorEastAsia" w:hAnsiTheme="minorEastAsia" w:eastAsiaTheme="minorEastAsia" w:cstheme="minorEastAsia"/>
          <w:b/>
          <w:bCs w:val="0"/>
          <w:color w:val="auto"/>
          <w:sz w:val="28"/>
          <w:szCs w:val="28"/>
          <w:lang w:val="en-US" w:eastAsia="zh-CN"/>
        </w:rPr>
        <w:t>二</w:t>
      </w:r>
      <w:r>
        <w:rPr>
          <w:rFonts w:hint="eastAsia" w:asciiTheme="minorEastAsia" w:hAnsiTheme="minorEastAsia" w:eastAsiaTheme="minorEastAsia" w:cstheme="minorEastAsia"/>
          <w:b/>
          <w:bCs w:val="0"/>
          <w:color w:val="auto"/>
          <w:sz w:val="28"/>
          <w:szCs w:val="28"/>
          <w:lang w:eastAsia="zh-CN"/>
        </w:rPr>
        <w:t>）</w:t>
      </w:r>
      <w:r>
        <w:rPr>
          <w:rFonts w:hint="eastAsia" w:asciiTheme="minorEastAsia" w:hAnsiTheme="minorEastAsia" w:eastAsiaTheme="minorEastAsia" w:cstheme="minorEastAsia"/>
          <w:b w:val="0"/>
          <w:bCs/>
          <w:color w:val="auto"/>
          <w:kern w:val="2"/>
          <w:sz w:val="28"/>
          <w:szCs w:val="28"/>
          <w:highlight w:val="none"/>
          <w:lang w:val="en-US" w:eastAsia="zh-CN" w:bidi="ar-SA"/>
        </w:rPr>
        <w:t>保</w:t>
      </w:r>
      <w:r>
        <w:rPr>
          <w:rFonts w:hint="eastAsia" w:asciiTheme="minorEastAsia" w:hAnsiTheme="minorEastAsia" w:eastAsiaTheme="minorEastAsia" w:cstheme="minorEastAsia"/>
          <w:color w:val="auto"/>
          <w:kern w:val="2"/>
          <w:sz w:val="28"/>
          <w:szCs w:val="28"/>
          <w:highlight w:val="none"/>
          <w:lang w:val="en-US" w:eastAsia="zh-CN" w:bidi="ar-SA"/>
        </w:rPr>
        <w:t>密要求：</w:t>
      </w:r>
      <w:r>
        <w:rPr>
          <w:rFonts w:hint="eastAsia" w:asciiTheme="minorEastAsia" w:hAnsiTheme="minorEastAsia" w:eastAsiaTheme="minorEastAsia" w:cstheme="minorEastAsia"/>
          <w:color w:val="auto"/>
          <w:sz w:val="28"/>
          <w:szCs w:val="28"/>
          <w:highlight w:val="none"/>
          <w:lang w:val="en-US" w:eastAsia="zh-CN"/>
        </w:rPr>
        <w:t>服务</w:t>
      </w:r>
      <w:r>
        <w:rPr>
          <w:rFonts w:hint="eastAsia" w:asciiTheme="minorEastAsia" w:hAnsiTheme="minorEastAsia" w:eastAsiaTheme="minorEastAsia" w:cstheme="minorEastAsia"/>
          <w:color w:val="auto"/>
          <w:sz w:val="28"/>
          <w:szCs w:val="28"/>
          <w:highlight w:val="none"/>
          <w:lang w:eastAsia="zh-CN"/>
        </w:rPr>
        <w:t>单位</w:t>
      </w:r>
      <w:r>
        <w:rPr>
          <w:rFonts w:hint="eastAsia" w:asciiTheme="minorEastAsia" w:hAnsiTheme="minorEastAsia" w:eastAsiaTheme="minorEastAsia" w:cstheme="minorEastAsia"/>
          <w:color w:val="auto"/>
          <w:kern w:val="2"/>
          <w:sz w:val="28"/>
          <w:szCs w:val="28"/>
          <w:highlight w:val="none"/>
          <w:lang w:val="zh-CN" w:eastAsia="zh-CN" w:bidi="ar-SA"/>
        </w:rPr>
        <w:t>需严格落实保密规定，对在</w:t>
      </w:r>
      <w:r>
        <w:rPr>
          <w:rFonts w:hint="eastAsia" w:asciiTheme="minorEastAsia" w:hAnsiTheme="minorEastAsia" w:eastAsiaTheme="minorEastAsia" w:cstheme="minorEastAsia"/>
          <w:color w:val="auto"/>
          <w:kern w:val="2"/>
          <w:sz w:val="28"/>
          <w:szCs w:val="28"/>
          <w:highlight w:val="none"/>
          <w:lang w:val="en-US" w:eastAsia="zh-CN" w:bidi="ar-SA"/>
        </w:rPr>
        <w:t>中心</w:t>
      </w:r>
      <w:r>
        <w:rPr>
          <w:rFonts w:hint="eastAsia" w:asciiTheme="minorEastAsia" w:hAnsiTheme="minorEastAsia" w:eastAsiaTheme="minorEastAsia" w:cstheme="minorEastAsia"/>
          <w:color w:val="auto"/>
          <w:kern w:val="2"/>
          <w:sz w:val="28"/>
          <w:szCs w:val="28"/>
          <w:highlight w:val="none"/>
          <w:lang w:val="zh-CN" w:eastAsia="zh-CN" w:bidi="ar-SA"/>
        </w:rPr>
        <w:t>工作中获取的、未依法公开的事项，禁止向其他单位或个人透露；未经</w:t>
      </w:r>
      <w:r>
        <w:rPr>
          <w:rFonts w:hint="eastAsia" w:asciiTheme="minorEastAsia" w:hAnsiTheme="minorEastAsia" w:eastAsiaTheme="minorEastAsia" w:cstheme="minorEastAsia"/>
          <w:color w:val="auto"/>
          <w:kern w:val="2"/>
          <w:sz w:val="28"/>
          <w:szCs w:val="28"/>
          <w:highlight w:val="none"/>
          <w:lang w:val="en-US" w:eastAsia="zh-CN" w:bidi="ar-SA"/>
        </w:rPr>
        <w:t>中心</w:t>
      </w:r>
      <w:r>
        <w:rPr>
          <w:rFonts w:hint="eastAsia" w:asciiTheme="minorEastAsia" w:hAnsiTheme="minorEastAsia" w:eastAsiaTheme="minorEastAsia" w:cstheme="minorEastAsia"/>
          <w:color w:val="auto"/>
          <w:kern w:val="2"/>
          <w:sz w:val="28"/>
          <w:szCs w:val="28"/>
          <w:highlight w:val="none"/>
          <w:lang w:val="zh-CN" w:eastAsia="zh-CN" w:bidi="ar-SA"/>
        </w:rPr>
        <w:t>许可，严禁将</w:t>
      </w:r>
      <w:r>
        <w:rPr>
          <w:rFonts w:hint="eastAsia" w:asciiTheme="minorEastAsia" w:hAnsiTheme="minorEastAsia" w:eastAsiaTheme="minorEastAsia" w:cstheme="minorEastAsia"/>
          <w:color w:val="auto"/>
          <w:kern w:val="2"/>
          <w:sz w:val="28"/>
          <w:szCs w:val="28"/>
          <w:highlight w:val="none"/>
          <w:lang w:val="en-US" w:eastAsia="zh-CN" w:bidi="ar-SA"/>
        </w:rPr>
        <w:t>中心</w:t>
      </w:r>
      <w:r>
        <w:rPr>
          <w:rFonts w:hint="eastAsia" w:asciiTheme="minorEastAsia" w:hAnsiTheme="minorEastAsia" w:eastAsiaTheme="minorEastAsia" w:cstheme="minorEastAsia"/>
          <w:color w:val="auto"/>
          <w:kern w:val="2"/>
          <w:sz w:val="28"/>
          <w:szCs w:val="28"/>
          <w:highlight w:val="none"/>
          <w:lang w:val="zh-CN" w:eastAsia="zh-CN" w:bidi="ar-SA"/>
        </w:rPr>
        <w:t>相关文件、信息通过网络、社交媒体等进行发布。</w:t>
      </w:r>
      <w:r>
        <w:rPr>
          <w:rFonts w:hint="eastAsia" w:asciiTheme="minorEastAsia" w:hAnsiTheme="minorEastAsia" w:eastAsiaTheme="minorEastAsia" w:cstheme="minorEastAsia"/>
          <w:color w:val="auto"/>
          <w:kern w:val="2"/>
          <w:sz w:val="28"/>
          <w:szCs w:val="28"/>
          <w:highlight w:val="none"/>
          <w:lang w:val="en-US" w:eastAsia="zh-CN" w:bidi="ar-SA"/>
        </w:rPr>
        <w:t>（说明：提供承诺函并加盖公章。）</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三</w:t>
      </w:r>
      <w:r>
        <w:rPr>
          <w:rFonts w:hint="eastAsia" w:asciiTheme="minorEastAsia" w:hAnsiTheme="minorEastAsia" w:eastAsiaTheme="minorEastAsia" w:cstheme="minorEastAsia"/>
          <w:color w:val="auto"/>
          <w:sz w:val="28"/>
          <w:szCs w:val="28"/>
          <w:highlight w:val="none"/>
          <w:lang w:eastAsia="zh-CN"/>
        </w:rPr>
        <w:t>）报价要求：本项目所报价格包含人工费、加班费、交通费、</w:t>
      </w:r>
      <w:r>
        <w:rPr>
          <w:rFonts w:hint="eastAsia" w:asciiTheme="minorEastAsia" w:hAnsiTheme="minorEastAsia" w:eastAsiaTheme="minorEastAsia" w:cstheme="minorEastAsia"/>
          <w:color w:val="auto"/>
          <w:sz w:val="28"/>
          <w:szCs w:val="28"/>
          <w:highlight w:val="none"/>
          <w:lang w:val="en-US" w:eastAsia="zh-CN"/>
        </w:rPr>
        <w:t>培训费、调研费、</w:t>
      </w:r>
      <w:r>
        <w:rPr>
          <w:rFonts w:hint="eastAsia" w:asciiTheme="minorEastAsia" w:hAnsiTheme="minorEastAsia" w:eastAsiaTheme="minorEastAsia" w:cstheme="minorEastAsia"/>
          <w:color w:val="auto"/>
          <w:sz w:val="28"/>
          <w:szCs w:val="28"/>
          <w:highlight w:val="none"/>
          <w:lang w:eastAsia="zh-CN"/>
        </w:rPr>
        <w:t>利润、税金及</w:t>
      </w:r>
      <w:r>
        <w:rPr>
          <w:rFonts w:hint="eastAsia" w:asciiTheme="minorEastAsia" w:hAnsiTheme="minorEastAsia" w:eastAsiaTheme="minorEastAsia" w:cstheme="minorEastAsia"/>
          <w:color w:val="auto"/>
          <w:sz w:val="28"/>
          <w:szCs w:val="28"/>
          <w:highlight w:val="none"/>
          <w:lang w:val="en-US" w:eastAsia="zh-CN"/>
        </w:rPr>
        <w:t>采购</w:t>
      </w:r>
      <w:r>
        <w:rPr>
          <w:rFonts w:hint="eastAsia" w:asciiTheme="minorEastAsia" w:hAnsiTheme="minorEastAsia" w:eastAsiaTheme="minorEastAsia" w:cstheme="minorEastAsia"/>
          <w:color w:val="auto"/>
          <w:sz w:val="28"/>
          <w:szCs w:val="28"/>
          <w:highlight w:val="none"/>
          <w:lang w:eastAsia="zh-CN"/>
        </w:rPr>
        <w:t>文件要求的其他费用等项目相关的所有费用，</w:t>
      </w:r>
      <w:r>
        <w:rPr>
          <w:rFonts w:hint="eastAsia" w:asciiTheme="minorEastAsia" w:hAnsiTheme="minorEastAsia" w:eastAsiaTheme="minorEastAsia" w:cstheme="minorEastAsia"/>
          <w:color w:val="auto"/>
          <w:sz w:val="28"/>
          <w:szCs w:val="28"/>
          <w:highlight w:val="none"/>
          <w:lang w:val="en-US" w:eastAsia="zh-CN"/>
        </w:rPr>
        <w:t>中心</w:t>
      </w:r>
      <w:r>
        <w:rPr>
          <w:rFonts w:hint="eastAsia" w:asciiTheme="minorEastAsia" w:hAnsiTheme="minorEastAsia" w:eastAsiaTheme="minorEastAsia" w:cstheme="minorEastAsia"/>
          <w:color w:val="auto"/>
          <w:sz w:val="28"/>
          <w:szCs w:val="28"/>
          <w:highlight w:val="none"/>
          <w:lang w:eastAsia="zh-CN"/>
        </w:rPr>
        <w:t>不再另行支付其他费用。</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lang w:val="en-US" w:eastAsia="zh-CN"/>
        </w:rPr>
        <w:t xml:space="preserve">）团队人员要求 </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团队人员在指导集中采购机构</w:t>
      </w:r>
      <w:r>
        <w:rPr>
          <w:rFonts w:hint="eastAsia" w:ascii="宋体" w:hAnsi="宋体" w:cs="宋体"/>
          <w:color w:val="auto"/>
          <w:sz w:val="28"/>
          <w:szCs w:val="28"/>
          <w:lang w:val="en-US" w:eastAsia="zh-CN"/>
        </w:rPr>
        <w:t>服务流程</w:t>
      </w:r>
      <w:r>
        <w:rPr>
          <w:rFonts w:hint="eastAsia" w:ascii="宋体" w:hAnsi="宋体" w:eastAsia="宋体" w:cs="宋体"/>
          <w:color w:val="auto"/>
          <w:sz w:val="28"/>
          <w:szCs w:val="28"/>
          <w:lang w:val="en-US" w:eastAsia="zh-CN"/>
        </w:rPr>
        <w:t xml:space="preserve">编制工作有较丰富的经验。 </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562"/>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b/>
          <w:bCs w:val="0"/>
          <w:color w:val="auto"/>
          <w:sz w:val="28"/>
          <w:szCs w:val="28"/>
        </w:rPr>
        <w:t>★</w:t>
      </w:r>
      <w:r>
        <w:rPr>
          <w:rFonts w:hint="eastAsia" w:asciiTheme="minorEastAsia" w:hAnsiTheme="minorEastAsia" w:eastAsiaTheme="minorEastAsia" w:cstheme="minorEastAsia"/>
          <w:color w:val="auto"/>
          <w:sz w:val="28"/>
          <w:szCs w:val="28"/>
          <w:highlight w:val="none"/>
          <w:lang w:val="en-US" w:eastAsia="zh-CN"/>
        </w:rPr>
        <w:t>2.</w:t>
      </w:r>
      <w:r>
        <w:rPr>
          <w:rFonts w:hint="eastAsia" w:ascii="宋体" w:hAnsi="宋体" w:eastAsia="宋体" w:cs="宋体"/>
          <w:color w:val="auto"/>
          <w:sz w:val="28"/>
          <w:szCs w:val="28"/>
          <w:lang w:val="en-US" w:eastAsia="zh-CN"/>
        </w:rPr>
        <w:t>拟投入本项目的团队成员应是实际实施项目的人员，实施过程中不得随意更换，如需更换需经采购人同意。</w:t>
      </w:r>
      <w:r>
        <w:rPr>
          <w:rFonts w:hint="eastAsia" w:asciiTheme="minorEastAsia" w:hAnsiTheme="minorEastAsia" w:eastAsiaTheme="minorEastAsia" w:cstheme="minorEastAsia"/>
          <w:color w:val="auto"/>
          <w:kern w:val="2"/>
          <w:sz w:val="28"/>
          <w:szCs w:val="28"/>
          <w:highlight w:val="none"/>
          <w:lang w:val="en-US" w:eastAsia="zh-CN" w:bidi="ar-SA"/>
        </w:rPr>
        <w:t>（说明：提供承诺函并加盖公章。）</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（五）</w:t>
      </w:r>
      <w:r>
        <w:rPr>
          <w:rFonts w:hint="eastAsia" w:ascii="宋体" w:hAnsi="宋体" w:eastAsia="宋体" w:cs="宋体"/>
          <w:color w:val="auto"/>
          <w:sz w:val="28"/>
          <w:szCs w:val="28"/>
          <w:lang w:val="en-US" w:eastAsia="zh-CN"/>
        </w:rPr>
        <w:t>售后服务要求</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提供后续服务，对政府采购活动的采购人和集采机构实施分类指导，巩固提升政府采购标准</w:t>
      </w:r>
      <w:r>
        <w:rPr>
          <w:rFonts w:hint="eastAsia" w:ascii="宋体" w:hAnsi="宋体" w:cs="宋体"/>
          <w:color w:val="auto"/>
          <w:sz w:val="28"/>
          <w:szCs w:val="28"/>
          <w:lang w:val="en-US" w:eastAsia="zh-CN"/>
        </w:rPr>
        <w:t>化</w:t>
      </w:r>
      <w:r>
        <w:rPr>
          <w:rFonts w:hint="eastAsia" w:ascii="宋体" w:hAnsi="宋体" w:eastAsia="宋体" w:cs="宋体"/>
          <w:color w:val="auto"/>
          <w:sz w:val="28"/>
          <w:szCs w:val="28"/>
          <w:lang w:val="en-US" w:eastAsia="zh-CN"/>
        </w:rPr>
        <w:t>服务体系的广泛运用。</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（六）服务经验：供应商具备为行政单位或事业单位服务的类似项目业绩，类似项目至少包含内控制度制定、修改（类似语义）。</w:t>
      </w:r>
    </w:p>
    <w:p>
      <w:pPr>
        <w:pStyle w:val="2"/>
        <w:keepNext w:val="0"/>
        <w:keepLines w:val="0"/>
        <w:pageBreakBefore w:val="0"/>
        <w:widowControl w:val="0"/>
        <w:kinsoku/>
        <w:wordWrap/>
        <w:overflowPunct/>
        <w:topLinePunct w:val="0"/>
        <w:autoSpaceDE/>
        <w:autoSpaceDN/>
        <w:bidi w:val="0"/>
        <w:adjustRightInd/>
        <w:snapToGrid/>
        <w:spacing w:after="0" w:line="640" w:lineRule="exact"/>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kern w:val="2"/>
          <w:sz w:val="28"/>
          <w:szCs w:val="28"/>
          <w:highlight w:val="none"/>
          <w:lang w:val="en-US" w:eastAsia="zh-CN" w:bidi="ar-SA"/>
        </w:rPr>
        <w:t>服务方案包含：①本项目的服务流程；② 服务过程的人员组织安排；③服务内容进度安排，④咨询指导措施；⑤政府采购业务风险防控措施；⑥针对采购人和集采机构的培训措施； ⑦服务应急预案措施。</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（八）后续服务方案包含：①对政府采购活动的采购人和集采机构实施分类指导方案；②后续服务支持保障措施；③后续服务响应时间承诺。</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auto"/>
          <w:sz w:val="28"/>
          <w:szCs w:val="28"/>
          <w:highlight w:val="yellow"/>
          <w:lang w:eastAsia="zh-CN"/>
        </w:rPr>
      </w:pPr>
    </w:p>
    <w:p>
      <w:pPr>
        <w:spacing w:line="360" w:lineRule="auto"/>
        <w:ind w:firstLine="562" w:firstLineChars="200"/>
        <w:rPr>
          <w:rFonts w:hint="eastAsia" w:asciiTheme="minorEastAsia" w:hAnsiTheme="minorEastAsia" w:eastAsiaTheme="minorEastAsia" w:cstheme="minorEastAsia"/>
          <w:b/>
          <w:bCs/>
          <w:color w:val="auto"/>
          <w:sz w:val="28"/>
          <w:szCs w:val="28"/>
          <w:lang w:val="en-US" w:eastAsia="zh-CN"/>
        </w:rPr>
      </w:pPr>
    </w:p>
    <w:p>
      <w:pPr>
        <w:spacing w:line="360" w:lineRule="auto"/>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注：带“★”的参数需求为实质性要求，供应商必须响应并满足的参数需求，采购人、采购代理机构应当根据项目实际需求合理设定，并明确具体要求。</w:t>
      </w:r>
      <w:r>
        <w:rPr>
          <w:rFonts w:hint="eastAsia" w:asciiTheme="minorEastAsia" w:hAnsiTheme="minorEastAsia" w:eastAsiaTheme="minorEastAsia" w:cstheme="minorEastAsia"/>
          <w:color w:val="auto"/>
          <w:sz w:val="28"/>
          <w:szCs w:val="28"/>
        </w:rPr>
        <w:br w:type="page"/>
      </w:r>
    </w:p>
    <w:p>
      <w:pPr>
        <w:pStyle w:val="3"/>
        <w:ind w:lef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评选办法及评选标准</w:t>
      </w:r>
      <w:bookmarkEnd w:id="72"/>
      <w:bookmarkEnd w:id="73"/>
      <w:bookmarkEnd w:id="74"/>
    </w:p>
    <w:p>
      <w:pPr>
        <w:spacing w:line="360" w:lineRule="auto"/>
        <w:ind w:firstLine="565" w:firstLineChars="20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参照《中华人民共和国政府采购法》，结合本项目的实际情况制定以下评选办法和评选标准：</w:t>
      </w:r>
    </w:p>
    <w:p>
      <w:pPr>
        <w:spacing w:line="360" w:lineRule="auto"/>
        <w:ind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一、评选委员会的组成：评选委员会由采购人依法组建，负责评选活动。评选委员会由有关专业人员组成。</w:t>
      </w:r>
    </w:p>
    <w:p>
      <w:pPr>
        <w:spacing w:line="360" w:lineRule="auto"/>
        <w:ind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二、评选内容与评选程序</w:t>
      </w:r>
    </w:p>
    <w:p>
      <w:pPr>
        <w:spacing w:line="360" w:lineRule="auto"/>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（一）评选内容：资格审查和符合性审查以及详细评审。</w:t>
      </w:r>
    </w:p>
    <w:p>
      <w:pPr>
        <w:spacing w:line="360" w:lineRule="auto"/>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（二）评选程序及规定</w:t>
      </w:r>
    </w:p>
    <w:p>
      <w:pPr>
        <w:spacing w:line="360" w:lineRule="auto"/>
        <w:ind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1．评选程序如下：组建评选委员会→资格和符合性评审→详细评审→完成评审报告</w:t>
      </w:r>
    </w:p>
    <w:p>
      <w:pPr>
        <w:spacing w:line="360" w:lineRule="auto"/>
        <w:ind w:firstLine="567"/>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2．评选规定</w:t>
      </w:r>
    </w:p>
    <w:p>
      <w:pPr>
        <w:tabs>
          <w:tab w:val="left" w:pos="0"/>
          <w:tab w:val="left" w:pos="900"/>
        </w:tabs>
        <w:spacing w:line="360" w:lineRule="auto"/>
        <w:ind w:firstLine="593" w:firstLineChars="212"/>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评选委员会按照本办法对通过资格和符合性审查的供应商的响应文件进行详细评审，依据评选标准确定中选供应商。</w:t>
      </w:r>
    </w:p>
    <w:p>
      <w:pPr>
        <w:numPr>
          <w:ilvl w:val="0"/>
          <w:numId w:val="14"/>
        </w:numPr>
        <w:tabs>
          <w:tab w:val="left" w:pos="1134"/>
          <w:tab w:val="clear" w:pos="1258"/>
        </w:tabs>
        <w:spacing w:line="360" w:lineRule="auto"/>
        <w:ind w:left="0" w:firstLine="53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评选方法：</w:t>
      </w:r>
    </w:p>
    <w:tbl>
      <w:tblPr>
        <w:tblStyle w:val="58"/>
        <w:tblpPr w:leftFromText="180" w:rightFromText="180" w:vertAnchor="text" w:horzAnchor="page" w:tblpX="1886" w:tblpY="-8779"/>
        <w:tblOverlap w:val="never"/>
        <w:tblW w:w="93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969"/>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审查内容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lang w:val="en-US" w:eastAsia="zh-CN"/>
              </w:rPr>
              <w:t>1</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lang w:val="en-US" w:eastAsia="zh-CN"/>
              </w:rPr>
              <w:t>资格审查</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lang w:val="en-US" w:eastAsia="zh-CN"/>
              </w:rPr>
              <w:t>提供《投标（响应）函》，并加盖公章。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rPr>
              <w:t>2</w:t>
            </w:r>
          </w:p>
        </w:tc>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法定代表人（主要负责人）身份证复印件或护照复印件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身份证复印件或护照复印件【注：法定代表人（主要负责人）身份证复印件（身份证两面均应复印，在有效期内）或护照复印件（法定代表人（主要负责人）为外籍人士的，按此提供）。】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rPr>
              <w:t>3</w:t>
            </w:r>
          </w:p>
        </w:tc>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代理人身份证复印件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身份证复印件【注：（1）代理人身份证复印件（身份证两面均应复印，在有效期内）；（2）如报价文件均由供应商法定代表人（主要负责人）签字的，则可不提供。】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rPr>
              <w:t>4</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响应文件的组成</w:t>
            </w:r>
          </w:p>
        </w:tc>
        <w:tc>
          <w:tcPr>
            <w:tcW w:w="453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符合采购文件“2.3.1响应文件的组成”规定要求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rPr>
              <w:t>5</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响应文件的签字盖章</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均按采购文件要求盖章。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kern w:val="2"/>
                <w:sz w:val="24"/>
                <w:szCs w:val="22"/>
                <w:lang w:val="en-US" w:eastAsia="zh-CN" w:bidi="ar-SA"/>
              </w:rPr>
            </w:pPr>
            <w:r>
              <w:rPr>
                <w:rFonts w:hint="eastAsia" w:asciiTheme="minorEastAsia" w:hAnsiTheme="minorEastAsia" w:eastAsiaTheme="minorEastAsia" w:cstheme="minorEastAsia"/>
                <w:color w:val="auto"/>
                <w:sz w:val="24"/>
              </w:rPr>
              <w:t>6</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报价唯一，且单价的报价未超过单价的最高限价。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7</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第4章</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项目技术、服务及其他要求</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满足第4章</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项目服务、商务要求中所有加★号条款的要求。</w:t>
            </w:r>
          </w:p>
        </w:tc>
      </w:tr>
    </w:tbl>
    <w:p>
      <w:pPr>
        <w:tabs>
          <w:tab w:val="left" w:pos="993"/>
          <w:tab w:val="left" w:pos="1258"/>
        </w:tabs>
        <w:spacing w:line="360" w:lineRule="auto"/>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（一）资格和符合性审查：</w:t>
      </w:r>
    </w:p>
    <w:p>
      <w:pPr>
        <w:spacing w:line="360" w:lineRule="auto"/>
        <w:ind w:firstLine="565" w:firstLineChars="201"/>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上述各项均全部满足通过条件其结论为通过，其中任何一项不满足通过条件其结论为不通过。评选委员会只对通过资格和符合性审查的报价文件进行详细评审。</w:t>
      </w: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通过资格和符合性审查的供应商不足3家的本次采购活动终止。</w:t>
      </w: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p>
    <w:p>
      <w:pPr>
        <w:spacing w:line="360" w:lineRule="auto"/>
        <w:ind w:left="210" w:leftChars="100" w:firstLine="282" w:firstLineChars="101"/>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（二）详细评审：对通过资格审查、符合性审查的供应商的项目技术、服务方案按以下评选标准进行评审</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1"/>
        <w:gridCol w:w="87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noWrap w:val="0"/>
            <w:vAlign w:val="center"/>
          </w:tcPr>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序号</w:t>
            </w:r>
          </w:p>
        </w:tc>
        <w:tc>
          <w:tcPr>
            <w:tcW w:w="1531" w:type="dxa"/>
            <w:noWrap w:val="0"/>
            <w:vAlign w:val="center"/>
          </w:tcPr>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评分因素及权重</w:t>
            </w:r>
          </w:p>
        </w:tc>
        <w:tc>
          <w:tcPr>
            <w:tcW w:w="879" w:type="dxa"/>
            <w:noWrap w:val="0"/>
            <w:vAlign w:val="center"/>
          </w:tcPr>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分值</w:t>
            </w:r>
          </w:p>
        </w:tc>
        <w:tc>
          <w:tcPr>
            <w:tcW w:w="5182" w:type="dxa"/>
            <w:noWrap w:val="0"/>
            <w:vAlign w:val="center"/>
          </w:tcPr>
          <w:p>
            <w:pPr>
              <w:jc w:val="cente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1531"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报价</w:t>
            </w:r>
          </w:p>
        </w:tc>
        <w:tc>
          <w:tcPr>
            <w:tcW w:w="879"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p>
        </w:tc>
        <w:tc>
          <w:tcPr>
            <w:tcW w:w="518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满足采购文件要求且价格最低的报价为评标基准价，基准价为满分10分。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
              </w:rPr>
              <w:t>其他投标人的价格分统一按照下列公式计算：报价得分=(评标基准价/有效报价)×10。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3" w:hRule="atLeast"/>
        </w:trPr>
        <w:tc>
          <w:tcPr>
            <w:tcW w:w="704"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1531" w:type="dxa"/>
            <w:noWrap w:val="0"/>
            <w:vAlign w:val="center"/>
          </w:tcPr>
          <w:p>
            <w:pPr>
              <w:spacing w:line="360"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配备人员及综合能力</w:t>
            </w:r>
          </w:p>
        </w:tc>
        <w:tc>
          <w:tcPr>
            <w:tcW w:w="879"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rPr>
              <w:t>分</w:t>
            </w:r>
          </w:p>
        </w:tc>
        <w:tc>
          <w:tcPr>
            <w:tcW w:w="518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1、拟投入本项目的执业律师具有行政机关或事业单位等法律顾问工作经验，每提供1人得2 分，最多得 4分。（注：提供本人签订的法律顾问服务合同、律师执业证书复印件佐证）；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2、拟投入本项目的团队成员具有政府采购</w:t>
            </w:r>
            <w:r>
              <w:rPr>
                <w:rFonts w:hint="eastAsia" w:ascii="宋体" w:hAnsi="宋体" w:cs="宋体"/>
                <w:color w:val="auto"/>
                <w:kern w:val="0"/>
                <w:sz w:val="24"/>
                <w:szCs w:val="24"/>
                <w:lang w:val="en-US" w:eastAsia="zh-CN" w:bidi="ar"/>
              </w:rPr>
              <w:t>相关</w:t>
            </w:r>
            <w:r>
              <w:rPr>
                <w:rFonts w:hint="eastAsia" w:ascii="宋体" w:hAnsi="宋体" w:eastAsia="宋体" w:cs="宋体"/>
                <w:color w:val="auto"/>
                <w:kern w:val="0"/>
                <w:sz w:val="24"/>
                <w:szCs w:val="24"/>
                <w:lang w:val="en-US" w:eastAsia="zh-CN" w:bidi="ar"/>
              </w:rPr>
              <w:t xml:space="preserve">培训咨询工作经历。每提供 1 人得2分，最多得 4 分。（注：提供人员工作履历等相关材料佐证）；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
              </w:rPr>
              <w:t>3、拟投入本项目的团队成员具有法学、经济或管理类硕士及以上学历人员，每提供 1 人得 1分，最多得2分。（注：提供证书复印件）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704"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1531"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服务经验</w:t>
            </w:r>
          </w:p>
        </w:tc>
        <w:tc>
          <w:tcPr>
            <w:tcW w:w="879"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518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
              </w:rPr>
              <w:t>供应商每提供一个为行政单位或事业单位服务的类似项目业绩得3 分，本项最高得6分；说明：类似项目至少包含内控制度制定、修改（类似语义）。不提供、未按要求提供的不得分。提供合同复印件并加盖公章。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531"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服务方案</w:t>
            </w:r>
          </w:p>
        </w:tc>
        <w:tc>
          <w:tcPr>
            <w:tcW w:w="879" w:type="dxa"/>
            <w:noWrap w:val="0"/>
            <w:vAlign w:val="center"/>
          </w:tcPr>
          <w:p>
            <w:pP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49</w:t>
            </w:r>
            <w:r>
              <w:rPr>
                <w:rFonts w:hint="eastAsia" w:ascii="宋体" w:hAnsi="宋体" w:eastAsia="宋体" w:cs="宋体"/>
                <w:b w:val="0"/>
                <w:bCs w:val="0"/>
                <w:color w:val="auto"/>
                <w:sz w:val="24"/>
                <w:szCs w:val="24"/>
              </w:rPr>
              <w:t>分</w:t>
            </w:r>
          </w:p>
        </w:tc>
        <w:tc>
          <w:tcPr>
            <w:tcW w:w="5182"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kern w:val="0"/>
                <w:sz w:val="24"/>
                <w:szCs w:val="24"/>
                <w:lang w:val="en-US" w:eastAsia="zh-CN" w:bidi="ar"/>
              </w:rPr>
              <w:t>根据供应商针对本项目提供的服务方案进行综合评分，包含：①本</w:t>
            </w:r>
            <w:r>
              <w:rPr>
                <w:rFonts w:hint="eastAsia" w:ascii="宋体" w:hAnsi="宋体" w:cs="宋体"/>
                <w:color w:val="auto"/>
                <w:kern w:val="0"/>
                <w:sz w:val="24"/>
                <w:szCs w:val="24"/>
                <w:lang w:val="en-US" w:eastAsia="zh-CN" w:bidi="ar"/>
              </w:rPr>
              <w:t>项目</w:t>
            </w:r>
            <w:r>
              <w:rPr>
                <w:rFonts w:hint="eastAsia" w:ascii="宋体" w:hAnsi="宋体" w:eastAsia="宋体" w:cs="宋体"/>
                <w:color w:val="auto"/>
                <w:kern w:val="0"/>
                <w:sz w:val="24"/>
                <w:szCs w:val="24"/>
                <w:lang w:val="en-US" w:eastAsia="zh-CN" w:bidi="ar"/>
              </w:rPr>
              <w:t>的服务流程；② 服务过程的人员组织安排；③服务内容进度安排，④咨询指导措施；⑤政府采购业务风险防控措施；⑥针对采购人和集采机构的培训措施； ⑦服务应急预案措施；完全满足采购项目需求的得 49 分，每有一项缺失的扣9分，每有一项内容阐述不全面、不符合项目实际情况或不满足磋商文件要求的扣4.5分，扣完为止。 注：①内容清晰完善指：内容逻辑与本项目内容相符；方案无交叉混乱、无漏项、条理清楚、语句通顺、无歧义； ②合理可行指：无不利于项目实施，不可能实现的夸大情形；无套用其他项目方案、内容前后矛盾、涉及的规范及标准错误。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531" w:type="dxa"/>
            <w:noWrap w:val="0"/>
            <w:vAlign w:val="center"/>
          </w:tcPr>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 xml:space="preserve">后续服务 </w:t>
            </w:r>
          </w:p>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方案</w:t>
            </w:r>
          </w:p>
          <w:p>
            <w:pPr>
              <w:spacing w:line="360" w:lineRule="auto"/>
              <w:jc w:val="center"/>
              <w:rPr>
                <w:rFonts w:hint="eastAsia" w:ascii="宋体" w:hAnsi="宋体" w:eastAsia="宋体" w:cs="宋体"/>
                <w:b w:val="0"/>
                <w:bCs w:val="0"/>
                <w:color w:val="auto"/>
                <w:sz w:val="24"/>
                <w:szCs w:val="24"/>
              </w:rPr>
            </w:pPr>
          </w:p>
        </w:tc>
        <w:tc>
          <w:tcPr>
            <w:tcW w:w="879"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w:t>
            </w:r>
          </w:p>
        </w:tc>
        <w:tc>
          <w:tcPr>
            <w:tcW w:w="5182"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firstLine="561"/>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后续服务方案包含：①对政府采购活动的采购人和集采机构实施分类指导方案；②后续服务支持保障措施；③后续服务响应时间承诺。完全满足采购项目需求的得18分，每有一项缺失的扣6分，每有一项内容阐述不全面、不符合项目实际情况或不满足磋商文件要求的扣3分，扣完为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注：①内容清晰完善指：内容逻辑与本项目内容相符；方案无交叉混乱、无漏项、条理清楚、语句通顺、无歧义； ②合理可行指：无不利于项目实施，不可能实现的夸大情形；无套用其他项目方案、内容前后矛盾、涉及的规范及标准错误。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default"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531" w:type="dxa"/>
            <w:noWrap w:val="0"/>
            <w:vAlign w:val="center"/>
          </w:tcPr>
          <w:p>
            <w:pPr>
              <w:spacing w:line="360" w:lineRule="auto"/>
              <w:jc w:val="center"/>
              <w:rPr>
                <w:rFonts w:hint="eastAsia" w:ascii="宋体" w:hAnsi="宋体" w:eastAsia="宋体" w:cs="宋体"/>
                <w:b/>
                <w:bCs/>
                <w:color w:val="auto"/>
                <w:sz w:val="24"/>
                <w:szCs w:val="24"/>
                <w:lang w:val="en-US" w:eastAsia="zh-CN"/>
              </w:rPr>
            </w:pPr>
            <w:r>
              <w:rPr>
                <w:rFonts w:hint="eastAsia" w:ascii="宋体" w:hAnsi="宋体" w:eastAsia="宋体" w:cs="宋体"/>
                <w:color w:val="auto"/>
                <w:kern w:val="0"/>
                <w:sz w:val="24"/>
                <w:szCs w:val="24"/>
                <w:lang w:val="en-US" w:eastAsia="zh-CN" w:bidi="ar"/>
              </w:rPr>
              <w:t>推广应用</w:t>
            </w:r>
          </w:p>
        </w:tc>
        <w:tc>
          <w:tcPr>
            <w:tcW w:w="879" w:type="dxa"/>
            <w:noWrap w:val="0"/>
            <w:vAlign w:val="center"/>
          </w:tcPr>
          <w:p>
            <w:pP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p>
        </w:tc>
        <w:tc>
          <w:tcPr>
            <w:tcW w:w="518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1、在印制</w:t>
            </w:r>
            <w:r>
              <w:rPr>
                <w:rFonts w:hint="eastAsia" w:ascii="宋体" w:hAnsi="宋体" w:cs="宋体"/>
                <w:color w:val="auto"/>
                <w:kern w:val="0"/>
                <w:sz w:val="24"/>
                <w:szCs w:val="24"/>
                <w:lang w:val="en-US" w:eastAsia="zh-CN" w:bidi="ar"/>
              </w:rPr>
              <w:t>标准化</w:t>
            </w:r>
            <w:r>
              <w:rPr>
                <w:rFonts w:hint="eastAsia" w:ascii="宋体" w:hAnsi="宋体" w:eastAsia="宋体" w:cs="宋体"/>
                <w:color w:val="auto"/>
                <w:kern w:val="0"/>
                <w:sz w:val="24"/>
                <w:szCs w:val="24"/>
                <w:lang w:val="en-US" w:eastAsia="zh-CN" w:bidi="ar"/>
              </w:rPr>
              <w:t xml:space="preserve">服务体系（纸质共200份）基础上，承诺每项每多印50份的，得1.5分，本项最多得3分。（说明：提供承诺函加盖公章）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cs="宋体"/>
                <w:color w:val="auto"/>
                <w:kern w:val="0"/>
                <w:sz w:val="24"/>
                <w:szCs w:val="24"/>
                <w:highlight w:val="none"/>
                <w:lang w:val="en-US" w:eastAsia="zh-CN" w:bidi="ar"/>
              </w:rPr>
              <w:t>在服务期内提供两场培训的基础上，</w:t>
            </w:r>
            <w:r>
              <w:rPr>
                <w:rFonts w:hint="eastAsia" w:ascii="宋体" w:hAnsi="宋体" w:eastAsia="宋体" w:cs="宋体"/>
                <w:color w:val="auto"/>
                <w:kern w:val="0"/>
                <w:sz w:val="24"/>
                <w:szCs w:val="24"/>
                <w:highlight w:val="none"/>
                <w:lang w:val="en-US" w:eastAsia="zh-CN" w:bidi="ar"/>
              </w:rPr>
              <w:t>承诺每</w:t>
            </w:r>
            <w:r>
              <w:rPr>
                <w:rFonts w:hint="eastAsia" w:ascii="宋体" w:hAnsi="宋体" w:cs="宋体"/>
                <w:color w:val="auto"/>
                <w:kern w:val="0"/>
                <w:sz w:val="24"/>
                <w:szCs w:val="24"/>
                <w:highlight w:val="none"/>
                <w:lang w:val="en-US" w:eastAsia="zh-CN" w:bidi="ar"/>
              </w:rPr>
              <w:t>增加</w:t>
            </w:r>
            <w:r>
              <w:rPr>
                <w:rFonts w:hint="eastAsia" w:ascii="宋体" w:hAnsi="宋体" w:eastAsia="宋体" w:cs="宋体"/>
                <w:color w:val="auto"/>
                <w:kern w:val="0"/>
                <w:sz w:val="24"/>
                <w:szCs w:val="24"/>
                <w:highlight w:val="none"/>
                <w:lang w:val="en-US" w:eastAsia="zh-CN" w:bidi="ar"/>
              </w:rPr>
              <w:t>一场采购人或集采机构</w:t>
            </w:r>
            <w:r>
              <w:rPr>
                <w:rFonts w:hint="eastAsia" w:ascii="宋体" w:hAnsi="宋体" w:cs="宋体"/>
                <w:color w:val="auto"/>
                <w:kern w:val="0"/>
                <w:sz w:val="24"/>
                <w:szCs w:val="24"/>
                <w:highlight w:val="none"/>
                <w:lang w:val="en-US" w:eastAsia="zh-CN" w:bidi="ar"/>
              </w:rPr>
              <w:t>标准化</w:t>
            </w:r>
            <w:r>
              <w:rPr>
                <w:rFonts w:hint="eastAsia" w:ascii="宋体" w:hAnsi="宋体" w:eastAsia="宋体" w:cs="宋体"/>
                <w:color w:val="auto"/>
                <w:kern w:val="0"/>
                <w:sz w:val="24"/>
                <w:szCs w:val="24"/>
                <w:highlight w:val="none"/>
                <w:lang w:val="en-US" w:eastAsia="zh-CN" w:bidi="ar"/>
              </w:rPr>
              <w:t>服务体系</w:t>
            </w:r>
            <w:r>
              <w:rPr>
                <w:rFonts w:hint="eastAsia" w:ascii="宋体" w:hAnsi="宋体" w:cs="宋体"/>
                <w:color w:val="auto"/>
                <w:kern w:val="0"/>
                <w:sz w:val="24"/>
                <w:szCs w:val="24"/>
                <w:highlight w:val="none"/>
                <w:lang w:val="en-US" w:eastAsia="zh-CN" w:bidi="ar"/>
              </w:rPr>
              <w:t>培训</w:t>
            </w:r>
            <w:r>
              <w:rPr>
                <w:rFonts w:hint="eastAsia" w:ascii="宋体" w:hAnsi="宋体" w:eastAsia="宋体" w:cs="宋体"/>
                <w:color w:val="auto"/>
                <w:kern w:val="0"/>
                <w:sz w:val="24"/>
                <w:szCs w:val="24"/>
                <w:highlight w:val="none"/>
                <w:lang w:val="en-US" w:eastAsia="zh-CN" w:bidi="ar"/>
              </w:rPr>
              <w:t xml:space="preserve">的，得2分，本项最多得4分。（说明：提供承诺函加盖公章） </w:t>
            </w:r>
          </w:p>
          <w:p>
            <w:pPr>
              <w:pStyle w:val="2"/>
              <w:rPr>
                <w:rFonts w:hint="eastAsia" w:ascii="宋体" w:hAnsi="宋体" w:eastAsia="宋体" w:cs="宋体"/>
                <w:color w:val="auto"/>
                <w:sz w:val="24"/>
                <w:szCs w:val="24"/>
                <w:lang w:val="en-US" w:eastAsia="zh-CN"/>
              </w:rPr>
            </w:pPr>
          </w:p>
        </w:tc>
      </w:tr>
    </w:tbl>
    <w:p>
      <w:pPr>
        <w:pStyle w:val="2"/>
        <w:rPr>
          <w:rFonts w:hint="eastAsia" w:ascii="宋体" w:hAnsi="宋体" w:eastAsia="宋体" w:cs="宋体"/>
          <w:color w:val="auto"/>
          <w:sz w:val="24"/>
          <w:szCs w:val="24"/>
        </w:rPr>
      </w:pPr>
    </w:p>
    <w:p>
      <w:pPr>
        <w:rPr>
          <w:rFonts w:hint="eastAsia"/>
          <w:color w:val="auto"/>
        </w:rPr>
      </w:pPr>
    </w:p>
    <w:p>
      <w:pPr>
        <w:pStyle w:val="57"/>
        <w:rPr>
          <w:rFonts w:hint="eastAsia" w:asciiTheme="minorEastAsia" w:hAnsiTheme="minorEastAsia" w:eastAsiaTheme="minorEastAsia" w:cstheme="minorEastAsia"/>
          <w:b/>
          <w:bCs/>
          <w:color w:val="auto"/>
          <w:sz w:val="28"/>
          <w:szCs w:val="28"/>
        </w:rPr>
      </w:pPr>
    </w:p>
    <w:p>
      <w:pPr>
        <w:pStyle w:val="57"/>
        <w:rPr>
          <w:rFonts w:hint="eastAsia" w:asciiTheme="minorEastAsia" w:hAnsiTheme="minorEastAsia" w:eastAsiaTheme="minorEastAsia" w:cstheme="minorEastAsia"/>
          <w:color w:val="auto"/>
          <w:sz w:val="28"/>
          <w:szCs w:val="28"/>
        </w:rPr>
      </w:pPr>
    </w:p>
    <w:p>
      <w:pPr>
        <w:spacing w:line="360" w:lineRule="auto"/>
        <w:ind w:firstLine="540" w:firstLineChars="192"/>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详细评审得分最高的供应商为中选供应商，详细评审得分相同的，按报价从低到高排序，报价最低的为中选供应商。</w:t>
      </w:r>
    </w:p>
    <w:p>
      <w:pPr>
        <w:pStyle w:val="57"/>
        <w:ind w:left="0" w:leftChars="0" w:firstLine="0" w:firstLineChars="0"/>
        <w:rPr>
          <w:rFonts w:hint="eastAsia" w:asciiTheme="minorEastAsia" w:hAnsiTheme="minorEastAsia" w:eastAsiaTheme="minorEastAsia" w:cstheme="minorEastAsia"/>
          <w:color w:val="auto"/>
          <w:sz w:val="28"/>
          <w:szCs w:val="28"/>
        </w:rPr>
      </w:pPr>
    </w:p>
    <w:p>
      <w:pPr>
        <w:pStyle w:val="57"/>
        <w:ind w:left="0" w:leftChars="0" w:firstLine="0" w:firstLineChars="0"/>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pStyle w:val="3"/>
        <w:spacing w:line="360" w:lineRule="auto"/>
        <w:rPr>
          <w:rFonts w:hint="eastAsia" w:asciiTheme="minorEastAsia" w:hAnsiTheme="minorEastAsia" w:eastAsiaTheme="minorEastAsia" w:cstheme="minorEastAsia"/>
          <w:color w:val="auto"/>
        </w:rPr>
      </w:pPr>
      <w:bookmarkStart w:id="77" w:name="_Toc456688555"/>
      <w:bookmarkStart w:id="78" w:name="_Toc124258131"/>
      <w:bookmarkStart w:id="79" w:name="_Toc366248830"/>
      <w:r>
        <w:rPr>
          <w:rFonts w:hint="eastAsia" w:asciiTheme="minorEastAsia" w:hAnsiTheme="minorEastAsia" w:eastAsiaTheme="minorEastAsia" w:cstheme="minorEastAsia"/>
          <w:color w:val="auto"/>
        </w:rPr>
        <w:t>拟签订合同</w:t>
      </w:r>
      <w:bookmarkEnd w:id="77"/>
      <w:bookmarkEnd w:id="78"/>
      <w:bookmarkEnd w:id="79"/>
      <w:r>
        <w:rPr>
          <w:rFonts w:hint="eastAsia" w:asciiTheme="minorEastAsia" w:hAnsiTheme="minorEastAsia" w:eastAsiaTheme="minorEastAsia" w:cstheme="minorEastAsia"/>
          <w:color w:val="auto"/>
          <w:lang w:val="en-US" w:eastAsia="zh-CN"/>
        </w:rPr>
        <w:t>文本</w:t>
      </w:r>
    </w:p>
    <w:p>
      <w:pPr>
        <w:pStyle w:val="348"/>
        <w:ind w:firstLine="480"/>
        <w:jc w:val="center"/>
        <w:outlineLvl w:val="0"/>
        <w:rPr>
          <w:color w:val="auto"/>
        </w:rPr>
      </w:pPr>
      <w:r>
        <w:rPr>
          <w:color w:val="auto"/>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采购合同编号： 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履约地点：__________________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签订日期：20___年___月___日</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签订地点：__________________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采购人（甲方）：__________________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地址：__________________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供应商(乙方)：__________________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地址：__________________</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依据《中华人民共和国民法典》《中华人民共和国政府采购法》与项目行业有关的法律法规，以及XXX采购项目的《</w:t>
      </w:r>
      <w:r>
        <w:rPr>
          <w:rFonts w:hint="eastAsia"/>
          <w:color w:val="auto"/>
          <w:sz w:val="28"/>
          <w:szCs w:val="28"/>
          <w:lang w:val="en-US" w:eastAsia="zh-CN"/>
        </w:rPr>
        <w:t>采购</w:t>
      </w:r>
      <w:r>
        <w:rPr>
          <w:color w:val="auto"/>
          <w:sz w:val="28"/>
          <w:szCs w:val="28"/>
        </w:rPr>
        <w:t>文件》，乙方的《投标（响应）文件》及《中标（成交）通知书》，甲乙双方同意签订本合同。具体情况及要求如下</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一、标的信息</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二、服务要求</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三、合同定价方式、付款进度和支付方式</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四、履约保证金</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五、验收标准和方法</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六、甲方的权利和义务</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1.甲方有权对合同规定范围内乙方的服务行为进行监督和检查，拥有监管权。有权定期核对乙方提供服务所配备的人员数量。对甲方认为不合理的部分XXX。</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2.根据本合同规定，按时向乙方支付应付服务费用。</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3.国家法律、法规所规定由甲方承担的其它责任。</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七、乙方的权利和义务</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1.根据本合同的约定向甲方收取相关服务费用。</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2.接受项目行业管理部门及政府有关部门的指导，接受甲方的监督。</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3.国家法律、法规所规定由乙方承担的其它责任。</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八、违约责任</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1.若甲方未按照合同约定逾期向乙方支付货物费用，每逾期一天，按应支付金额的X‰作为违约金支付给乙方，直至实际支付之日</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2.因甲方原因导致变更、中止或者终止政府采购合同的，应对乙方受到的损失予以赔偿或者补偿。</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九、不可抗事件处理</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1.在合同有效期内，任何一方因战争、洪灾、台风、地震等不可抗力事件导致不能履行合同，则合同履行期可延长，其延长期与不可抗力事件影响期相同。</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2.受阻一方应在不可抗力事件发生后尽快用电话通知对方并于事故发生后XX天内将有关部门出具的证明文件等用特快专递或挂号信寄给对方审阅确认。</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3.不可抗力事件延续XX天以上，双方应通过友好协商，确定是否继续履行合同</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十、解决合同纠纷的方式</w:t>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outlineLvl w:val="3"/>
        <w:rPr>
          <w:color w:val="auto"/>
          <w:sz w:val="28"/>
          <w:szCs w:val="28"/>
        </w:rPr>
      </w:pPr>
      <w:r>
        <w:rPr>
          <w:b/>
          <w:color w:val="auto"/>
          <w:sz w:val="28"/>
          <w:szCs w:val="28"/>
        </w:rPr>
        <w:t>十一、合同生效及其他</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1.合同经双方法定代表人（或主要负责人）或授权委托代理人签字并加盖公章后生效。</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rFonts w:hint="eastAsia"/>
          <w:color w:val="auto"/>
          <w:sz w:val="28"/>
          <w:szCs w:val="28"/>
          <w:lang w:val="en-US" w:eastAsia="zh-CN"/>
        </w:rPr>
        <w:t>2</w:t>
      </w:r>
      <w:r>
        <w:rPr>
          <w:color w:val="auto"/>
          <w:sz w:val="28"/>
          <w:szCs w:val="28"/>
        </w:rPr>
        <w:t>.本合同一式</w:t>
      </w:r>
      <w:r>
        <w:rPr>
          <w:rFonts w:hint="eastAsia"/>
          <w:color w:val="auto"/>
          <w:sz w:val="28"/>
          <w:szCs w:val="28"/>
          <w:lang w:val="en-US" w:eastAsia="zh-CN"/>
        </w:rPr>
        <w:t>2</w:t>
      </w:r>
      <w:r>
        <w:rPr>
          <w:color w:val="auto"/>
          <w:sz w:val="28"/>
          <w:szCs w:val="28"/>
        </w:rPr>
        <w:t>份，自双方签章之日起生效。甲方持有1份，乙方持有1份</w:t>
      </w:r>
      <w:r>
        <w:rPr>
          <w:rFonts w:hint="eastAsia"/>
          <w:color w:val="auto"/>
          <w:sz w:val="28"/>
          <w:szCs w:val="28"/>
          <w:lang w:eastAsia="zh-CN"/>
        </w:rPr>
        <w:t>，</w:t>
      </w:r>
      <w:r>
        <w:rPr>
          <w:color w:val="auto"/>
          <w:sz w:val="28"/>
          <w:szCs w:val="28"/>
        </w:rPr>
        <w:t>具有同等法律效力。</w:t>
      </w:r>
      <w:r>
        <w:rPr>
          <w:color w:val="auto"/>
          <w:sz w:val="28"/>
          <w:szCs w:val="28"/>
        </w:rPr>
        <w:br w:type="textWrapping"/>
      </w:r>
      <w:r>
        <w:rPr>
          <w:color w:val="auto"/>
          <w:sz w:val="28"/>
          <w:szCs w:val="28"/>
        </w:rPr>
        <w:br w:type="textWrapping"/>
      </w:r>
      <w:r>
        <w:rPr>
          <w:color w:val="auto"/>
          <w:sz w:val="28"/>
          <w:szCs w:val="28"/>
        </w:rPr>
        <w:br w:type="textWrapping"/>
      </w:r>
      <w:r>
        <w:rPr>
          <w:color w:val="auto"/>
          <w:sz w:val="28"/>
          <w:szCs w:val="28"/>
        </w:rPr>
        <w:br w:type="textWrapping"/>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甲方： （盖章）</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法定（授权）代表人：</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地 址：</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开户银行：</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账号：</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签订日期：  年   月   日</w:t>
      </w:r>
    </w:p>
    <w:p>
      <w:pPr>
        <w:pStyle w:val="348"/>
        <w:keepNext w:val="0"/>
        <w:keepLines w:val="0"/>
        <w:pageBreakBefore w:val="0"/>
        <w:kinsoku/>
        <w:wordWrap/>
        <w:overflowPunct/>
        <w:topLinePunct w:val="0"/>
        <w:autoSpaceDE/>
        <w:autoSpaceDN/>
        <w:bidi w:val="0"/>
        <w:adjustRightInd/>
        <w:snapToGrid/>
        <w:spacing w:line="640" w:lineRule="exact"/>
        <w:ind w:firstLine="480"/>
        <w:jc w:val="left"/>
        <w:textAlignment w:val="auto"/>
        <w:rPr>
          <w:color w:val="auto"/>
          <w:sz w:val="28"/>
          <w:szCs w:val="28"/>
        </w:rPr>
      </w:pPr>
    </w:p>
    <w:p>
      <w:pPr>
        <w:pStyle w:val="348"/>
        <w:keepNext w:val="0"/>
        <w:keepLines w:val="0"/>
        <w:pageBreakBefore w:val="0"/>
        <w:kinsoku/>
        <w:wordWrap/>
        <w:overflowPunct/>
        <w:topLinePunct w:val="0"/>
        <w:autoSpaceDE/>
        <w:autoSpaceDN/>
        <w:bidi w:val="0"/>
        <w:adjustRightInd/>
        <w:snapToGrid/>
        <w:spacing w:after="375" w:line="640" w:lineRule="exact"/>
        <w:ind w:firstLine="480"/>
        <w:jc w:val="left"/>
        <w:textAlignment w:val="auto"/>
        <w:rPr>
          <w:color w:val="auto"/>
          <w:sz w:val="28"/>
          <w:szCs w:val="28"/>
        </w:rPr>
      </w:pP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乙方：(盖章）</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法定（授权）代表人：</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地 址：</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开户银行：</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账号：</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r>
        <w:rPr>
          <w:color w:val="auto"/>
          <w:sz w:val="28"/>
          <w:szCs w:val="28"/>
        </w:rPr>
        <w:t>签订日期：  年   月   日</w:t>
      </w:r>
    </w:p>
    <w:p>
      <w:pPr>
        <w:pStyle w:val="348"/>
        <w:keepNext w:val="0"/>
        <w:keepLines w:val="0"/>
        <w:pageBreakBefore w:val="0"/>
        <w:kinsoku/>
        <w:wordWrap/>
        <w:overflowPunct/>
        <w:topLinePunct w:val="0"/>
        <w:autoSpaceDE/>
        <w:autoSpaceDN/>
        <w:bidi w:val="0"/>
        <w:adjustRightInd/>
        <w:snapToGrid/>
        <w:spacing w:line="640" w:lineRule="exact"/>
        <w:jc w:val="left"/>
        <w:textAlignment w:val="auto"/>
        <w:rPr>
          <w:color w:val="auto"/>
          <w:sz w:val="28"/>
          <w:szCs w:val="28"/>
        </w:rPr>
      </w:pPr>
    </w:p>
    <w:p>
      <w:pPr>
        <w:pStyle w:val="348"/>
        <w:keepNext w:val="0"/>
        <w:keepLines w:val="0"/>
        <w:pageBreakBefore w:val="0"/>
        <w:kinsoku/>
        <w:wordWrap/>
        <w:overflowPunct/>
        <w:topLinePunct w:val="0"/>
        <w:autoSpaceDE/>
        <w:autoSpaceDN/>
        <w:bidi w:val="0"/>
        <w:adjustRightInd/>
        <w:snapToGrid/>
        <w:spacing w:line="640" w:lineRule="exact"/>
        <w:ind w:firstLine="480"/>
        <w:jc w:val="left"/>
        <w:textAlignment w:val="auto"/>
        <w:rPr>
          <w:color w:val="auto"/>
          <w:sz w:val="28"/>
          <w:szCs w:val="28"/>
        </w:rPr>
      </w:pPr>
      <w:r>
        <w:rPr>
          <w:color w:val="auto"/>
          <w:sz w:val="28"/>
          <w:szCs w:val="28"/>
        </w:rPr>
        <w:t xml:space="preserve"> </w:t>
      </w:r>
    </w:p>
    <w:p>
      <w:pPr>
        <w:pStyle w:val="348"/>
        <w:keepNext w:val="0"/>
        <w:keepLines w:val="0"/>
        <w:pageBreakBefore w:val="0"/>
        <w:kinsoku/>
        <w:wordWrap/>
        <w:overflowPunct/>
        <w:topLinePunct w:val="0"/>
        <w:autoSpaceDE/>
        <w:autoSpaceDN/>
        <w:bidi w:val="0"/>
        <w:adjustRightInd/>
        <w:snapToGrid/>
        <w:spacing w:line="640" w:lineRule="exact"/>
        <w:textAlignment w:val="auto"/>
        <w:rPr>
          <w:rFonts w:hint="eastAsia"/>
          <w:color w:val="auto"/>
          <w:sz w:val="28"/>
          <w:szCs w:val="28"/>
          <w:lang w:val="en-US" w:eastAsia="zh-Hans"/>
        </w:rPr>
      </w:pPr>
    </w:p>
    <w:p>
      <w:pPr>
        <w:keepNext w:val="0"/>
        <w:keepLines w:val="0"/>
        <w:pageBreakBefore w:val="0"/>
        <w:tabs>
          <w:tab w:val="center" w:pos="4153"/>
          <w:tab w:val="left" w:pos="6390"/>
        </w:tabs>
        <w:kinsoku/>
        <w:wordWrap/>
        <w:overflowPunct/>
        <w:topLinePunct w:val="0"/>
        <w:autoSpaceDE/>
        <w:autoSpaceDN/>
        <w:bidi w:val="0"/>
        <w:adjustRightInd/>
        <w:snapToGrid/>
        <w:spacing w:line="640" w:lineRule="exact"/>
        <w:ind w:left="-223" w:leftChars="-106" w:firstLine="140" w:firstLineChars="50"/>
        <w:textAlignment w:val="auto"/>
        <w:rPr>
          <w:rFonts w:hint="eastAsia" w:asciiTheme="minorEastAsia" w:hAnsiTheme="minorEastAsia" w:eastAsiaTheme="minorEastAsia" w:cstheme="minorEastAsia"/>
          <w:color w:val="auto"/>
          <w:sz w:val="28"/>
          <w:szCs w:val="28"/>
        </w:rPr>
      </w:pPr>
    </w:p>
    <w:sectPr>
      <w:footerReference r:id="rId9" w:type="default"/>
      <w:footerReference r:id="rId10"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altName w:val="微软雅黑"/>
    <w:panose1 w:val="02010509060101010101"/>
    <w:charset w:val="86"/>
    <w:family w:val="modern"/>
    <w:pitch w:val="default"/>
    <w:sig w:usb0="00000000" w:usb1="0000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doni MT">
    <w:altName w:val="Segoe Print"/>
    <w:panose1 w:val="02070603080606020203"/>
    <w:charset w:val="00"/>
    <w:family w:val="roman"/>
    <w:pitch w:val="default"/>
    <w:sig w:usb0="00000000" w:usb1="00000000" w:usb2="00000000" w:usb3="00000000" w:csb0="20000001" w:csb1="00000000"/>
  </w:font>
  <w:font w:name="GungsuhChe">
    <w:altName w:val="Malgun Gothic"/>
    <w:panose1 w:val="00000000000000000000"/>
    <w:charset w:val="81"/>
    <w:family w:val="modern"/>
    <w:pitch w:val="default"/>
    <w:sig w:usb0="00000000" w:usb1="00000000" w:usb2="00000030" w:usb3="00000000" w:csb0="000800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89128339"/>
                          </w:sdtPr>
                          <w:sdtContent>
                            <w:p>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289128339"/>
                    </w:sdtPr>
                    <w:sdtContent>
                      <w:p>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2"/>
                    </w:pPr>
                  </w:p>
                </w:txbxContent>
              </v:textbox>
            </v:shape>
          </w:pict>
        </mc:Fallback>
      </mc:AlternateContent>
    </w:r>
  </w:p>
  <w:p>
    <w:pPr>
      <w:pStyle w:val="3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Style w:val="63"/>
                            </w:rPr>
                          </w:pPr>
                          <w:r>
                            <w:fldChar w:fldCharType="begin"/>
                          </w:r>
                          <w:r>
                            <w:rPr>
                              <w:rStyle w:val="63"/>
                            </w:rPr>
                            <w:instrText xml:space="preserve">PAGE  </w:instrText>
                          </w:r>
                          <w:r>
                            <w:fldChar w:fldCharType="separate"/>
                          </w:r>
                          <w:r>
                            <w:rPr>
                              <w:rStyle w:val="63"/>
                            </w:rP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rPr>
                        <w:rStyle w:val="63"/>
                      </w:rPr>
                    </w:pPr>
                    <w:r>
                      <w:fldChar w:fldCharType="begin"/>
                    </w:r>
                    <w:r>
                      <w:rPr>
                        <w:rStyle w:val="63"/>
                      </w:rPr>
                      <w:instrText xml:space="preserve">PAGE  </w:instrText>
                    </w:r>
                    <w:r>
                      <w:fldChar w:fldCharType="separate"/>
                    </w:r>
                    <w:r>
                      <w:rPr>
                        <w:rStyle w:val="63"/>
                      </w:rPr>
                      <w:t>44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71</w:t>
    </w:r>
    <w:r>
      <w:fldChar w:fldCharType="end"/>
    </w:r>
  </w:p>
  <w:p>
    <w:pPr>
      <w:pStyle w:val="34"/>
      <w:ind w:right="360"/>
    </w:pPr>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5"/>
      </w:tabs>
      <w:spacing w:before="120" w:after="120"/>
      <w:ind w:left="-124" w:leftChars="-59" w:right="21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chineseCountingThousand"/>
      <w:lvlText w:val="%1、"/>
      <w:lvlJc w:val="left"/>
      <w:pPr>
        <w:ind w:left="3823" w:hanging="420"/>
      </w:pPr>
      <w:rPr>
        <w:rFonts w:hint="default"/>
        <w:b w:val="0"/>
        <w:sz w:val="28"/>
        <w:szCs w:val="28"/>
        <w:lang w:val="en-US"/>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2">
    <w:nsid w:val="06592643"/>
    <w:multiLevelType w:val="multilevel"/>
    <w:tmpl w:val="06592643"/>
    <w:lvl w:ilvl="0" w:tentative="0">
      <w:start w:val="1"/>
      <w:numFmt w:val="bullet"/>
      <w:pStyle w:val="32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4156CF"/>
    <w:multiLevelType w:val="multilevel"/>
    <w:tmpl w:val="0F4156CF"/>
    <w:lvl w:ilvl="0" w:tentative="0">
      <w:start w:val="1"/>
      <w:numFmt w:val="chineseCountingThousand"/>
      <w:lvlText w:val="%1、"/>
      <w:lvlJc w:val="left"/>
      <w:pPr>
        <w:tabs>
          <w:tab w:val="left" w:pos="980"/>
        </w:tabs>
        <w:ind w:left="487" w:firstLine="493"/>
      </w:pPr>
      <w:rPr>
        <w:rFonts w:hint="eastAsia"/>
      </w:rPr>
    </w:lvl>
    <w:lvl w:ilvl="1" w:tentative="0">
      <w:start w:val="1"/>
      <w:numFmt w:val="decimal"/>
      <w:lvlText w:val="%2、"/>
      <w:lvlJc w:val="left"/>
      <w:pPr>
        <w:tabs>
          <w:tab w:val="left" w:pos="1400"/>
        </w:tabs>
        <w:ind w:left="1400" w:hanging="720"/>
      </w:pPr>
      <w:rPr>
        <w:rFonts w:hint="default" w:cs="宋体"/>
        <w:sz w:val="28"/>
      </w:rPr>
    </w:lvl>
    <w:lvl w:ilvl="2" w:tentative="0">
      <w:start w:val="1"/>
      <w:numFmt w:val="japaneseCounting"/>
      <w:lvlText w:val="（%3）"/>
      <w:lvlJc w:val="left"/>
      <w:pPr>
        <w:tabs>
          <w:tab w:val="left" w:pos="1820"/>
        </w:tabs>
        <w:ind w:left="1820" w:hanging="720"/>
      </w:pPr>
      <w:rPr>
        <w:rFonts w:ascii="宋体" w:hAnsi="宋体" w:eastAsia="宋体" w:cs="Times New Roman"/>
      </w:rPr>
    </w:lvl>
    <w:lvl w:ilvl="3" w:tentative="0">
      <w:start w:val="2"/>
      <w:numFmt w:val="decimal"/>
      <w:lvlText w:val="%4"/>
      <w:lvlJc w:val="left"/>
      <w:pPr>
        <w:tabs>
          <w:tab w:val="left" w:pos="1880"/>
        </w:tabs>
        <w:ind w:left="1880" w:hanging="360"/>
      </w:pPr>
      <w:rPr>
        <w:rFonts w:hint="default"/>
      </w:rPr>
    </w:lvl>
    <w:lvl w:ilvl="4" w:tentative="0">
      <w:start w:val="1"/>
      <w:numFmt w:val="lowerLetter"/>
      <w:lvlText w:val="%5)"/>
      <w:lvlJc w:val="left"/>
      <w:pPr>
        <w:tabs>
          <w:tab w:val="left" w:pos="2360"/>
        </w:tabs>
        <w:ind w:left="2360" w:hanging="420"/>
      </w:pPr>
    </w:lvl>
    <w:lvl w:ilvl="5" w:tentative="0">
      <w:start w:val="6"/>
      <w:numFmt w:val="japaneseCounting"/>
      <w:lvlText w:val="第%6章"/>
      <w:lvlJc w:val="left"/>
      <w:pPr>
        <w:tabs>
          <w:tab w:val="left" w:pos="3440"/>
        </w:tabs>
        <w:ind w:left="3440" w:hanging="1080"/>
      </w:pPr>
      <w:rPr>
        <w:rFonts w:hint="default"/>
      </w:r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abstractNum w:abstractNumId="4">
    <w:nsid w:val="1B0135B5"/>
    <w:multiLevelType w:val="multilevel"/>
    <w:tmpl w:val="1B0135B5"/>
    <w:lvl w:ilvl="0" w:tentative="0">
      <w:start w:val="3"/>
      <w:numFmt w:val="japaneseCounting"/>
      <w:lvlText w:val="%1、"/>
      <w:lvlJc w:val="left"/>
      <w:pPr>
        <w:tabs>
          <w:tab w:val="left" w:pos="1258"/>
        </w:tabs>
        <w:ind w:left="1258" w:hanging="720"/>
      </w:pPr>
      <w:rPr>
        <w:rFonts w:hint="default"/>
      </w:rPr>
    </w:lvl>
    <w:lvl w:ilvl="1" w:tentative="0">
      <w:start w:val="1"/>
      <w:numFmt w:val="decimal"/>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5">
    <w:nsid w:val="27297F69"/>
    <w:multiLevelType w:val="multilevel"/>
    <w:tmpl w:val="27297F69"/>
    <w:lvl w:ilvl="0" w:tentative="0">
      <w:start w:val="1"/>
      <w:numFmt w:val="chineseCountingThousand"/>
      <w:suff w:val="nothing"/>
      <w:lvlText w:val="%1、"/>
      <w:lvlJc w:val="left"/>
      <w:pPr>
        <w:ind w:left="987" w:hanging="420"/>
      </w:pPr>
      <w:rPr>
        <w:rFonts w:hint="eastAsia"/>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BF813E8"/>
    <w:multiLevelType w:val="multilevel"/>
    <w:tmpl w:val="2BF813E8"/>
    <w:lvl w:ilvl="0" w:tentative="0">
      <w:start w:val="1"/>
      <w:numFmt w:val="chineseCountingThousand"/>
      <w:lvlText w:val="%1、"/>
      <w:lvlJc w:val="left"/>
      <w:pPr>
        <w:tabs>
          <w:tab w:val="left" w:pos="1184"/>
        </w:tabs>
        <w:ind w:left="957" w:firstLine="17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46892777"/>
    <w:multiLevelType w:val="multilevel"/>
    <w:tmpl w:val="4689277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B9D13A2"/>
    <w:multiLevelType w:val="multilevel"/>
    <w:tmpl w:val="4B9D13A2"/>
    <w:lvl w:ilvl="0" w:tentative="0">
      <w:start w:val="1"/>
      <w:numFmt w:val="bullet"/>
      <w:pStyle w:val="27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C4B1AC8"/>
    <w:multiLevelType w:val="multilevel"/>
    <w:tmpl w:val="4C4B1AC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18"/>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0">
    <w:nsid w:val="4FC6300F"/>
    <w:multiLevelType w:val="multilevel"/>
    <w:tmpl w:val="4FC6300F"/>
    <w:lvl w:ilvl="0" w:tentative="0">
      <w:start w:val="1"/>
      <w:numFmt w:val="chineseCountingThousand"/>
      <w:lvlText w:val="%1、"/>
      <w:lvlJc w:val="left"/>
      <w:pPr>
        <w:ind w:left="1412" w:hanging="420"/>
      </w:pPr>
      <w:rPr>
        <w:rFonts w:hint="eastAsia"/>
        <w:lang w:val="en-US"/>
      </w:rPr>
    </w:lvl>
    <w:lvl w:ilvl="1" w:tentative="0">
      <w:start w:val="1"/>
      <w:numFmt w:val="lowerLetter"/>
      <w:lvlText w:val="%2)"/>
      <w:lvlJc w:val="left"/>
      <w:pPr>
        <w:ind w:left="704" w:hanging="420"/>
      </w:pPr>
    </w:lvl>
    <w:lvl w:ilvl="2" w:tentative="0">
      <w:start w:val="1"/>
      <w:numFmt w:val="lowerRoman"/>
      <w:lvlText w:val="%3."/>
      <w:lvlJc w:val="right"/>
      <w:pPr>
        <w:ind w:left="1124" w:hanging="420"/>
      </w:pPr>
    </w:lvl>
    <w:lvl w:ilvl="3" w:tentative="0">
      <w:start w:val="1"/>
      <w:numFmt w:val="decimal"/>
      <w:lvlText w:val="%4."/>
      <w:lvlJc w:val="left"/>
      <w:pPr>
        <w:ind w:left="1544" w:hanging="420"/>
      </w:pPr>
    </w:lvl>
    <w:lvl w:ilvl="4" w:tentative="0">
      <w:start w:val="1"/>
      <w:numFmt w:val="lowerLetter"/>
      <w:lvlText w:val="%5)"/>
      <w:lvlJc w:val="left"/>
      <w:pPr>
        <w:ind w:left="1964" w:hanging="420"/>
      </w:pPr>
    </w:lvl>
    <w:lvl w:ilvl="5" w:tentative="0">
      <w:start w:val="1"/>
      <w:numFmt w:val="lowerRoman"/>
      <w:lvlText w:val="%6."/>
      <w:lvlJc w:val="right"/>
      <w:pPr>
        <w:ind w:left="2384" w:hanging="420"/>
      </w:pPr>
    </w:lvl>
    <w:lvl w:ilvl="6" w:tentative="0">
      <w:start w:val="1"/>
      <w:numFmt w:val="decimal"/>
      <w:lvlText w:val="%7."/>
      <w:lvlJc w:val="left"/>
      <w:pPr>
        <w:ind w:left="2804" w:hanging="420"/>
      </w:pPr>
    </w:lvl>
    <w:lvl w:ilvl="7" w:tentative="0">
      <w:start w:val="1"/>
      <w:numFmt w:val="lowerLetter"/>
      <w:lvlText w:val="%8)"/>
      <w:lvlJc w:val="left"/>
      <w:pPr>
        <w:ind w:left="3224" w:hanging="420"/>
      </w:pPr>
    </w:lvl>
    <w:lvl w:ilvl="8" w:tentative="0">
      <w:start w:val="1"/>
      <w:numFmt w:val="lowerRoman"/>
      <w:lvlText w:val="%9."/>
      <w:lvlJc w:val="right"/>
      <w:pPr>
        <w:ind w:left="3644" w:hanging="420"/>
      </w:pPr>
    </w:lvl>
  </w:abstractNum>
  <w:abstractNum w:abstractNumId="1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D80430C"/>
    <w:multiLevelType w:val="multilevel"/>
    <w:tmpl w:val="5D80430C"/>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6D6801D1"/>
    <w:multiLevelType w:val="multilevel"/>
    <w:tmpl w:val="6D6801D1"/>
    <w:lvl w:ilvl="0" w:tentative="0">
      <w:start w:val="1"/>
      <w:numFmt w:val="chineseCountingThousand"/>
      <w:lvlText w:val="%1、"/>
      <w:lvlJc w:val="left"/>
      <w:pPr>
        <w:tabs>
          <w:tab w:val="left" w:pos="1184"/>
        </w:tabs>
        <w:ind w:left="957" w:firstLine="170"/>
      </w:pPr>
      <w:rPr>
        <w:rFonts w:hint="eastAsia"/>
      </w:rPr>
    </w:lvl>
    <w:lvl w:ilvl="1" w:tentative="0">
      <w:start w:val="1"/>
      <w:numFmt w:val="decimal"/>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8"/>
  </w:num>
  <w:num w:numId="3">
    <w:abstractNumId w:val="9"/>
  </w:num>
  <w:num w:numId="4">
    <w:abstractNumId w:val="2"/>
  </w:num>
  <w:num w:numId="5">
    <w:abstractNumId w:val="5"/>
  </w:num>
  <w:num w:numId="6">
    <w:abstractNumId w:val="11"/>
  </w:num>
  <w:num w:numId="7">
    <w:abstractNumId w:val="6"/>
  </w:num>
  <w:num w:numId="8">
    <w:abstractNumId w:val="12"/>
  </w:num>
  <w:num w:numId="9">
    <w:abstractNumId w:val="0"/>
  </w:num>
  <w:num w:numId="10">
    <w:abstractNumId w:val="7"/>
  </w:num>
  <w:num w:numId="11">
    <w:abstractNumId w:val="13"/>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ZWM3NTBhNDViNDQ1MjVmMmFkNTdkNDAxZWUzMmMifQ=="/>
  </w:docVars>
  <w:rsids>
    <w:rsidRoot w:val="004A2E6D"/>
    <w:rsid w:val="000011FE"/>
    <w:rsid w:val="000012F6"/>
    <w:rsid w:val="0000226F"/>
    <w:rsid w:val="000034FD"/>
    <w:rsid w:val="000048FB"/>
    <w:rsid w:val="000051B7"/>
    <w:rsid w:val="00006758"/>
    <w:rsid w:val="00010C65"/>
    <w:rsid w:val="00010F6E"/>
    <w:rsid w:val="0001101E"/>
    <w:rsid w:val="000115AA"/>
    <w:rsid w:val="00011FE6"/>
    <w:rsid w:val="00012594"/>
    <w:rsid w:val="00014ACD"/>
    <w:rsid w:val="00016846"/>
    <w:rsid w:val="00016A18"/>
    <w:rsid w:val="00017C21"/>
    <w:rsid w:val="00020A13"/>
    <w:rsid w:val="00021743"/>
    <w:rsid w:val="0002184B"/>
    <w:rsid w:val="00022386"/>
    <w:rsid w:val="00022443"/>
    <w:rsid w:val="0002274B"/>
    <w:rsid w:val="00025C5B"/>
    <w:rsid w:val="00026650"/>
    <w:rsid w:val="00026E83"/>
    <w:rsid w:val="000275AC"/>
    <w:rsid w:val="00027828"/>
    <w:rsid w:val="0003026E"/>
    <w:rsid w:val="00030572"/>
    <w:rsid w:val="00030E25"/>
    <w:rsid w:val="000313A9"/>
    <w:rsid w:val="00031FFF"/>
    <w:rsid w:val="00032B05"/>
    <w:rsid w:val="00033FCE"/>
    <w:rsid w:val="00035C19"/>
    <w:rsid w:val="00036F43"/>
    <w:rsid w:val="00037488"/>
    <w:rsid w:val="0004127B"/>
    <w:rsid w:val="00042849"/>
    <w:rsid w:val="000432B7"/>
    <w:rsid w:val="00043FBB"/>
    <w:rsid w:val="00045DC2"/>
    <w:rsid w:val="00045E1F"/>
    <w:rsid w:val="000463C0"/>
    <w:rsid w:val="00046C25"/>
    <w:rsid w:val="000479AA"/>
    <w:rsid w:val="0005328D"/>
    <w:rsid w:val="000550FE"/>
    <w:rsid w:val="0005540A"/>
    <w:rsid w:val="00055730"/>
    <w:rsid w:val="00055A6B"/>
    <w:rsid w:val="00055ABE"/>
    <w:rsid w:val="00055ED7"/>
    <w:rsid w:val="0005628F"/>
    <w:rsid w:val="00056633"/>
    <w:rsid w:val="00062D22"/>
    <w:rsid w:val="0006515B"/>
    <w:rsid w:val="00066A26"/>
    <w:rsid w:val="00066B7E"/>
    <w:rsid w:val="000673E3"/>
    <w:rsid w:val="00070A59"/>
    <w:rsid w:val="00071F32"/>
    <w:rsid w:val="00071F7C"/>
    <w:rsid w:val="00072450"/>
    <w:rsid w:val="0007388D"/>
    <w:rsid w:val="00074A3B"/>
    <w:rsid w:val="00074EEB"/>
    <w:rsid w:val="000759BC"/>
    <w:rsid w:val="000804A8"/>
    <w:rsid w:val="0008098D"/>
    <w:rsid w:val="0008233C"/>
    <w:rsid w:val="000826AD"/>
    <w:rsid w:val="00082EC9"/>
    <w:rsid w:val="000846CB"/>
    <w:rsid w:val="0008757B"/>
    <w:rsid w:val="00087FD8"/>
    <w:rsid w:val="000900E5"/>
    <w:rsid w:val="00090D2D"/>
    <w:rsid w:val="000918E7"/>
    <w:rsid w:val="00091E63"/>
    <w:rsid w:val="00091F88"/>
    <w:rsid w:val="00091FFE"/>
    <w:rsid w:val="000942FC"/>
    <w:rsid w:val="00094574"/>
    <w:rsid w:val="00095663"/>
    <w:rsid w:val="00095F3F"/>
    <w:rsid w:val="00096A5A"/>
    <w:rsid w:val="000A0709"/>
    <w:rsid w:val="000A1131"/>
    <w:rsid w:val="000A1B80"/>
    <w:rsid w:val="000A1F11"/>
    <w:rsid w:val="000A20FB"/>
    <w:rsid w:val="000A22EE"/>
    <w:rsid w:val="000A22FB"/>
    <w:rsid w:val="000A337B"/>
    <w:rsid w:val="000A3398"/>
    <w:rsid w:val="000A3F89"/>
    <w:rsid w:val="000A435D"/>
    <w:rsid w:val="000A45B5"/>
    <w:rsid w:val="000A6999"/>
    <w:rsid w:val="000A7352"/>
    <w:rsid w:val="000A7FA4"/>
    <w:rsid w:val="000B06D0"/>
    <w:rsid w:val="000B1861"/>
    <w:rsid w:val="000B1AD8"/>
    <w:rsid w:val="000B1CF1"/>
    <w:rsid w:val="000B2824"/>
    <w:rsid w:val="000B4095"/>
    <w:rsid w:val="000B41AF"/>
    <w:rsid w:val="000B5664"/>
    <w:rsid w:val="000B56CE"/>
    <w:rsid w:val="000B669F"/>
    <w:rsid w:val="000B6E17"/>
    <w:rsid w:val="000C0D66"/>
    <w:rsid w:val="000C1A29"/>
    <w:rsid w:val="000C2548"/>
    <w:rsid w:val="000C3178"/>
    <w:rsid w:val="000C3573"/>
    <w:rsid w:val="000C36B4"/>
    <w:rsid w:val="000C407B"/>
    <w:rsid w:val="000C4976"/>
    <w:rsid w:val="000C4E2F"/>
    <w:rsid w:val="000C5514"/>
    <w:rsid w:val="000C5EA6"/>
    <w:rsid w:val="000C6488"/>
    <w:rsid w:val="000C7CCF"/>
    <w:rsid w:val="000D04DB"/>
    <w:rsid w:val="000D15FF"/>
    <w:rsid w:val="000D2450"/>
    <w:rsid w:val="000D341B"/>
    <w:rsid w:val="000D432A"/>
    <w:rsid w:val="000D4E54"/>
    <w:rsid w:val="000D56A6"/>
    <w:rsid w:val="000D5C87"/>
    <w:rsid w:val="000D6938"/>
    <w:rsid w:val="000D69B1"/>
    <w:rsid w:val="000D76A1"/>
    <w:rsid w:val="000D78C3"/>
    <w:rsid w:val="000D7FC2"/>
    <w:rsid w:val="000E00E1"/>
    <w:rsid w:val="000E167A"/>
    <w:rsid w:val="000E1EBC"/>
    <w:rsid w:val="000E1FED"/>
    <w:rsid w:val="000E2041"/>
    <w:rsid w:val="000E20D3"/>
    <w:rsid w:val="000E24CB"/>
    <w:rsid w:val="000E35B8"/>
    <w:rsid w:val="000E4124"/>
    <w:rsid w:val="000E4528"/>
    <w:rsid w:val="000E4983"/>
    <w:rsid w:val="000E4E1B"/>
    <w:rsid w:val="000E5186"/>
    <w:rsid w:val="000E618D"/>
    <w:rsid w:val="000E6C51"/>
    <w:rsid w:val="000F0D64"/>
    <w:rsid w:val="000F103E"/>
    <w:rsid w:val="000F13D8"/>
    <w:rsid w:val="000F1C77"/>
    <w:rsid w:val="000F2100"/>
    <w:rsid w:val="000F2111"/>
    <w:rsid w:val="000F261E"/>
    <w:rsid w:val="000F28AF"/>
    <w:rsid w:val="000F294F"/>
    <w:rsid w:val="000F3588"/>
    <w:rsid w:val="000F35C1"/>
    <w:rsid w:val="000F44AF"/>
    <w:rsid w:val="000F4B45"/>
    <w:rsid w:val="000F4EAE"/>
    <w:rsid w:val="000F5260"/>
    <w:rsid w:val="000F611A"/>
    <w:rsid w:val="000F6327"/>
    <w:rsid w:val="000F6DE6"/>
    <w:rsid w:val="000F76FF"/>
    <w:rsid w:val="000F7E07"/>
    <w:rsid w:val="001007C1"/>
    <w:rsid w:val="00101174"/>
    <w:rsid w:val="001021B9"/>
    <w:rsid w:val="0010252C"/>
    <w:rsid w:val="00104E7A"/>
    <w:rsid w:val="00106A66"/>
    <w:rsid w:val="00106C88"/>
    <w:rsid w:val="0010796B"/>
    <w:rsid w:val="00107D53"/>
    <w:rsid w:val="00110341"/>
    <w:rsid w:val="00110570"/>
    <w:rsid w:val="00111BCD"/>
    <w:rsid w:val="00111F27"/>
    <w:rsid w:val="0011242E"/>
    <w:rsid w:val="0011359D"/>
    <w:rsid w:val="00113A0A"/>
    <w:rsid w:val="001148ED"/>
    <w:rsid w:val="00114913"/>
    <w:rsid w:val="001149D5"/>
    <w:rsid w:val="00114C25"/>
    <w:rsid w:val="00115F10"/>
    <w:rsid w:val="001161D9"/>
    <w:rsid w:val="0012054B"/>
    <w:rsid w:val="00120638"/>
    <w:rsid w:val="00122405"/>
    <w:rsid w:val="00123F62"/>
    <w:rsid w:val="001246BB"/>
    <w:rsid w:val="00125685"/>
    <w:rsid w:val="00125B8B"/>
    <w:rsid w:val="00126598"/>
    <w:rsid w:val="00126AF6"/>
    <w:rsid w:val="001273DE"/>
    <w:rsid w:val="00127D94"/>
    <w:rsid w:val="001300B1"/>
    <w:rsid w:val="0013047D"/>
    <w:rsid w:val="00130787"/>
    <w:rsid w:val="00132910"/>
    <w:rsid w:val="00132A74"/>
    <w:rsid w:val="00133098"/>
    <w:rsid w:val="00133290"/>
    <w:rsid w:val="00134A89"/>
    <w:rsid w:val="00134D18"/>
    <w:rsid w:val="00134ED4"/>
    <w:rsid w:val="001370A6"/>
    <w:rsid w:val="00143B48"/>
    <w:rsid w:val="00143B52"/>
    <w:rsid w:val="0014439E"/>
    <w:rsid w:val="001444FD"/>
    <w:rsid w:val="00145D37"/>
    <w:rsid w:val="001463E0"/>
    <w:rsid w:val="00146CE1"/>
    <w:rsid w:val="00146D5A"/>
    <w:rsid w:val="001476F5"/>
    <w:rsid w:val="00150EF2"/>
    <w:rsid w:val="001513E8"/>
    <w:rsid w:val="0015264E"/>
    <w:rsid w:val="0015289C"/>
    <w:rsid w:val="00152EE4"/>
    <w:rsid w:val="00154956"/>
    <w:rsid w:val="0015645A"/>
    <w:rsid w:val="00156946"/>
    <w:rsid w:val="00156C8A"/>
    <w:rsid w:val="00157EBD"/>
    <w:rsid w:val="001600A5"/>
    <w:rsid w:val="00160741"/>
    <w:rsid w:val="001612AA"/>
    <w:rsid w:val="00161813"/>
    <w:rsid w:val="0016223B"/>
    <w:rsid w:val="001624A8"/>
    <w:rsid w:val="00162C27"/>
    <w:rsid w:val="001638E8"/>
    <w:rsid w:val="00166318"/>
    <w:rsid w:val="001678C9"/>
    <w:rsid w:val="001702C4"/>
    <w:rsid w:val="001703CC"/>
    <w:rsid w:val="001704B8"/>
    <w:rsid w:val="00171211"/>
    <w:rsid w:val="00172C4F"/>
    <w:rsid w:val="0017305F"/>
    <w:rsid w:val="0017448C"/>
    <w:rsid w:val="00174792"/>
    <w:rsid w:val="001751F3"/>
    <w:rsid w:val="00175850"/>
    <w:rsid w:val="001773D8"/>
    <w:rsid w:val="00180357"/>
    <w:rsid w:val="00180573"/>
    <w:rsid w:val="00181823"/>
    <w:rsid w:val="00181D52"/>
    <w:rsid w:val="001823D6"/>
    <w:rsid w:val="00184596"/>
    <w:rsid w:val="00184E21"/>
    <w:rsid w:val="00185948"/>
    <w:rsid w:val="00185B69"/>
    <w:rsid w:val="00185BDF"/>
    <w:rsid w:val="00185E5A"/>
    <w:rsid w:val="001866F0"/>
    <w:rsid w:val="00187E93"/>
    <w:rsid w:val="00191993"/>
    <w:rsid w:val="00191FEF"/>
    <w:rsid w:val="001928C1"/>
    <w:rsid w:val="0019360F"/>
    <w:rsid w:val="001941FB"/>
    <w:rsid w:val="001950E8"/>
    <w:rsid w:val="001958F5"/>
    <w:rsid w:val="0019592B"/>
    <w:rsid w:val="0019656D"/>
    <w:rsid w:val="001967F8"/>
    <w:rsid w:val="001A05CB"/>
    <w:rsid w:val="001A48BD"/>
    <w:rsid w:val="001A4EE2"/>
    <w:rsid w:val="001A5181"/>
    <w:rsid w:val="001A56AD"/>
    <w:rsid w:val="001A69E5"/>
    <w:rsid w:val="001B00BA"/>
    <w:rsid w:val="001B1645"/>
    <w:rsid w:val="001B3EF9"/>
    <w:rsid w:val="001B45C0"/>
    <w:rsid w:val="001B463D"/>
    <w:rsid w:val="001B4A49"/>
    <w:rsid w:val="001B4ACD"/>
    <w:rsid w:val="001B525F"/>
    <w:rsid w:val="001B5C7C"/>
    <w:rsid w:val="001B71FD"/>
    <w:rsid w:val="001B7DCD"/>
    <w:rsid w:val="001B7FF1"/>
    <w:rsid w:val="001C1806"/>
    <w:rsid w:val="001C188E"/>
    <w:rsid w:val="001C1D7F"/>
    <w:rsid w:val="001C3E7D"/>
    <w:rsid w:val="001C52FC"/>
    <w:rsid w:val="001C5913"/>
    <w:rsid w:val="001C78AB"/>
    <w:rsid w:val="001D1010"/>
    <w:rsid w:val="001D20EF"/>
    <w:rsid w:val="001D23A0"/>
    <w:rsid w:val="001D2EE5"/>
    <w:rsid w:val="001D3128"/>
    <w:rsid w:val="001D3673"/>
    <w:rsid w:val="001D36A4"/>
    <w:rsid w:val="001D3C2D"/>
    <w:rsid w:val="001D483D"/>
    <w:rsid w:val="001D48B5"/>
    <w:rsid w:val="001D4D50"/>
    <w:rsid w:val="001D5488"/>
    <w:rsid w:val="001D5FE5"/>
    <w:rsid w:val="001D6A4C"/>
    <w:rsid w:val="001D7B4A"/>
    <w:rsid w:val="001E0791"/>
    <w:rsid w:val="001E375A"/>
    <w:rsid w:val="001E5103"/>
    <w:rsid w:val="001E51ED"/>
    <w:rsid w:val="001E553B"/>
    <w:rsid w:val="001E5ED0"/>
    <w:rsid w:val="001E6B76"/>
    <w:rsid w:val="001E6F80"/>
    <w:rsid w:val="001E6FCA"/>
    <w:rsid w:val="001F03AC"/>
    <w:rsid w:val="001F1016"/>
    <w:rsid w:val="001F1B51"/>
    <w:rsid w:val="001F248B"/>
    <w:rsid w:val="001F2B60"/>
    <w:rsid w:val="001F30B0"/>
    <w:rsid w:val="001F4DB5"/>
    <w:rsid w:val="001F4EE9"/>
    <w:rsid w:val="001F51C0"/>
    <w:rsid w:val="001F53A6"/>
    <w:rsid w:val="001F5A2F"/>
    <w:rsid w:val="001F5DEC"/>
    <w:rsid w:val="001F64D2"/>
    <w:rsid w:val="001F6734"/>
    <w:rsid w:val="001F6FB5"/>
    <w:rsid w:val="001F7957"/>
    <w:rsid w:val="001F7B28"/>
    <w:rsid w:val="0020037C"/>
    <w:rsid w:val="0020235A"/>
    <w:rsid w:val="002024F4"/>
    <w:rsid w:val="00202DB8"/>
    <w:rsid w:val="00203DF7"/>
    <w:rsid w:val="00203E6C"/>
    <w:rsid w:val="00205013"/>
    <w:rsid w:val="002057F5"/>
    <w:rsid w:val="0020689A"/>
    <w:rsid w:val="00211FFC"/>
    <w:rsid w:val="002136FB"/>
    <w:rsid w:val="00213D7D"/>
    <w:rsid w:val="0021526D"/>
    <w:rsid w:val="00215E1A"/>
    <w:rsid w:val="00216173"/>
    <w:rsid w:val="0022183B"/>
    <w:rsid w:val="00221FF9"/>
    <w:rsid w:val="002230FC"/>
    <w:rsid w:val="002239ED"/>
    <w:rsid w:val="002242DB"/>
    <w:rsid w:val="002247A1"/>
    <w:rsid w:val="00225347"/>
    <w:rsid w:val="0022751F"/>
    <w:rsid w:val="0022793A"/>
    <w:rsid w:val="00227EBE"/>
    <w:rsid w:val="00227F37"/>
    <w:rsid w:val="002323E9"/>
    <w:rsid w:val="002326D6"/>
    <w:rsid w:val="00233D4C"/>
    <w:rsid w:val="00234377"/>
    <w:rsid w:val="002344C0"/>
    <w:rsid w:val="00234528"/>
    <w:rsid w:val="00234C18"/>
    <w:rsid w:val="002358A7"/>
    <w:rsid w:val="0023670E"/>
    <w:rsid w:val="002367EB"/>
    <w:rsid w:val="002378FF"/>
    <w:rsid w:val="0024062D"/>
    <w:rsid w:val="00242EDB"/>
    <w:rsid w:val="002440EA"/>
    <w:rsid w:val="00244FA5"/>
    <w:rsid w:val="002453E5"/>
    <w:rsid w:val="0024745B"/>
    <w:rsid w:val="0025007E"/>
    <w:rsid w:val="00250C65"/>
    <w:rsid w:val="00251007"/>
    <w:rsid w:val="00252032"/>
    <w:rsid w:val="0025270E"/>
    <w:rsid w:val="00252A74"/>
    <w:rsid w:val="00252CF1"/>
    <w:rsid w:val="00253715"/>
    <w:rsid w:val="00253CC0"/>
    <w:rsid w:val="0025440F"/>
    <w:rsid w:val="00254A1A"/>
    <w:rsid w:val="0025510E"/>
    <w:rsid w:val="0025520A"/>
    <w:rsid w:val="00255ABB"/>
    <w:rsid w:val="00256A2D"/>
    <w:rsid w:val="00256B45"/>
    <w:rsid w:val="00257078"/>
    <w:rsid w:val="00257665"/>
    <w:rsid w:val="00257921"/>
    <w:rsid w:val="00260896"/>
    <w:rsid w:val="0026122E"/>
    <w:rsid w:val="0026170B"/>
    <w:rsid w:val="00262524"/>
    <w:rsid w:val="00262D39"/>
    <w:rsid w:val="002636B2"/>
    <w:rsid w:val="00263BBD"/>
    <w:rsid w:val="002642B1"/>
    <w:rsid w:val="00265195"/>
    <w:rsid w:val="0026583B"/>
    <w:rsid w:val="002662D5"/>
    <w:rsid w:val="002670FF"/>
    <w:rsid w:val="00271D9E"/>
    <w:rsid w:val="00272969"/>
    <w:rsid w:val="00276173"/>
    <w:rsid w:val="00280203"/>
    <w:rsid w:val="00280362"/>
    <w:rsid w:val="00280914"/>
    <w:rsid w:val="002829BB"/>
    <w:rsid w:val="00282D25"/>
    <w:rsid w:val="00283E90"/>
    <w:rsid w:val="00284497"/>
    <w:rsid w:val="00285881"/>
    <w:rsid w:val="00285A44"/>
    <w:rsid w:val="002860A2"/>
    <w:rsid w:val="00286C4B"/>
    <w:rsid w:val="00290AF1"/>
    <w:rsid w:val="00290D97"/>
    <w:rsid w:val="00291D69"/>
    <w:rsid w:val="00292335"/>
    <w:rsid w:val="00292C49"/>
    <w:rsid w:val="002932AB"/>
    <w:rsid w:val="00293488"/>
    <w:rsid w:val="00293BF0"/>
    <w:rsid w:val="002940A1"/>
    <w:rsid w:val="002945B7"/>
    <w:rsid w:val="00294D98"/>
    <w:rsid w:val="00297116"/>
    <w:rsid w:val="002A0AAD"/>
    <w:rsid w:val="002A1AEC"/>
    <w:rsid w:val="002A1D92"/>
    <w:rsid w:val="002A1E15"/>
    <w:rsid w:val="002A2ED4"/>
    <w:rsid w:val="002A3461"/>
    <w:rsid w:val="002A35CD"/>
    <w:rsid w:val="002A3E6E"/>
    <w:rsid w:val="002A4006"/>
    <w:rsid w:val="002A5961"/>
    <w:rsid w:val="002A66BF"/>
    <w:rsid w:val="002A6963"/>
    <w:rsid w:val="002A7016"/>
    <w:rsid w:val="002A7BF1"/>
    <w:rsid w:val="002B0A01"/>
    <w:rsid w:val="002B0E4F"/>
    <w:rsid w:val="002B0F8B"/>
    <w:rsid w:val="002B1B41"/>
    <w:rsid w:val="002B3D59"/>
    <w:rsid w:val="002B5A37"/>
    <w:rsid w:val="002B632B"/>
    <w:rsid w:val="002B6632"/>
    <w:rsid w:val="002B6636"/>
    <w:rsid w:val="002B749F"/>
    <w:rsid w:val="002B7D71"/>
    <w:rsid w:val="002C0308"/>
    <w:rsid w:val="002C3860"/>
    <w:rsid w:val="002C38B1"/>
    <w:rsid w:val="002C3920"/>
    <w:rsid w:val="002C43B7"/>
    <w:rsid w:val="002C5CF9"/>
    <w:rsid w:val="002C70AE"/>
    <w:rsid w:val="002C7BBF"/>
    <w:rsid w:val="002C7C29"/>
    <w:rsid w:val="002D2B88"/>
    <w:rsid w:val="002D3B25"/>
    <w:rsid w:val="002D4CC5"/>
    <w:rsid w:val="002D588E"/>
    <w:rsid w:val="002D689A"/>
    <w:rsid w:val="002D70F3"/>
    <w:rsid w:val="002D7CC8"/>
    <w:rsid w:val="002D7FB7"/>
    <w:rsid w:val="002E3AEF"/>
    <w:rsid w:val="002E5824"/>
    <w:rsid w:val="002E5C4D"/>
    <w:rsid w:val="002E6104"/>
    <w:rsid w:val="002E74DD"/>
    <w:rsid w:val="002F014C"/>
    <w:rsid w:val="002F0DE4"/>
    <w:rsid w:val="002F1359"/>
    <w:rsid w:val="002F23B8"/>
    <w:rsid w:val="002F31BE"/>
    <w:rsid w:val="002F4C38"/>
    <w:rsid w:val="002F52A1"/>
    <w:rsid w:val="002F569D"/>
    <w:rsid w:val="002F5C46"/>
    <w:rsid w:val="002F61E2"/>
    <w:rsid w:val="002F6AA9"/>
    <w:rsid w:val="002F7610"/>
    <w:rsid w:val="00300803"/>
    <w:rsid w:val="00301FEC"/>
    <w:rsid w:val="00303AC4"/>
    <w:rsid w:val="0030470D"/>
    <w:rsid w:val="00305AF5"/>
    <w:rsid w:val="00305ED5"/>
    <w:rsid w:val="0030622E"/>
    <w:rsid w:val="00307102"/>
    <w:rsid w:val="003108FE"/>
    <w:rsid w:val="00310C2D"/>
    <w:rsid w:val="00310D14"/>
    <w:rsid w:val="00311938"/>
    <w:rsid w:val="00312B77"/>
    <w:rsid w:val="003137AC"/>
    <w:rsid w:val="003139C6"/>
    <w:rsid w:val="0031404E"/>
    <w:rsid w:val="003144D5"/>
    <w:rsid w:val="00314E4C"/>
    <w:rsid w:val="003162D7"/>
    <w:rsid w:val="00316E90"/>
    <w:rsid w:val="00317981"/>
    <w:rsid w:val="00321AF1"/>
    <w:rsid w:val="00322241"/>
    <w:rsid w:val="00322A85"/>
    <w:rsid w:val="00323A09"/>
    <w:rsid w:val="00323A81"/>
    <w:rsid w:val="00323C5C"/>
    <w:rsid w:val="00324361"/>
    <w:rsid w:val="0032467D"/>
    <w:rsid w:val="00324A18"/>
    <w:rsid w:val="00324BD8"/>
    <w:rsid w:val="00325C47"/>
    <w:rsid w:val="0032644E"/>
    <w:rsid w:val="00331008"/>
    <w:rsid w:val="003328AD"/>
    <w:rsid w:val="00332FA7"/>
    <w:rsid w:val="003332CD"/>
    <w:rsid w:val="0033555B"/>
    <w:rsid w:val="00335BBF"/>
    <w:rsid w:val="003361A9"/>
    <w:rsid w:val="00336D22"/>
    <w:rsid w:val="00337036"/>
    <w:rsid w:val="00337A50"/>
    <w:rsid w:val="00337F17"/>
    <w:rsid w:val="0034109A"/>
    <w:rsid w:val="003433A0"/>
    <w:rsid w:val="00343883"/>
    <w:rsid w:val="00343AF7"/>
    <w:rsid w:val="00343BD7"/>
    <w:rsid w:val="003453A8"/>
    <w:rsid w:val="0034718A"/>
    <w:rsid w:val="0035005E"/>
    <w:rsid w:val="00350566"/>
    <w:rsid w:val="003510E8"/>
    <w:rsid w:val="003512BE"/>
    <w:rsid w:val="00351BF8"/>
    <w:rsid w:val="0035339D"/>
    <w:rsid w:val="00354BE0"/>
    <w:rsid w:val="00356294"/>
    <w:rsid w:val="003569BC"/>
    <w:rsid w:val="003571F8"/>
    <w:rsid w:val="003603B7"/>
    <w:rsid w:val="003608B5"/>
    <w:rsid w:val="00360DAB"/>
    <w:rsid w:val="00361099"/>
    <w:rsid w:val="0036232C"/>
    <w:rsid w:val="0036264B"/>
    <w:rsid w:val="00362E37"/>
    <w:rsid w:val="00364CD6"/>
    <w:rsid w:val="003650AB"/>
    <w:rsid w:val="00367792"/>
    <w:rsid w:val="00367B3C"/>
    <w:rsid w:val="003711AD"/>
    <w:rsid w:val="00372DFE"/>
    <w:rsid w:val="003737E9"/>
    <w:rsid w:val="00373E0D"/>
    <w:rsid w:val="00375DEC"/>
    <w:rsid w:val="0037694F"/>
    <w:rsid w:val="0038206A"/>
    <w:rsid w:val="003825B5"/>
    <w:rsid w:val="00382BC9"/>
    <w:rsid w:val="00383A55"/>
    <w:rsid w:val="003848D1"/>
    <w:rsid w:val="00386A4E"/>
    <w:rsid w:val="00386AD7"/>
    <w:rsid w:val="00387D7F"/>
    <w:rsid w:val="00390AA9"/>
    <w:rsid w:val="003927B2"/>
    <w:rsid w:val="00392EFE"/>
    <w:rsid w:val="00393B72"/>
    <w:rsid w:val="00393C6A"/>
    <w:rsid w:val="0039403D"/>
    <w:rsid w:val="003949C7"/>
    <w:rsid w:val="003953F1"/>
    <w:rsid w:val="003954D8"/>
    <w:rsid w:val="00395BEF"/>
    <w:rsid w:val="003962AA"/>
    <w:rsid w:val="0039662E"/>
    <w:rsid w:val="0039713A"/>
    <w:rsid w:val="003A1876"/>
    <w:rsid w:val="003A27E7"/>
    <w:rsid w:val="003A3E7C"/>
    <w:rsid w:val="003A46E7"/>
    <w:rsid w:val="003A496F"/>
    <w:rsid w:val="003A58FB"/>
    <w:rsid w:val="003A59EB"/>
    <w:rsid w:val="003A605C"/>
    <w:rsid w:val="003B022B"/>
    <w:rsid w:val="003B0362"/>
    <w:rsid w:val="003B08CA"/>
    <w:rsid w:val="003B165E"/>
    <w:rsid w:val="003B20DF"/>
    <w:rsid w:val="003B3D8B"/>
    <w:rsid w:val="003B4E2C"/>
    <w:rsid w:val="003B4E58"/>
    <w:rsid w:val="003B5F30"/>
    <w:rsid w:val="003C0F9E"/>
    <w:rsid w:val="003C18CC"/>
    <w:rsid w:val="003C2E4E"/>
    <w:rsid w:val="003C3CDF"/>
    <w:rsid w:val="003C3F80"/>
    <w:rsid w:val="003C4BA8"/>
    <w:rsid w:val="003C55DE"/>
    <w:rsid w:val="003C5F82"/>
    <w:rsid w:val="003C66AB"/>
    <w:rsid w:val="003C66FF"/>
    <w:rsid w:val="003C7B8D"/>
    <w:rsid w:val="003C7DA1"/>
    <w:rsid w:val="003C7F67"/>
    <w:rsid w:val="003D359F"/>
    <w:rsid w:val="003D3762"/>
    <w:rsid w:val="003D4A4F"/>
    <w:rsid w:val="003D5FB0"/>
    <w:rsid w:val="003D6973"/>
    <w:rsid w:val="003D6C91"/>
    <w:rsid w:val="003D7655"/>
    <w:rsid w:val="003D7674"/>
    <w:rsid w:val="003D78EA"/>
    <w:rsid w:val="003D7ED8"/>
    <w:rsid w:val="003E0544"/>
    <w:rsid w:val="003E1F30"/>
    <w:rsid w:val="003E1FDC"/>
    <w:rsid w:val="003E23E6"/>
    <w:rsid w:val="003E3A2A"/>
    <w:rsid w:val="003E3A31"/>
    <w:rsid w:val="003E449B"/>
    <w:rsid w:val="003E5352"/>
    <w:rsid w:val="003E5760"/>
    <w:rsid w:val="003E581A"/>
    <w:rsid w:val="003E660D"/>
    <w:rsid w:val="003E6B0E"/>
    <w:rsid w:val="003E6BC2"/>
    <w:rsid w:val="003E6D52"/>
    <w:rsid w:val="003E7624"/>
    <w:rsid w:val="003E7EC3"/>
    <w:rsid w:val="003F1474"/>
    <w:rsid w:val="003F3ACA"/>
    <w:rsid w:val="003F5538"/>
    <w:rsid w:val="003F6341"/>
    <w:rsid w:val="003F6E2D"/>
    <w:rsid w:val="0040005D"/>
    <w:rsid w:val="00401765"/>
    <w:rsid w:val="0040288A"/>
    <w:rsid w:val="0040399A"/>
    <w:rsid w:val="00403AE3"/>
    <w:rsid w:val="00403FCC"/>
    <w:rsid w:val="0040478B"/>
    <w:rsid w:val="004049CF"/>
    <w:rsid w:val="004059E2"/>
    <w:rsid w:val="00405E09"/>
    <w:rsid w:val="00405F80"/>
    <w:rsid w:val="00406358"/>
    <w:rsid w:val="00406E37"/>
    <w:rsid w:val="00406FF2"/>
    <w:rsid w:val="00410053"/>
    <w:rsid w:val="0041044D"/>
    <w:rsid w:val="004117F4"/>
    <w:rsid w:val="004145A1"/>
    <w:rsid w:val="0041469E"/>
    <w:rsid w:val="00414731"/>
    <w:rsid w:val="00416072"/>
    <w:rsid w:val="00416407"/>
    <w:rsid w:val="00416789"/>
    <w:rsid w:val="00416905"/>
    <w:rsid w:val="00417310"/>
    <w:rsid w:val="004175CD"/>
    <w:rsid w:val="00417672"/>
    <w:rsid w:val="00420F6D"/>
    <w:rsid w:val="004223D4"/>
    <w:rsid w:val="00422D16"/>
    <w:rsid w:val="004235EA"/>
    <w:rsid w:val="00423BEB"/>
    <w:rsid w:val="00425E47"/>
    <w:rsid w:val="004274D1"/>
    <w:rsid w:val="00427A8C"/>
    <w:rsid w:val="00430003"/>
    <w:rsid w:val="0043001C"/>
    <w:rsid w:val="004317A9"/>
    <w:rsid w:val="00431D06"/>
    <w:rsid w:val="00433DF6"/>
    <w:rsid w:val="00435329"/>
    <w:rsid w:val="00440AB2"/>
    <w:rsid w:val="00442B23"/>
    <w:rsid w:val="00442C76"/>
    <w:rsid w:val="00442E3D"/>
    <w:rsid w:val="0044377C"/>
    <w:rsid w:val="0044384A"/>
    <w:rsid w:val="00443A08"/>
    <w:rsid w:val="004467D7"/>
    <w:rsid w:val="004468A1"/>
    <w:rsid w:val="0044749C"/>
    <w:rsid w:val="00447C24"/>
    <w:rsid w:val="00450674"/>
    <w:rsid w:val="00450E9F"/>
    <w:rsid w:val="00454DD8"/>
    <w:rsid w:val="004550EB"/>
    <w:rsid w:val="00455645"/>
    <w:rsid w:val="00455F0D"/>
    <w:rsid w:val="00456C6F"/>
    <w:rsid w:val="004577F0"/>
    <w:rsid w:val="00457C4B"/>
    <w:rsid w:val="00460952"/>
    <w:rsid w:val="0046169A"/>
    <w:rsid w:val="004618AC"/>
    <w:rsid w:val="00461AA3"/>
    <w:rsid w:val="0046504A"/>
    <w:rsid w:val="00465D3D"/>
    <w:rsid w:val="0047093E"/>
    <w:rsid w:val="00470CF1"/>
    <w:rsid w:val="00471B18"/>
    <w:rsid w:val="00472931"/>
    <w:rsid w:val="004743F7"/>
    <w:rsid w:val="00474ECE"/>
    <w:rsid w:val="004769E4"/>
    <w:rsid w:val="00476BF2"/>
    <w:rsid w:val="00476CAC"/>
    <w:rsid w:val="00476F3A"/>
    <w:rsid w:val="00477EB8"/>
    <w:rsid w:val="004802C7"/>
    <w:rsid w:val="004803DD"/>
    <w:rsid w:val="00481DD2"/>
    <w:rsid w:val="00481DF2"/>
    <w:rsid w:val="004820E6"/>
    <w:rsid w:val="004822A1"/>
    <w:rsid w:val="004822DA"/>
    <w:rsid w:val="00483914"/>
    <w:rsid w:val="00483DE8"/>
    <w:rsid w:val="00484D6E"/>
    <w:rsid w:val="0048686D"/>
    <w:rsid w:val="0048717D"/>
    <w:rsid w:val="00491DB6"/>
    <w:rsid w:val="004921B1"/>
    <w:rsid w:val="004927CF"/>
    <w:rsid w:val="0049287B"/>
    <w:rsid w:val="00492B26"/>
    <w:rsid w:val="0049416B"/>
    <w:rsid w:val="0049504E"/>
    <w:rsid w:val="004963FA"/>
    <w:rsid w:val="004976BD"/>
    <w:rsid w:val="00497705"/>
    <w:rsid w:val="00497947"/>
    <w:rsid w:val="00497A78"/>
    <w:rsid w:val="004A12F8"/>
    <w:rsid w:val="004A1CDE"/>
    <w:rsid w:val="004A1E27"/>
    <w:rsid w:val="004A1FC5"/>
    <w:rsid w:val="004A1FDA"/>
    <w:rsid w:val="004A28BD"/>
    <w:rsid w:val="004A2E6D"/>
    <w:rsid w:val="004A2F76"/>
    <w:rsid w:val="004A3D0F"/>
    <w:rsid w:val="004A415C"/>
    <w:rsid w:val="004A46A0"/>
    <w:rsid w:val="004A5384"/>
    <w:rsid w:val="004A6826"/>
    <w:rsid w:val="004A6DD8"/>
    <w:rsid w:val="004A6EF5"/>
    <w:rsid w:val="004B012E"/>
    <w:rsid w:val="004B0461"/>
    <w:rsid w:val="004B21DC"/>
    <w:rsid w:val="004B23A6"/>
    <w:rsid w:val="004B27FF"/>
    <w:rsid w:val="004B28CF"/>
    <w:rsid w:val="004B3129"/>
    <w:rsid w:val="004B408B"/>
    <w:rsid w:val="004B4106"/>
    <w:rsid w:val="004B480E"/>
    <w:rsid w:val="004B4D26"/>
    <w:rsid w:val="004B51E2"/>
    <w:rsid w:val="004B56D4"/>
    <w:rsid w:val="004B620E"/>
    <w:rsid w:val="004B7A39"/>
    <w:rsid w:val="004C0D1B"/>
    <w:rsid w:val="004C1787"/>
    <w:rsid w:val="004C1CAC"/>
    <w:rsid w:val="004C59DB"/>
    <w:rsid w:val="004C5FDC"/>
    <w:rsid w:val="004C61FC"/>
    <w:rsid w:val="004C6332"/>
    <w:rsid w:val="004C7862"/>
    <w:rsid w:val="004C7E73"/>
    <w:rsid w:val="004D2955"/>
    <w:rsid w:val="004D3605"/>
    <w:rsid w:val="004D451E"/>
    <w:rsid w:val="004D4DA4"/>
    <w:rsid w:val="004D4DFB"/>
    <w:rsid w:val="004D4E28"/>
    <w:rsid w:val="004D50A8"/>
    <w:rsid w:val="004D58FB"/>
    <w:rsid w:val="004D6526"/>
    <w:rsid w:val="004D659D"/>
    <w:rsid w:val="004D6AF0"/>
    <w:rsid w:val="004D716E"/>
    <w:rsid w:val="004E1AE3"/>
    <w:rsid w:val="004E1E78"/>
    <w:rsid w:val="004E2CBA"/>
    <w:rsid w:val="004E314D"/>
    <w:rsid w:val="004E4686"/>
    <w:rsid w:val="004E5C3E"/>
    <w:rsid w:val="004E69BD"/>
    <w:rsid w:val="004F1811"/>
    <w:rsid w:val="004F1AAA"/>
    <w:rsid w:val="004F1BB9"/>
    <w:rsid w:val="004F2A32"/>
    <w:rsid w:val="004F2AEE"/>
    <w:rsid w:val="004F30E1"/>
    <w:rsid w:val="004F33EF"/>
    <w:rsid w:val="004F3C62"/>
    <w:rsid w:val="004F4461"/>
    <w:rsid w:val="004F4D9E"/>
    <w:rsid w:val="004F52C4"/>
    <w:rsid w:val="004F5AC1"/>
    <w:rsid w:val="004F7D93"/>
    <w:rsid w:val="004F7F3A"/>
    <w:rsid w:val="005011D0"/>
    <w:rsid w:val="00503168"/>
    <w:rsid w:val="00503246"/>
    <w:rsid w:val="00503750"/>
    <w:rsid w:val="00504887"/>
    <w:rsid w:val="00504F34"/>
    <w:rsid w:val="0050543E"/>
    <w:rsid w:val="0050578E"/>
    <w:rsid w:val="00505AE1"/>
    <w:rsid w:val="00506A18"/>
    <w:rsid w:val="00510B72"/>
    <w:rsid w:val="0051151D"/>
    <w:rsid w:val="00513AB7"/>
    <w:rsid w:val="0051429C"/>
    <w:rsid w:val="00514996"/>
    <w:rsid w:val="00514E93"/>
    <w:rsid w:val="005154D5"/>
    <w:rsid w:val="00517985"/>
    <w:rsid w:val="0052156C"/>
    <w:rsid w:val="00522496"/>
    <w:rsid w:val="00522BC0"/>
    <w:rsid w:val="00523074"/>
    <w:rsid w:val="005251F3"/>
    <w:rsid w:val="00525609"/>
    <w:rsid w:val="005277EF"/>
    <w:rsid w:val="0053054A"/>
    <w:rsid w:val="00531A68"/>
    <w:rsid w:val="005324BC"/>
    <w:rsid w:val="00534CCA"/>
    <w:rsid w:val="00535CCF"/>
    <w:rsid w:val="005361E4"/>
    <w:rsid w:val="005376E6"/>
    <w:rsid w:val="0054056B"/>
    <w:rsid w:val="00540C4F"/>
    <w:rsid w:val="00540EDA"/>
    <w:rsid w:val="00541266"/>
    <w:rsid w:val="00541820"/>
    <w:rsid w:val="00542E54"/>
    <w:rsid w:val="005432D3"/>
    <w:rsid w:val="005437F6"/>
    <w:rsid w:val="0054382C"/>
    <w:rsid w:val="005438F8"/>
    <w:rsid w:val="00543F24"/>
    <w:rsid w:val="005440D5"/>
    <w:rsid w:val="00544E5B"/>
    <w:rsid w:val="00545071"/>
    <w:rsid w:val="005453C8"/>
    <w:rsid w:val="00545A3C"/>
    <w:rsid w:val="00546269"/>
    <w:rsid w:val="0054635B"/>
    <w:rsid w:val="005469ED"/>
    <w:rsid w:val="00546B5F"/>
    <w:rsid w:val="00547CA6"/>
    <w:rsid w:val="00547D8A"/>
    <w:rsid w:val="00550EE6"/>
    <w:rsid w:val="00552AFD"/>
    <w:rsid w:val="00553921"/>
    <w:rsid w:val="00553F2F"/>
    <w:rsid w:val="00554666"/>
    <w:rsid w:val="0055559A"/>
    <w:rsid w:val="00555D2F"/>
    <w:rsid w:val="005562D2"/>
    <w:rsid w:val="00556FFA"/>
    <w:rsid w:val="00557AB6"/>
    <w:rsid w:val="0056006D"/>
    <w:rsid w:val="00561D9A"/>
    <w:rsid w:val="0056249B"/>
    <w:rsid w:val="0056365C"/>
    <w:rsid w:val="00563E82"/>
    <w:rsid w:val="005641C8"/>
    <w:rsid w:val="00564305"/>
    <w:rsid w:val="005668B9"/>
    <w:rsid w:val="00566D57"/>
    <w:rsid w:val="00566EE8"/>
    <w:rsid w:val="00567662"/>
    <w:rsid w:val="005677D0"/>
    <w:rsid w:val="00567A39"/>
    <w:rsid w:val="00570092"/>
    <w:rsid w:val="0057010C"/>
    <w:rsid w:val="00571C73"/>
    <w:rsid w:val="00571D96"/>
    <w:rsid w:val="00572208"/>
    <w:rsid w:val="005723C2"/>
    <w:rsid w:val="00573DDB"/>
    <w:rsid w:val="005747A9"/>
    <w:rsid w:val="00575391"/>
    <w:rsid w:val="005808DA"/>
    <w:rsid w:val="005815D4"/>
    <w:rsid w:val="005826E3"/>
    <w:rsid w:val="00582A28"/>
    <w:rsid w:val="005832E0"/>
    <w:rsid w:val="00583351"/>
    <w:rsid w:val="005839B8"/>
    <w:rsid w:val="00583CE3"/>
    <w:rsid w:val="005841C8"/>
    <w:rsid w:val="00584542"/>
    <w:rsid w:val="005869A8"/>
    <w:rsid w:val="00590011"/>
    <w:rsid w:val="0059282B"/>
    <w:rsid w:val="0059402F"/>
    <w:rsid w:val="0059465C"/>
    <w:rsid w:val="0059530C"/>
    <w:rsid w:val="00595ED6"/>
    <w:rsid w:val="00596BF4"/>
    <w:rsid w:val="00596C4D"/>
    <w:rsid w:val="00596D9B"/>
    <w:rsid w:val="00597FAE"/>
    <w:rsid w:val="005A0745"/>
    <w:rsid w:val="005A1BB5"/>
    <w:rsid w:val="005A20F2"/>
    <w:rsid w:val="005A25E8"/>
    <w:rsid w:val="005A2F68"/>
    <w:rsid w:val="005A30F2"/>
    <w:rsid w:val="005A3E6D"/>
    <w:rsid w:val="005A420F"/>
    <w:rsid w:val="005A47AE"/>
    <w:rsid w:val="005A4EA8"/>
    <w:rsid w:val="005A5077"/>
    <w:rsid w:val="005A569D"/>
    <w:rsid w:val="005A597D"/>
    <w:rsid w:val="005A5E73"/>
    <w:rsid w:val="005A61D7"/>
    <w:rsid w:val="005A6724"/>
    <w:rsid w:val="005A78F8"/>
    <w:rsid w:val="005A7C00"/>
    <w:rsid w:val="005B093C"/>
    <w:rsid w:val="005B1F45"/>
    <w:rsid w:val="005B2110"/>
    <w:rsid w:val="005B4152"/>
    <w:rsid w:val="005B49F5"/>
    <w:rsid w:val="005B4D32"/>
    <w:rsid w:val="005B6097"/>
    <w:rsid w:val="005B6186"/>
    <w:rsid w:val="005B6A9B"/>
    <w:rsid w:val="005B6AFE"/>
    <w:rsid w:val="005B7509"/>
    <w:rsid w:val="005B758A"/>
    <w:rsid w:val="005B7674"/>
    <w:rsid w:val="005B7762"/>
    <w:rsid w:val="005C00A2"/>
    <w:rsid w:val="005C0423"/>
    <w:rsid w:val="005C0999"/>
    <w:rsid w:val="005C0CCD"/>
    <w:rsid w:val="005C102F"/>
    <w:rsid w:val="005C14A5"/>
    <w:rsid w:val="005C2653"/>
    <w:rsid w:val="005C3208"/>
    <w:rsid w:val="005C3F61"/>
    <w:rsid w:val="005C440B"/>
    <w:rsid w:val="005C557E"/>
    <w:rsid w:val="005C59B1"/>
    <w:rsid w:val="005C5F0F"/>
    <w:rsid w:val="005C6291"/>
    <w:rsid w:val="005C72F1"/>
    <w:rsid w:val="005D0B58"/>
    <w:rsid w:val="005D0BC7"/>
    <w:rsid w:val="005D0ED6"/>
    <w:rsid w:val="005D2188"/>
    <w:rsid w:val="005D38BD"/>
    <w:rsid w:val="005D41C5"/>
    <w:rsid w:val="005D4711"/>
    <w:rsid w:val="005D5DF5"/>
    <w:rsid w:val="005D7454"/>
    <w:rsid w:val="005E1041"/>
    <w:rsid w:val="005E1151"/>
    <w:rsid w:val="005E3166"/>
    <w:rsid w:val="005E45BA"/>
    <w:rsid w:val="005E48E8"/>
    <w:rsid w:val="005E52CA"/>
    <w:rsid w:val="005E73FB"/>
    <w:rsid w:val="005F1A7B"/>
    <w:rsid w:val="005F1C58"/>
    <w:rsid w:val="005F3EB8"/>
    <w:rsid w:val="005F4CEC"/>
    <w:rsid w:val="005F506F"/>
    <w:rsid w:val="005F50C2"/>
    <w:rsid w:val="005F622A"/>
    <w:rsid w:val="005F661B"/>
    <w:rsid w:val="005F7083"/>
    <w:rsid w:val="005F7190"/>
    <w:rsid w:val="00601A57"/>
    <w:rsid w:val="00601FDD"/>
    <w:rsid w:val="00602B38"/>
    <w:rsid w:val="0060339A"/>
    <w:rsid w:val="00603C2F"/>
    <w:rsid w:val="0060417C"/>
    <w:rsid w:val="006058E1"/>
    <w:rsid w:val="006112CE"/>
    <w:rsid w:val="00613474"/>
    <w:rsid w:val="006134B9"/>
    <w:rsid w:val="00614B0B"/>
    <w:rsid w:val="00614D96"/>
    <w:rsid w:val="006153DF"/>
    <w:rsid w:val="00615763"/>
    <w:rsid w:val="0061652A"/>
    <w:rsid w:val="0061658E"/>
    <w:rsid w:val="00620BA0"/>
    <w:rsid w:val="00620BC3"/>
    <w:rsid w:val="006210E6"/>
    <w:rsid w:val="00622499"/>
    <w:rsid w:val="0062449A"/>
    <w:rsid w:val="00624EED"/>
    <w:rsid w:val="00625D6D"/>
    <w:rsid w:val="00627996"/>
    <w:rsid w:val="00627A84"/>
    <w:rsid w:val="00630B28"/>
    <w:rsid w:val="0063115B"/>
    <w:rsid w:val="006317C9"/>
    <w:rsid w:val="0063199D"/>
    <w:rsid w:val="00631CE9"/>
    <w:rsid w:val="0063203E"/>
    <w:rsid w:val="00632882"/>
    <w:rsid w:val="00633622"/>
    <w:rsid w:val="0063631E"/>
    <w:rsid w:val="006375D4"/>
    <w:rsid w:val="006400AE"/>
    <w:rsid w:val="006434BE"/>
    <w:rsid w:val="00643CA2"/>
    <w:rsid w:val="006443A1"/>
    <w:rsid w:val="00645391"/>
    <w:rsid w:val="00646B23"/>
    <w:rsid w:val="00647A26"/>
    <w:rsid w:val="0065052F"/>
    <w:rsid w:val="00650AA3"/>
    <w:rsid w:val="00651271"/>
    <w:rsid w:val="00651AE4"/>
    <w:rsid w:val="00651C92"/>
    <w:rsid w:val="00653028"/>
    <w:rsid w:val="00653ABB"/>
    <w:rsid w:val="00653E72"/>
    <w:rsid w:val="00654C73"/>
    <w:rsid w:val="00654EAF"/>
    <w:rsid w:val="00654FC6"/>
    <w:rsid w:val="00655400"/>
    <w:rsid w:val="00655A3F"/>
    <w:rsid w:val="0065622F"/>
    <w:rsid w:val="00656BF4"/>
    <w:rsid w:val="00657226"/>
    <w:rsid w:val="006572DC"/>
    <w:rsid w:val="0065759A"/>
    <w:rsid w:val="00657F24"/>
    <w:rsid w:val="006600EA"/>
    <w:rsid w:val="00660899"/>
    <w:rsid w:val="00660A2A"/>
    <w:rsid w:val="00661239"/>
    <w:rsid w:val="0066199C"/>
    <w:rsid w:val="00662070"/>
    <w:rsid w:val="006622F0"/>
    <w:rsid w:val="006638A9"/>
    <w:rsid w:val="00665070"/>
    <w:rsid w:val="00666446"/>
    <w:rsid w:val="00666A1E"/>
    <w:rsid w:val="00666F28"/>
    <w:rsid w:val="0066765D"/>
    <w:rsid w:val="00670EA1"/>
    <w:rsid w:val="00670F17"/>
    <w:rsid w:val="00671844"/>
    <w:rsid w:val="0067311D"/>
    <w:rsid w:val="00673D30"/>
    <w:rsid w:val="006741E3"/>
    <w:rsid w:val="00674968"/>
    <w:rsid w:val="006762FB"/>
    <w:rsid w:val="0067640A"/>
    <w:rsid w:val="006767D8"/>
    <w:rsid w:val="00676C58"/>
    <w:rsid w:val="00676D86"/>
    <w:rsid w:val="00676FF2"/>
    <w:rsid w:val="006770D5"/>
    <w:rsid w:val="006779A5"/>
    <w:rsid w:val="00677D54"/>
    <w:rsid w:val="00680349"/>
    <w:rsid w:val="0068214E"/>
    <w:rsid w:val="00682742"/>
    <w:rsid w:val="00682B60"/>
    <w:rsid w:val="0068302C"/>
    <w:rsid w:val="00683868"/>
    <w:rsid w:val="00683B1F"/>
    <w:rsid w:val="00683EE1"/>
    <w:rsid w:val="006853C6"/>
    <w:rsid w:val="006856DB"/>
    <w:rsid w:val="00685D43"/>
    <w:rsid w:val="00686111"/>
    <w:rsid w:val="00686986"/>
    <w:rsid w:val="00690815"/>
    <w:rsid w:val="006908BD"/>
    <w:rsid w:val="006910B9"/>
    <w:rsid w:val="0069192D"/>
    <w:rsid w:val="00694544"/>
    <w:rsid w:val="00694A75"/>
    <w:rsid w:val="006A20A7"/>
    <w:rsid w:val="006A23C5"/>
    <w:rsid w:val="006A2C2B"/>
    <w:rsid w:val="006A375E"/>
    <w:rsid w:val="006A3F5C"/>
    <w:rsid w:val="006A47DC"/>
    <w:rsid w:val="006A5286"/>
    <w:rsid w:val="006A5408"/>
    <w:rsid w:val="006A5A67"/>
    <w:rsid w:val="006A5D0C"/>
    <w:rsid w:val="006A64B3"/>
    <w:rsid w:val="006A70E0"/>
    <w:rsid w:val="006A70F9"/>
    <w:rsid w:val="006B05F3"/>
    <w:rsid w:val="006B183C"/>
    <w:rsid w:val="006B1BA2"/>
    <w:rsid w:val="006B1FEE"/>
    <w:rsid w:val="006B2DB9"/>
    <w:rsid w:val="006B2E51"/>
    <w:rsid w:val="006B3599"/>
    <w:rsid w:val="006B464C"/>
    <w:rsid w:val="006B47E0"/>
    <w:rsid w:val="006B680C"/>
    <w:rsid w:val="006B6C11"/>
    <w:rsid w:val="006B6ED3"/>
    <w:rsid w:val="006B73CD"/>
    <w:rsid w:val="006C144A"/>
    <w:rsid w:val="006C1726"/>
    <w:rsid w:val="006C1C88"/>
    <w:rsid w:val="006C357F"/>
    <w:rsid w:val="006C36CA"/>
    <w:rsid w:val="006C3E4C"/>
    <w:rsid w:val="006C4A7C"/>
    <w:rsid w:val="006C65BB"/>
    <w:rsid w:val="006C754E"/>
    <w:rsid w:val="006D0366"/>
    <w:rsid w:val="006D0A2F"/>
    <w:rsid w:val="006D12AA"/>
    <w:rsid w:val="006D26AB"/>
    <w:rsid w:val="006D3798"/>
    <w:rsid w:val="006D3A9B"/>
    <w:rsid w:val="006D5B44"/>
    <w:rsid w:val="006E1143"/>
    <w:rsid w:val="006E14BC"/>
    <w:rsid w:val="006E1583"/>
    <w:rsid w:val="006E1D16"/>
    <w:rsid w:val="006E3C36"/>
    <w:rsid w:val="006E4195"/>
    <w:rsid w:val="006E4448"/>
    <w:rsid w:val="006E54E6"/>
    <w:rsid w:val="006E64B4"/>
    <w:rsid w:val="006E7139"/>
    <w:rsid w:val="006F159E"/>
    <w:rsid w:val="006F1BF2"/>
    <w:rsid w:val="006F31B1"/>
    <w:rsid w:val="006F3E47"/>
    <w:rsid w:val="006F5D17"/>
    <w:rsid w:val="006F76A0"/>
    <w:rsid w:val="006F76E7"/>
    <w:rsid w:val="00700271"/>
    <w:rsid w:val="00700272"/>
    <w:rsid w:val="00701A47"/>
    <w:rsid w:val="00701AA0"/>
    <w:rsid w:val="007027C8"/>
    <w:rsid w:val="00702E89"/>
    <w:rsid w:val="00703630"/>
    <w:rsid w:val="0070448D"/>
    <w:rsid w:val="00704F52"/>
    <w:rsid w:val="007057DF"/>
    <w:rsid w:val="007057F6"/>
    <w:rsid w:val="00705B24"/>
    <w:rsid w:val="00705D0D"/>
    <w:rsid w:val="00706143"/>
    <w:rsid w:val="0071098F"/>
    <w:rsid w:val="0071282A"/>
    <w:rsid w:val="00713195"/>
    <w:rsid w:val="00714600"/>
    <w:rsid w:val="0071547A"/>
    <w:rsid w:val="0071591E"/>
    <w:rsid w:val="00716576"/>
    <w:rsid w:val="00716815"/>
    <w:rsid w:val="00717D96"/>
    <w:rsid w:val="00720407"/>
    <w:rsid w:val="00723394"/>
    <w:rsid w:val="0072460B"/>
    <w:rsid w:val="0072565C"/>
    <w:rsid w:val="00727586"/>
    <w:rsid w:val="00727C96"/>
    <w:rsid w:val="0073004F"/>
    <w:rsid w:val="00730E42"/>
    <w:rsid w:val="00731522"/>
    <w:rsid w:val="00731A1B"/>
    <w:rsid w:val="00732418"/>
    <w:rsid w:val="007329EC"/>
    <w:rsid w:val="007341DC"/>
    <w:rsid w:val="0073500E"/>
    <w:rsid w:val="0073557D"/>
    <w:rsid w:val="007357A5"/>
    <w:rsid w:val="0073664F"/>
    <w:rsid w:val="007370DF"/>
    <w:rsid w:val="00737901"/>
    <w:rsid w:val="0074028C"/>
    <w:rsid w:val="0074059D"/>
    <w:rsid w:val="00740829"/>
    <w:rsid w:val="007413B0"/>
    <w:rsid w:val="00741962"/>
    <w:rsid w:val="007424D7"/>
    <w:rsid w:val="00742767"/>
    <w:rsid w:val="00742AE8"/>
    <w:rsid w:val="00742EC7"/>
    <w:rsid w:val="007433ED"/>
    <w:rsid w:val="007441F6"/>
    <w:rsid w:val="0074526F"/>
    <w:rsid w:val="007457C0"/>
    <w:rsid w:val="00745A11"/>
    <w:rsid w:val="00745D8A"/>
    <w:rsid w:val="007465BD"/>
    <w:rsid w:val="00747976"/>
    <w:rsid w:val="00750943"/>
    <w:rsid w:val="00750B96"/>
    <w:rsid w:val="00750FBF"/>
    <w:rsid w:val="00751720"/>
    <w:rsid w:val="0075212D"/>
    <w:rsid w:val="00752A49"/>
    <w:rsid w:val="00752C64"/>
    <w:rsid w:val="00753217"/>
    <w:rsid w:val="0075364C"/>
    <w:rsid w:val="00755CF5"/>
    <w:rsid w:val="00755EA5"/>
    <w:rsid w:val="007561A2"/>
    <w:rsid w:val="00757CC4"/>
    <w:rsid w:val="00757CFE"/>
    <w:rsid w:val="00757D7A"/>
    <w:rsid w:val="007602BA"/>
    <w:rsid w:val="00760D6C"/>
    <w:rsid w:val="00762CE6"/>
    <w:rsid w:val="0076501B"/>
    <w:rsid w:val="0076530B"/>
    <w:rsid w:val="007658E5"/>
    <w:rsid w:val="00765B08"/>
    <w:rsid w:val="0076675D"/>
    <w:rsid w:val="00766930"/>
    <w:rsid w:val="00766D63"/>
    <w:rsid w:val="007708E5"/>
    <w:rsid w:val="007709C5"/>
    <w:rsid w:val="00771108"/>
    <w:rsid w:val="00771383"/>
    <w:rsid w:val="00771A9A"/>
    <w:rsid w:val="00771BE5"/>
    <w:rsid w:val="00771EB4"/>
    <w:rsid w:val="00772039"/>
    <w:rsid w:val="007720E1"/>
    <w:rsid w:val="007731C8"/>
    <w:rsid w:val="0077331C"/>
    <w:rsid w:val="00773964"/>
    <w:rsid w:val="00775285"/>
    <w:rsid w:val="0077561B"/>
    <w:rsid w:val="007763D3"/>
    <w:rsid w:val="00777E21"/>
    <w:rsid w:val="00777F20"/>
    <w:rsid w:val="00780251"/>
    <w:rsid w:val="0078035E"/>
    <w:rsid w:val="00782A29"/>
    <w:rsid w:val="00783BD3"/>
    <w:rsid w:val="00783CE0"/>
    <w:rsid w:val="0078510C"/>
    <w:rsid w:val="00790F84"/>
    <w:rsid w:val="007912F8"/>
    <w:rsid w:val="0079222F"/>
    <w:rsid w:val="0079287D"/>
    <w:rsid w:val="00795C5E"/>
    <w:rsid w:val="00796D1D"/>
    <w:rsid w:val="007970C7"/>
    <w:rsid w:val="007A2B03"/>
    <w:rsid w:val="007A469C"/>
    <w:rsid w:val="007A47B9"/>
    <w:rsid w:val="007B0101"/>
    <w:rsid w:val="007B0258"/>
    <w:rsid w:val="007B0594"/>
    <w:rsid w:val="007B0AED"/>
    <w:rsid w:val="007B2292"/>
    <w:rsid w:val="007B23E4"/>
    <w:rsid w:val="007B2E6C"/>
    <w:rsid w:val="007B601B"/>
    <w:rsid w:val="007B6E52"/>
    <w:rsid w:val="007B6EE5"/>
    <w:rsid w:val="007B6F88"/>
    <w:rsid w:val="007C00BE"/>
    <w:rsid w:val="007C035A"/>
    <w:rsid w:val="007C0EA0"/>
    <w:rsid w:val="007C104E"/>
    <w:rsid w:val="007C14A9"/>
    <w:rsid w:val="007C328B"/>
    <w:rsid w:val="007C3D23"/>
    <w:rsid w:val="007C5ECF"/>
    <w:rsid w:val="007C5F14"/>
    <w:rsid w:val="007C6810"/>
    <w:rsid w:val="007C721A"/>
    <w:rsid w:val="007D0702"/>
    <w:rsid w:val="007D0CD9"/>
    <w:rsid w:val="007D13E8"/>
    <w:rsid w:val="007D1559"/>
    <w:rsid w:val="007D18E5"/>
    <w:rsid w:val="007D24FB"/>
    <w:rsid w:val="007D2636"/>
    <w:rsid w:val="007D33C1"/>
    <w:rsid w:val="007D5739"/>
    <w:rsid w:val="007D6F49"/>
    <w:rsid w:val="007D7596"/>
    <w:rsid w:val="007E17A8"/>
    <w:rsid w:val="007E3783"/>
    <w:rsid w:val="007E453C"/>
    <w:rsid w:val="007E4633"/>
    <w:rsid w:val="007E5DD4"/>
    <w:rsid w:val="007E664A"/>
    <w:rsid w:val="007E68D9"/>
    <w:rsid w:val="007E796E"/>
    <w:rsid w:val="007E7986"/>
    <w:rsid w:val="007E79BA"/>
    <w:rsid w:val="007E7EF5"/>
    <w:rsid w:val="007F0C13"/>
    <w:rsid w:val="007F0DF5"/>
    <w:rsid w:val="007F2658"/>
    <w:rsid w:val="007F2DBE"/>
    <w:rsid w:val="007F3497"/>
    <w:rsid w:val="007F34AB"/>
    <w:rsid w:val="007F4C84"/>
    <w:rsid w:val="007F5558"/>
    <w:rsid w:val="007F56F4"/>
    <w:rsid w:val="007F5AFA"/>
    <w:rsid w:val="007F62DD"/>
    <w:rsid w:val="0080129A"/>
    <w:rsid w:val="00801B41"/>
    <w:rsid w:val="00802ED2"/>
    <w:rsid w:val="008030F1"/>
    <w:rsid w:val="00803CFF"/>
    <w:rsid w:val="00804473"/>
    <w:rsid w:val="00804482"/>
    <w:rsid w:val="00805417"/>
    <w:rsid w:val="008054DA"/>
    <w:rsid w:val="00805502"/>
    <w:rsid w:val="00805CBC"/>
    <w:rsid w:val="00810182"/>
    <w:rsid w:val="00813A56"/>
    <w:rsid w:val="008141AD"/>
    <w:rsid w:val="00814AAC"/>
    <w:rsid w:val="00815414"/>
    <w:rsid w:val="008163B9"/>
    <w:rsid w:val="00816A26"/>
    <w:rsid w:val="0082038F"/>
    <w:rsid w:val="00820B4D"/>
    <w:rsid w:val="00821A77"/>
    <w:rsid w:val="0082278C"/>
    <w:rsid w:val="00823889"/>
    <w:rsid w:val="00823E07"/>
    <w:rsid w:val="00825059"/>
    <w:rsid w:val="0082593B"/>
    <w:rsid w:val="00825CEA"/>
    <w:rsid w:val="00825D5B"/>
    <w:rsid w:val="00825FD7"/>
    <w:rsid w:val="008261AC"/>
    <w:rsid w:val="00826A40"/>
    <w:rsid w:val="00826B75"/>
    <w:rsid w:val="00827B77"/>
    <w:rsid w:val="00830758"/>
    <w:rsid w:val="00831149"/>
    <w:rsid w:val="00832265"/>
    <w:rsid w:val="00832766"/>
    <w:rsid w:val="00832885"/>
    <w:rsid w:val="0083303F"/>
    <w:rsid w:val="00833278"/>
    <w:rsid w:val="00833A1D"/>
    <w:rsid w:val="00833A3D"/>
    <w:rsid w:val="00833A54"/>
    <w:rsid w:val="00834653"/>
    <w:rsid w:val="00834BD9"/>
    <w:rsid w:val="00835754"/>
    <w:rsid w:val="00835AA1"/>
    <w:rsid w:val="00835F82"/>
    <w:rsid w:val="00840B13"/>
    <w:rsid w:val="00840C71"/>
    <w:rsid w:val="00840FC2"/>
    <w:rsid w:val="0084188E"/>
    <w:rsid w:val="00841970"/>
    <w:rsid w:val="00841D47"/>
    <w:rsid w:val="008426B2"/>
    <w:rsid w:val="0084274E"/>
    <w:rsid w:val="00842A30"/>
    <w:rsid w:val="00843473"/>
    <w:rsid w:val="0084516A"/>
    <w:rsid w:val="00845FDE"/>
    <w:rsid w:val="00846C5A"/>
    <w:rsid w:val="00846FE7"/>
    <w:rsid w:val="0085034B"/>
    <w:rsid w:val="008511DC"/>
    <w:rsid w:val="0085129F"/>
    <w:rsid w:val="00852105"/>
    <w:rsid w:val="00853157"/>
    <w:rsid w:val="00854C48"/>
    <w:rsid w:val="00854FE4"/>
    <w:rsid w:val="00855106"/>
    <w:rsid w:val="00857A90"/>
    <w:rsid w:val="008601B2"/>
    <w:rsid w:val="00860537"/>
    <w:rsid w:val="00860DBE"/>
    <w:rsid w:val="008612ED"/>
    <w:rsid w:val="00863CAF"/>
    <w:rsid w:val="00863E61"/>
    <w:rsid w:val="00863FEF"/>
    <w:rsid w:val="00864DD4"/>
    <w:rsid w:val="00866200"/>
    <w:rsid w:val="00866787"/>
    <w:rsid w:val="00867659"/>
    <w:rsid w:val="008678E3"/>
    <w:rsid w:val="00871E70"/>
    <w:rsid w:val="00871EA4"/>
    <w:rsid w:val="00872416"/>
    <w:rsid w:val="00873008"/>
    <w:rsid w:val="008734DF"/>
    <w:rsid w:val="00874840"/>
    <w:rsid w:val="008755C1"/>
    <w:rsid w:val="0087562F"/>
    <w:rsid w:val="008767D3"/>
    <w:rsid w:val="00877206"/>
    <w:rsid w:val="00877330"/>
    <w:rsid w:val="00880BF3"/>
    <w:rsid w:val="00880E05"/>
    <w:rsid w:val="008816B1"/>
    <w:rsid w:val="00882573"/>
    <w:rsid w:val="0088283F"/>
    <w:rsid w:val="008828EC"/>
    <w:rsid w:val="00882B6A"/>
    <w:rsid w:val="00882F88"/>
    <w:rsid w:val="00884359"/>
    <w:rsid w:val="00884C95"/>
    <w:rsid w:val="00884CC2"/>
    <w:rsid w:val="0088550C"/>
    <w:rsid w:val="008856BD"/>
    <w:rsid w:val="008865B5"/>
    <w:rsid w:val="008870CD"/>
    <w:rsid w:val="00887ABA"/>
    <w:rsid w:val="00890199"/>
    <w:rsid w:val="0089091D"/>
    <w:rsid w:val="00891A68"/>
    <w:rsid w:val="0089251D"/>
    <w:rsid w:val="0089334A"/>
    <w:rsid w:val="008938A7"/>
    <w:rsid w:val="00894053"/>
    <w:rsid w:val="00894444"/>
    <w:rsid w:val="00894AED"/>
    <w:rsid w:val="0089509F"/>
    <w:rsid w:val="008962D6"/>
    <w:rsid w:val="00896B33"/>
    <w:rsid w:val="0089708B"/>
    <w:rsid w:val="00897C29"/>
    <w:rsid w:val="008A018C"/>
    <w:rsid w:val="008A092D"/>
    <w:rsid w:val="008A0B65"/>
    <w:rsid w:val="008A16C1"/>
    <w:rsid w:val="008A249F"/>
    <w:rsid w:val="008A2C65"/>
    <w:rsid w:val="008A2F86"/>
    <w:rsid w:val="008A3679"/>
    <w:rsid w:val="008A4511"/>
    <w:rsid w:val="008A49F0"/>
    <w:rsid w:val="008A54F8"/>
    <w:rsid w:val="008A62D3"/>
    <w:rsid w:val="008A6DFA"/>
    <w:rsid w:val="008A7839"/>
    <w:rsid w:val="008A79C9"/>
    <w:rsid w:val="008A7F0A"/>
    <w:rsid w:val="008B0EC6"/>
    <w:rsid w:val="008B1BF6"/>
    <w:rsid w:val="008B3697"/>
    <w:rsid w:val="008B3E5B"/>
    <w:rsid w:val="008B4134"/>
    <w:rsid w:val="008B4541"/>
    <w:rsid w:val="008B47CA"/>
    <w:rsid w:val="008B4CCD"/>
    <w:rsid w:val="008B5381"/>
    <w:rsid w:val="008B596C"/>
    <w:rsid w:val="008B634B"/>
    <w:rsid w:val="008B6736"/>
    <w:rsid w:val="008B7215"/>
    <w:rsid w:val="008B74CE"/>
    <w:rsid w:val="008B755C"/>
    <w:rsid w:val="008B7B92"/>
    <w:rsid w:val="008C04D7"/>
    <w:rsid w:val="008C0BA2"/>
    <w:rsid w:val="008C1266"/>
    <w:rsid w:val="008C12AC"/>
    <w:rsid w:val="008C1859"/>
    <w:rsid w:val="008C1FC1"/>
    <w:rsid w:val="008C21F3"/>
    <w:rsid w:val="008C323D"/>
    <w:rsid w:val="008C369C"/>
    <w:rsid w:val="008C382B"/>
    <w:rsid w:val="008C3C3F"/>
    <w:rsid w:val="008C421A"/>
    <w:rsid w:val="008C512A"/>
    <w:rsid w:val="008C52A6"/>
    <w:rsid w:val="008D0C2B"/>
    <w:rsid w:val="008D0D02"/>
    <w:rsid w:val="008D0D6E"/>
    <w:rsid w:val="008D16C6"/>
    <w:rsid w:val="008D173C"/>
    <w:rsid w:val="008D2CE3"/>
    <w:rsid w:val="008D3F5C"/>
    <w:rsid w:val="008D5205"/>
    <w:rsid w:val="008D53B4"/>
    <w:rsid w:val="008D56C6"/>
    <w:rsid w:val="008D6BC1"/>
    <w:rsid w:val="008E0A00"/>
    <w:rsid w:val="008E25A9"/>
    <w:rsid w:val="008E3B40"/>
    <w:rsid w:val="008E3C0E"/>
    <w:rsid w:val="008E5D3C"/>
    <w:rsid w:val="008E6573"/>
    <w:rsid w:val="008E6831"/>
    <w:rsid w:val="008E6BF9"/>
    <w:rsid w:val="008E7075"/>
    <w:rsid w:val="008E70C1"/>
    <w:rsid w:val="008E7106"/>
    <w:rsid w:val="008E722B"/>
    <w:rsid w:val="008F0CE9"/>
    <w:rsid w:val="008F1ED1"/>
    <w:rsid w:val="008F2677"/>
    <w:rsid w:val="008F2786"/>
    <w:rsid w:val="008F37FB"/>
    <w:rsid w:val="008F48FA"/>
    <w:rsid w:val="008F5A5B"/>
    <w:rsid w:val="008F72B3"/>
    <w:rsid w:val="008F784F"/>
    <w:rsid w:val="00900E2D"/>
    <w:rsid w:val="009013BE"/>
    <w:rsid w:val="00901EFB"/>
    <w:rsid w:val="00903421"/>
    <w:rsid w:val="009044C6"/>
    <w:rsid w:val="00904A0B"/>
    <w:rsid w:val="009057DF"/>
    <w:rsid w:val="009076E5"/>
    <w:rsid w:val="00911277"/>
    <w:rsid w:val="00911644"/>
    <w:rsid w:val="00912320"/>
    <w:rsid w:val="00912470"/>
    <w:rsid w:val="0091251F"/>
    <w:rsid w:val="00912E22"/>
    <w:rsid w:val="00912FBA"/>
    <w:rsid w:val="00913ADE"/>
    <w:rsid w:val="0091437F"/>
    <w:rsid w:val="00915029"/>
    <w:rsid w:val="009158A7"/>
    <w:rsid w:val="009159E5"/>
    <w:rsid w:val="009162F7"/>
    <w:rsid w:val="00916F43"/>
    <w:rsid w:val="009175CE"/>
    <w:rsid w:val="009178A2"/>
    <w:rsid w:val="00917C0B"/>
    <w:rsid w:val="0092026C"/>
    <w:rsid w:val="0092441B"/>
    <w:rsid w:val="00924616"/>
    <w:rsid w:val="00925E5E"/>
    <w:rsid w:val="00927B2E"/>
    <w:rsid w:val="00930385"/>
    <w:rsid w:val="00930AFA"/>
    <w:rsid w:val="00933603"/>
    <w:rsid w:val="0093374E"/>
    <w:rsid w:val="00934041"/>
    <w:rsid w:val="00935DA2"/>
    <w:rsid w:val="00935E30"/>
    <w:rsid w:val="00937656"/>
    <w:rsid w:val="00937BDB"/>
    <w:rsid w:val="00942B05"/>
    <w:rsid w:val="0094308D"/>
    <w:rsid w:val="00944389"/>
    <w:rsid w:val="00944AB6"/>
    <w:rsid w:val="00944D8D"/>
    <w:rsid w:val="00945673"/>
    <w:rsid w:val="00945CA9"/>
    <w:rsid w:val="00946B8B"/>
    <w:rsid w:val="00946D90"/>
    <w:rsid w:val="00947A1C"/>
    <w:rsid w:val="0095073C"/>
    <w:rsid w:val="00951421"/>
    <w:rsid w:val="00953488"/>
    <w:rsid w:val="00953496"/>
    <w:rsid w:val="009544BE"/>
    <w:rsid w:val="00954A6B"/>
    <w:rsid w:val="009553B6"/>
    <w:rsid w:val="00955731"/>
    <w:rsid w:val="00955A8E"/>
    <w:rsid w:val="0095662C"/>
    <w:rsid w:val="00956877"/>
    <w:rsid w:val="00956BEF"/>
    <w:rsid w:val="00960448"/>
    <w:rsid w:val="009604B6"/>
    <w:rsid w:val="009617E9"/>
    <w:rsid w:val="009620D1"/>
    <w:rsid w:val="00962193"/>
    <w:rsid w:val="0096243D"/>
    <w:rsid w:val="009625C8"/>
    <w:rsid w:val="0096272B"/>
    <w:rsid w:val="009637CF"/>
    <w:rsid w:val="009652C1"/>
    <w:rsid w:val="00965C4D"/>
    <w:rsid w:val="00965CAE"/>
    <w:rsid w:val="009660A4"/>
    <w:rsid w:val="009661DB"/>
    <w:rsid w:val="009670C8"/>
    <w:rsid w:val="00967223"/>
    <w:rsid w:val="009679EC"/>
    <w:rsid w:val="00970016"/>
    <w:rsid w:val="0097087C"/>
    <w:rsid w:val="00970F0F"/>
    <w:rsid w:val="00971F97"/>
    <w:rsid w:val="00972664"/>
    <w:rsid w:val="00972BE5"/>
    <w:rsid w:val="00975B8C"/>
    <w:rsid w:val="00976512"/>
    <w:rsid w:val="0097777B"/>
    <w:rsid w:val="00977E8D"/>
    <w:rsid w:val="00981BE0"/>
    <w:rsid w:val="00983309"/>
    <w:rsid w:val="0098380A"/>
    <w:rsid w:val="00984064"/>
    <w:rsid w:val="009852E4"/>
    <w:rsid w:val="00985E5E"/>
    <w:rsid w:val="009862A9"/>
    <w:rsid w:val="009863BB"/>
    <w:rsid w:val="009863DA"/>
    <w:rsid w:val="00987F0D"/>
    <w:rsid w:val="0099033A"/>
    <w:rsid w:val="00990D58"/>
    <w:rsid w:val="00993067"/>
    <w:rsid w:val="0099353E"/>
    <w:rsid w:val="0099512A"/>
    <w:rsid w:val="00995E28"/>
    <w:rsid w:val="009960B6"/>
    <w:rsid w:val="00997560"/>
    <w:rsid w:val="00997CE6"/>
    <w:rsid w:val="009A0D8E"/>
    <w:rsid w:val="009A208B"/>
    <w:rsid w:val="009A4EC4"/>
    <w:rsid w:val="009A56BA"/>
    <w:rsid w:val="009A5DF3"/>
    <w:rsid w:val="009A66E4"/>
    <w:rsid w:val="009A68FB"/>
    <w:rsid w:val="009A691B"/>
    <w:rsid w:val="009A70DD"/>
    <w:rsid w:val="009A7E92"/>
    <w:rsid w:val="009B1A91"/>
    <w:rsid w:val="009B1A94"/>
    <w:rsid w:val="009B1B4F"/>
    <w:rsid w:val="009B1CB9"/>
    <w:rsid w:val="009B2B1D"/>
    <w:rsid w:val="009B35F3"/>
    <w:rsid w:val="009B4028"/>
    <w:rsid w:val="009B4440"/>
    <w:rsid w:val="009B5740"/>
    <w:rsid w:val="009B584E"/>
    <w:rsid w:val="009C078A"/>
    <w:rsid w:val="009C10EB"/>
    <w:rsid w:val="009C12C1"/>
    <w:rsid w:val="009C18F6"/>
    <w:rsid w:val="009C2304"/>
    <w:rsid w:val="009C26DA"/>
    <w:rsid w:val="009C32C4"/>
    <w:rsid w:val="009D007E"/>
    <w:rsid w:val="009D054C"/>
    <w:rsid w:val="009D1165"/>
    <w:rsid w:val="009D3E6F"/>
    <w:rsid w:val="009D4010"/>
    <w:rsid w:val="009D5169"/>
    <w:rsid w:val="009D704F"/>
    <w:rsid w:val="009D77D3"/>
    <w:rsid w:val="009E0A1C"/>
    <w:rsid w:val="009E0B46"/>
    <w:rsid w:val="009E2050"/>
    <w:rsid w:val="009E25EA"/>
    <w:rsid w:val="009E2ED6"/>
    <w:rsid w:val="009E3167"/>
    <w:rsid w:val="009E3343"/>
    <w:rsid w:val="009E3CCB"/>
    <w:rsid w:val="009E40AF"/>
    <w:rsid w:val="009E4750"/>
    <w:rsid w:val="009E4F9C"/>
    <w:rsid w:val="009E5E1D"/>
    <w:rsid w:val="009E5FF9"/>
    <w:rsid w:val="009E6382"/>
    <w:rsid w:val="009E65C0"/>
    <w:rsid w:val="009E7155"/>
    <w:rsid w:val="009E71E3"/>
    <w:rsid w:val="009E7530"/>
    <w:rsid w:val="009E7CF3"/>
    <w:rsid w:val="009E7E38"/>
    <w:rsid w:val="009E7E8C"/>
    <w:rsid w:val="009F08D6"/>
    <w:rsid w:val="009F0E8C"/>
    <w:rsid w:val="009F18F4"/>
    <w:rsid w:val="009F337A"/>
    <w:rsid w:val="009F3424"/>
    <w:rsid w:val="009F3C92"/>
    <w:rsid w:val="009F3E2B"/>
    <w:rsid w:val="009F4622"/>
    <w:rsid w:val="009F52F7"/>
    <w:rsid w:val="009F5EA5"/>
    <w:rsid w:val="009F66CD"/>
    <w:rsid w:val="009F6DF5"/>
    <w:rsid w:val="009F7304"/>
    <w:rsid w:val="00A0058C"/>
    <w:rsid w:val="00A00624"/>
    <w:rsid w:val="00A00722"/>
    <w:rsid w:val="00A007AA"/>
    <w:rsid w:val="00A00C0E"/>
    <w:rsid w:val="00A012B8"/>
    <w:rsid w:val="00A03876"/>
    <w:rsid w:val="00A04E3A"/>
    <w:rsid w:val="00A054D6"/>
    <w:rsid w:val="00A060C8"/>
    <w:rsid w:val="00A0680A"/>
    <w:rsid w:val="00A074BB"/>
    <w:rsid w:val="00A109C3"/>
    <w:rsid w:val="00A10F38"/>
    <w:rsid w:val="00A114CB"/>
    <w:rsid w:val="00A134B4"/>
    <w:rsid w:val="00A147D0"/>
    <w:rsid w:val="00A15B59"/>
    <w:rsid w:val="00A17CEC"/>
    <w:rsid w:val="00A212E6"/>
    <w:rsid w:val="00A21487"/>
    <w:rsid w:val="00A22A94"/>
    <w:rsid w:val="00A24985"/>
    <w:rsid w:val="00A24E69"/>
    <w:rsid w:val="00A27097"/>
    <w:rsid w:val="00A31F8B"/>
    <w:rsid w:val="00A32005"/>
    <w:rsid w:val="00A3214E"/>
    <w:rsid w:val="00A32207"/>
    <w:rsid w:val="00A326D7"/>
    <w:rsid w:val="00A338EE"/>
    <w:rsid w:val="00A340FD"/>
    <w:rsid w:val="00A34719"/>
    <w:rsid w:val="00A34BFA"/>
    <w:rsid w:val="00A35772"/>
    <w:rsid w:val="00A35D59"/>
    <w:rsid w:val="00A362BB"/>
    <w:rsid w:val="00A364AF"/>
    <w:rsid w:val="00A36E97"/>
    <w:rsid w:val="00A401BC"/>
    <w:rsid w:val="00A4089D"/>
    <w:rsid w:val="00A40974"/>
    <w:rsid w:val="00A40EDC"/>
    <w:rsid w:val="00A42986"/>
    <w:rsid w:val="00A432C2"/>
    <w:rsid w:val="00A435B3"/>
    <w:rsid w:val="00A4479B"/>
    <w:rsid w:val="00A45CA3"/>
    <w:rsid w:val="00A4688A"/>
    <w:rsid w:val="00A46BB5"/>
    <w:rsid w:val="00A47871"/>
    <w:rsid w:val="00A47A8D"/>
    <w:rsid w:val="00A50D76"/>
    <w:rsid w:val="00A52731"/>
    <w:rsid w:val="00A52AA9"/>
    <w:rsid w:val="00A52C83"/>
    <w:rsid w:val="00A537A6"/>
    <w:rsid w:val="00A53E4F"/>
    <w:rsid w:val="00A53FDB"/>
    <w:rsid w:val="00A54D8F"/>
    <w:rsid w:val="00A55FAB"/>
    <w:rsid w:val="00A560E6"/>
    <w:rsid w:val="00A578B0"/>
    <w:rsid w:val="00A604B1"/>
    <w:rsid w:val="00A6076D"/>
    <w:rsid w:val="00A6108B"/>
    <w:rsid w:val="00A61A66"/>
    <w:rsid w:val="00A62216"/>
    <w:rsid w:val="00A639AE"/>
    <w:rsid w:val="00A63E62"/>
    <w:rsid w:val="00A63FC1"/>
    <w:rsid w:val="00A647AE"/>
    <w:rsid w:val="00A648F9"/>
    <w:rsid w:val="00A65B4D"/>
    <w:rsid w:val="00A65F63"/>
    <w:rsid w:val="00A663E2"/>
    <w:rsid w:val="00A6687B"/>
    <w:rsid w:val="00A668D7"/>
    <w:rsid w:val="00A67543"/>
    <w:rsid w:val="00A70216"/>
    <w:rsid w:val="00A704FE"/>
    <w:rsid w:val="00A71598"/>
    <w:rsid w:val="00A717C8"/>
    <w:rsid w:val="00A71D7A"/>
    <w:rsid w:val="00A72129"/>
    <w:rsid w:val="00A7250F"/>
    <w:rsid w:val="00A7288D"/>
    <w:rsid w:val="00A744A7"/>
    <w:rsid w:val="00A7544A"/>
    <w:rsid w:val="00A76117"/>
    <w:rsid w:val="00A77075"/>
    <w:rsid w:val="00A7712B"/>
    <w:rsid w:val="00A80FF7"/>
    <w:rsid w:val="00A8167D"/>
    <w:rsid w:val="00A816DA"/>
    <w:rsid w:val="00A820E7"/>
    <w:rsid w:val="00A821A1"/>
    <w:rsid w:val="00A8246D"/>
    <w:rsid w:val="00A838BE"/>
    <w:rsid w:val="00A840B2"/>
    <w:rsid w:val="00A8486B"/>
    <w:rsid w:val="00A8497C"/>
    <w:rsid w:val="00A86D12"/>
    <w:rsid w:val="00A87D0F"/>
    <w:rsid w:val="00A87D2F"/>
    <w:rsid w:val="00A902E3"/>
    <w:rsid w:val="00A90605"/>
    <w:rsid w:val="00A90CE0"/>
    <w:rsid w:val="00A913F0"/>
    <w:rsid w:val="00A91F9A"/>
    <w:rsid w:val="00A92205"/>
    <w:rsid w:val="00A92DB2"/>
    <w:rsid w:val="00A92DF6"/>
    <w:rsid w:val="00A94582"/>
    <w:rsid w:val="00A945BF"/>
    <w:rsid w:val="00A94B22"/>
    <w:rsid w:val="00A94D6A"/>
    <w:rsid w:val="00A94FC2"/>
    <w:rsid w:val="00A95A35"/>
    <w:rsid w:val="00A95DF7"/>
    <w:rsid w:val="00A96241"/>
    <w:rsid w:val="00A97CA0"/>
    <w:rsid w:val="00A97E65"/>
    <w:rsid w:val="00AA23A6"/>
    <w:rsid w:val="00AA2964"/>
    <w:rsid w:val="00AA2DBF"/>
    <w:rsid w:val="00AA328F"/>
    <w:rsid w:val="00AA6840"/>
    <w:rsid w:val="00AA7139"/>
    <w:rsid w:val="00AA7848"/>
    <w:rsid w:val="00AB0066"/>
    <w:rsid w:val="00AB0EDC"/>
    <w:rsid w:val="00AB1518"/>
    <w:rsid w:val="00AB2364"/>
    <w:rsid w:val="00AB2B95"/>
    <w:rsid w:val="00AB32B1"/>
    <w:rsid w:val="00AB34EB"/>
    <w:rsid w:val="00AB480B"/>
    <w:rsid w:val="00AB48CF"/>
    <w:rsid w:val="00AB508E"/>
    <w:rsid w:val="00AB5A80"/>
    <w:rsid w:val="00AC01E4"/>
    <w:rsid w:val="00AC044B"/>
    <w:rsid w:val="00AC0BC9"/>
    <w:rsid w:val="00AC1BB4"/>
    <w:rsid w:val="00AC1C21"/>
    <w:rsid w:val="00AC2817"/>
    <w:rsid w:val="00AC2897"/>
    <w:rsid w:val="00AC2FC8"/>
    <w:rsid w:val="00AC30E5"/>
    <w:rsid w:val="00AC322F"/>
    <w:rsid w:val="00AC4E0D"/>
    <w:rsid w:val="00AC58B0"/>
    <w:rsid w:val="00AC5D58"/>
    <w:rsid w:val="00AC5F65"/>
    <w:rsid w:val="00AD0557"/>
    <w:rsid w:val="00AD0B6C"/>
    <w:rsid w:val="00AD20A6"/>
    <w:rsid w:val="00AD228C"/>
    <w:rsid w:val="00AD283D"/>
    <w:rsid w:val="00AD28CA"/>
    <w:rsid w:val="00AD4C40"/>
    <w:rsid w:val="00AD5043"/>
    <w:rsid w:val="00AD6D72"/>
    <w:rsid w:val="00AE1360"/>
    <w:rsid w:val="00AE1D11"/>
    <w:rsid w:val="00AE230E"/>
    <w:rsid w:val="00AE24A9"/>
    <w:rsid w:val="00AE4055"/>
    <w:rsid w:val="00AE5BAD"/>
    <w:rsid w:val="00AE6A21"/>
    <w:rsid w:val="00AE7A0D"/>
    <w:rsid w:val="00AF0383"/>
    <w:rsid w:val="00AF300C"/>
    <w:rsid w:val="00AF4361"/>
    <w:rsid w:val="00AF48BD"/>
    <w:rsid w:val="00AF498F"/>
    <w:rsid w:val="00AF64F6"/>
    <w:rsid w:val="00AF6812"/>
    <w:rsid w:val="00B001AE"/>
    <w:rsid w:val="00B01003"/>
    <w:rsid w:val="00B01F81"/>
    <w:rsid w:val="00B0273F"/>
    <w:rsid w:val="00B02CF3"/>
    <w:rsid w:val="00B02D7B"/>
    <w:rsid w:val="00B02D93"/>
    <w:rsid w:val="00B03397"/>
    <w:rsid w:val="00B033D3"/>
    <w:rsid w:val="00B035DC"/>
    <w:rsid w:val="00B040BA"/>
    <w:rsid w:val="00B04A41"/>
    <w:rsid w:val="00B04FE8"/>
    <w:rsid w:val="00B07482"/>
    <w:rsid w:val="00B07A37"/>
    <w:rsid w:val="00B07C04"/>
    <w:rsid w:val="00B104AE"/>
    <w:rsid w:val="00B10A6F"/>
    <w:rsid w:val="00B10B51"/>
    <w:rsid w:val="00B10FE4"/>
    <w:rsid w:val="00B11322"/>
    <w:rsid w:val="00B11551"/>
    <w:rsid w:val="00B11A20"/>
    <w:rsid w:val="00B12394"/>
    <w:rsid w:val="00B1270C"/>
    <w:rsid w:val="00B12BE3"/>
    <w:rsid w:val="00B1363F"/>
    <w:rsid w:val="00B14F86"/>
    <w:rsid w:val="00B14FD4"/>
    <w:rsid w:val="00B15CAD"/>
    <w:rsid w:val="00B15F8F"/>
    <w:rsid w:val="00B16C10"/>
    <w:rsid w:val="00B17C8A"/>
    <w:rsid w:val="00B17E56"/>
    <w:rsid w:val="00B2000D"/>
    <w:rsid w:val="00B22720"/>
    <w:rsid w:val="00B227E9"/>
    <w:rsid w:val="00B22E0C"/>
    <w:rsid w:val="00B23DBE"/>
    <w:rsid w:val="00B253F9"/>
    <w:rsid w:val="00B25497"/>
    <w:rsid w:val="00B26687"/>
    <w:rsid w:val="00B267F6"/>
    <w:rsid w:val="00B273DF"/>
    <w:rsid w:val="00B2785E"/>
    <w:rsid w:val="00B27C6C"/>
    <w:rsid w:val="00B27F15"/>
    <w:rsid w:val="00B30295"/>
    <w:rsid w:val="00B3085C"/>
    <w:rsid w:val="00B3113C"/>
    <w:rsid w:val="00B3292F"/>
    <w:rsid w:val="00B347C2"/>
    <w:rsid w:val="00B34A6A"/>
    <w:rsid w:val="00B3521D"/>
    <w:rsid w:val="00B354F5"/>
    <w:rsid w:val="00B360C0"/>
    <w:rsid w:val="00B363B0"/>
    <w:rsid w:val="00B37DC1"/>
    <w:rsid w:val="00B4010E"/>
    <w:rsid w:val="00B40217"/>
    <w:rsid w:val="00B406A5"/>
    <w:rsid w:val="00B40B0A"/>
    <w:rsid w:val="00B4161C"/>
    <w:rsid w:val="00B42809"/>
    <w:rsid w:val="00B429C8"/>
    <w:rsid w:val="00B43295"/>
    <w:rsid w:val="00B433F2"/>
    <w:rsid w:val="00B43F34"/>
    <w:rsid w:val="00B4543A"/>
    <w:rsid w:val="00B46292"/>
    <w:rsid w:val="00B47486"/>
    <w:rsid w:val="00B4788B"/>
    <w:rsid w:val="00B50085"/>
    <w:rsid w:val="00B50A56"/>
    <w:rsid w:val="00B52489"/>
    <w:rsid w:val="00B550B4"/>
    <w:rsid w:val="00B551EC"/>
    <w:rsid w:val="00B56624"/>
    <w:rsid w:val="00B56EFD"/>
    <w:rsid w:val="00B613C6"/>
    <w:rsid w:val="00B6144E"/>
    <w:rsid w:val="00B62763"/>
    <w:rsid w:val="00B62B66"/>
    <w:rsid w:val="00B63A1C"/>
    <w:rsid w:val="00B642CE"/>
    <w:rsid w:val="00B6463D"/>
    <w:rsid w:val="00B65453"/>
    <w:rsid w:val="00B67701"/>
    <w:rsid w:val="00B7277E"/>
    <w:rsid w:val="00B72E39"/>
    <w:rsid w:val="00B74CC2"/>
    <w:rsid w:val="00B75C6F"/>
    <w:rsid w:val="00B75F7B"/>
    <w:rsid w:val="00B766E4"/>
    <w:rsid w:val="00B807FA"/>
    <w:rsid w:val="00B82552"/>
    <w:rsid w:val="00B82AFF"/>
    <w:rsid w:val="00B8423A"/>
    <w:rsid w:val="00B85BAB"/>
    <w:rsid w:val="00B85E25"/>
    <w:rsid w:val="00B8620B"/>
    <w:rsid w:val="00B869B3"/>
    <w:rsid w:val="00B90E8B"/>
    <w:rsid w:val="00B9140C"/>
    <w:rsid w:val="00B91482"/>
    <w:rsid w:val="00B91B62"/>
    <w:rsid w:val="00B925ED"/>
    <w:rsid w:val="00B929BC"/>
    <w:rsid w:val="00B932D1"/>
    <w:rsid w:val="00B94703"/>
    <w:rsid w:val="00B94DD8"/>
    <w:rsid w:val="00B96AD6"/>
    <w:rsid w:val="00B97121"/>
    <w:rsid w:val="00BA0062"/>
    <w:rsid w:val="00BA074A"/>
    <w:rsid w:val="00BA2DA3"/>
    <w:rsid w:val="00BA3A0D"/>
    <w:rsid w:val="00BA4D66"/>
    <w:rsid w:val="00BA568A"/>
    <w:rsid w:val="00BA6F76"/>
    <w:rsid w:val="00BA6FB9"/>
    <w:rsid w:val="00BA7748"/>
    <w:rsid w:val="00BA7788"/>
    <w:rsid w:val="00BB016A"/>
    <w:rsid w:val="00BB0F03"/>
    <w:rsid w:val="00BB16BF"/>
    <w:rsid w:val="00BB22F9"/>
    <w:rsid w:val="00BB42E2"/>
    <w:rsid w:val="00BB7EE2"/>
    <w:rsid w:val="00BC00CB"/>
    <w:rsid w:val="00BC0860"/>
    <w:rsid w:val="00BC187A"/>
    <w:rsid w:val="00BC3A5A"/>
    <w:rsid w:val="00BC41A5"/>
    <w:rsid w:val="00BC434D"/>
    <w:rsid w:val="00BC4C12"/>
    <w:rsid w:val="00BC5DD1"/>
    <w:rsid w:val="00BC749C"/>
    <w:rsid w:val="00BD007C"/>
    <w:rsid w:val="00BD03A4"/>
    <w:rsid w:val="00BD1620"/>
    <w:rsid w:val="00BD1662"/>
    <w:rsid w:val="00BD191B"/>
    <w:rsid w:val="00BD1CA4"/>
    <w:rsid w:val="00BD463C"/>
    <w:rsid w:val="00BD4AA7"/>
    <w:rsid w:val="00BD616F"/>
    <w:rsid w:val="00BD68A6"/>
    <w:rsid w:val="00BE1389"/>
    <w:rsid w:val="00BE1B33"/>
    <w:rsid w:val="00BE21F4"/>
    <w:rsid w:val="00BE23CD"/>
    <w:rsid w:val="00BE23E2"/>
    <w:rsid w:val="00BE28E1"/>
    <w:rsid w:val="00BE2C76"/>
    <w:rsid w:val="00BE2C9E"/>
    <w:rsid w:val="00BE3058"/>
    <w:rsid w:val="00BE4516"/>
    <w:rsid w:val="00BE4EFF"/>
    <w:rsid w:val="00BE5D38"/>
    <w:rsid w:val="00BE6600"/>
    <w:rsid w:val="00BE68DA"/>
    <w:rsid w:val="00BE7E64"/>
    <w:rsid w:val="00BF198D"/>
    <w:rsid w:val="00BF2980"/>
    <w:rsid w:val="00BF2AF6"/>
    <w:rsid w:val="00BF2E48"/>
    <w:rsid w:val="00BF3099"/>
    <w:rsid w:val="00BF3B8F"/>
    <w:rsid w:val="00BF42A1"/>
    <w:rsid w:val="00BF42BD"/>
    <w:rsid w:val="00BF44E9"/>
    <w:rsid w:val="00BF4720"/>
    <w:rsid w:val="00BF5742"/>
    <w:rsid w:val="00BF76A4"/>
    <w:rsid w:val="00BF7972"/>
    <w:rsid w:val="00C007B4"/>
    <w:rsid w:val="00C01DE8"/>
    <w:rsid w:val="00C02977"/>
    <w:rsid w:val="00C0471B"/>
    <w:rsid w:val="00C0487D"/>
    <w:rsid w:val="00C04A1F"/>
    <w:rsid w:val="00C04A5F"/>
    <w:rsid w:val="00C07470"/>
    <w:rsid w:val="00C078DA"/>
    <w:rsid w:val="00C106FD"/>
    <w:rsid w:val="00C1093C"/>
    <w:rsid w:val="00C10B96"/>
    <w:rsid w:val="00C11521"/>
    <w:rsid w:val="00C124A2"/>
    <w:rsid w:val="00C12985"/>
    <w:rsid w:val="00C13772"/>
    <w:rsid w:val="00C139E5"/>
    <w:rsid w:val="00C13E5C"/>
    <w:rsid w:val="00C14801"/>
    <w:rsid w:val="00C148C6"/>
    <w:rsid w:val="00C149E8"/>
    <w:rsid w:val="00C14E33"/>
    <w:rsid w:val="00C157BE"/>
    <w:rsid w:val="00C15C9A"/>
    <w:rsid w:val="00C1633E"/>
    <w:rsid w:val="00C1669B"/>
    <w:rsid w:val="00C166BA"/>
    <w:rsid w:val="00C16B9B"/>
    <w:rsid w:val="00C16F24"/>
    <w:rsid w:val="00C1774C"/>
    <w:rsid w:val="00C20479"/>
    <w:rsid w:val="00C21ABD"/>
    <w:rsid w:val="00C23541"/>
    <w:rsid w:val="00C2361E"/>
    <w:rsid w:val="00C23774"/>
    <w:rsid w:val="00C24AF2"/>
    <w:rsid w:val="00C260AE"/>
    <w:rsid w:val="00C2716D"/>
    <w:rsid w:val="00C304C6"/>
    <w:rsid w:val="00C30E94"/>
    <w:rsid w:val="00C3146D"/>
    <w:rsid w:val="00C31D97"/>
    <w:rsid w:val="00C32333"/>
    <w:rsid w:val="00C325A5"/>
    <w:rsid w:val="00C326A4"/>
    <w:rsid w:val="00C329FC"/>
    <w:rsid w:val="00C3397A"/>
    <w:rsid w:val="00C34707"/>
    <w:rsid w:val="00C34998"/>
    <w:rsid w:val="00C40252"/>
    <w:rsid w:val="00C4144E"/>
    <w:rsid w:val="00C42AB9"/>
    <w:rsid w:val="00C4345C"/>
    <w:rsid w:val="00C444D6"/>
    <w:rsid w:val="00C448BD"/>
    <w:rsid w:val="00C449A8"/>
    <w:rsid w:val="00C45214"/>
    <w:rsid w:val="00C4661F"/>
    <w:rsid w:val="00C52ACF"/>
    <w:rsid w:val="00C53D23"/>
    <w:rsid w:val="00C56259"/>
    <w:rsid w:val="00C56741"/>
    <w:rsid w:val="00C56E54"/>
    <w:rsid w:val="00C57008"/>
    <w:rsid w:val="00C570C1"/>
    <w:rsid w:val="00C57105"/>
    <w:rsid w:val="00C5739F"/>
    <w:rsid w:val="00C60C7A"/>
    <w:rsid w:val="00C62205"/>
    <w:rsid w:val="00C62F68"/>
    <w:rsid w:val="00C632EC"/>
    <w:rsid w:val="00C638EE"/>
    <w:rsid w:val="00C63DC0"/>
    <w:rsid w:val="00C64917"/>
    <w:rsid w:val="00C64BE7"/>
    <w:rsid w:val="00C64C6B"/>
    <w:rsid w:val="00C654FC"/>
    <w:rsid w:val="00C656BF"/>
    <w:rsid w:val="00C65932"/>
    <w:rsid w:val="00C65A3D"/>
    <w:rsid w:val="00C6658F"/>
    <w:rsid w:val="00C67C04"/>
    <w:rsid w:val="00C713E1"/>
    <w:rsid w:val="00C714B7"/>
    <w:rsid w:val="00C71E03"/>
    <w:rsid w:val="00C71E90"/>
    <w:rsid w:val="00C7349C"/>
    <w:rsid w:val="00C735B9"/>
    <w:rsid w:val="00C73F62"/>
    <w:rsid w:val="00C748BA"/>
    <w:rsid w:val="00C74EF1"/>
    <w:rsid w:val="00C751B4"/>
    <w:rsid w:val="00C77969"/>
    <w:rsid w:val="00C803CB"/>
    <w:rsid w:val="00C805C0"/>
    <w:rsid w:val="00C80DDD"/>
    <w:rsid w:val="00C80EB5"/>
    <w:rsid w:val="00C846E0"/>
    <w:rsid w:val="00C85916"/>
    <w:rsid w:val="00C863EB"/>
    <w:rsid w:val="00C8657F"/>
    <w:rsid w:val="00C86B0E"/>
    <w:rsid w:val="00C87117"/>
    <w:rsid w:val="00C874E2"/>
    <w:rsid w:val="00C90C91"/>
    <w:rsid w:val="00C919D3"/>
    <w:rsid w:val="00C91ED3"/>
    <w:rsid w:val="00C93632"/>
    <w:rsid w:val="00C93B3D"/>
    <w:rsid w:val="00C940AF"/>
    <w:rsid w:val="00C9432C"/>
    <w:rsid w:val="00C94C7E"/>
    <w:rsid w:val="00C952D3"/>
    <w:rsid w:val="00C956DB"/>
    <w:rsid w:val="00C95CF5"/>
    <w:rsid w:val="00C960F7"/>
    <w:rsid w:val="00C9680F"/>
    <w:rsid w:val="00C96B89"/>
    <w:rsid w:val="00C96FAE"/>
    <w:rsid w:val="00C97356"/>
    <w:rsid w:val="00C97B66"/>
    <w:rsid w:val="00CA17C0"/>
    <w:rsid w:val="00CA2327"/>
    <w:rsid w:val="00CA48D4"/>
    <w:rsid w:val="00CA4BEF"/>
    <w:rsid w:val="00CA57EA"/>
    <w:rsid w:val="00CA5C34"/>
    <w:rsid w:val="00CA6AA9"/>
    <w:rsid w:val="00CB0B46"/>
    <w:rsid w:val="00CB1058"/>
    <w:rsid w:val="00CB2460"/>
    <w:rsid w:val="00CB249C"/>
    <w:rsid w:val="00CB2965"/>
    <w:rsid w:val="00CB3824"/>
    <w:rsid w:val="00CB3AEA"/>
    <w:rsid w:val="00CB4C1D"/>
    <w:rsid w:val="00CB5742"/>
    <w:rsid w:val="00CB5A3B"/>
    <w:rsid w:val="00CB6B68"/>
    <w:rsid w:val="00CC1D87"/>
    <w:rsid w:val="00CC210C"/>
    <w:rsid w:val="00CC2B4A"/>
    <w:rsid w:val="00CC2D6F"/>
    <w:rsid w:val="00CC3453"/>
    <w:rsid w:val="00CC4147"/>
    <w:rsid w:val="00CC433B"/>
    <w:rsid w:val="00CC48BA"/>
    <w:rsid w:val="00CC5EE5"/>
    <w:rsid w:val="00CC623A"/>
    <w:rsid w:val="00CC639A"/>
    <w:rsid w:val="00CC7A43"/>
    <w:rsid w:val="00CC7A5B"/>
    <w:rsid w:val="00CD1812"/>
    <w:rsid w:val="00CD1BA7"/>
    <w:rsid w:val="00CD33E7"/>
    <w:rsid w:val="00CD3AE3"/>
    <w:rsid w:val="00CD3EE1"/>
    <w:rsid w:val="00CD6C1C"/>
    <w:rsid w:val="00CD6C81"/>
    <w:rsid w:val="00CD6DCB"/>
    <w:rsid w:val="00CD739C"/>
    <w:rsid w:val="00CD782F"/>
    <w:rsid w:val="00CE08C8"/>
    <w:rsid w:val="00CE1682"/>
    <w:rsid w:val="00CE2CC6"/>
    <w:rsid w:val="00CE3057"/>
    <w:rsid w:val="00CE349C"/>
    <w:rsid w:val="00CE3DF6"/>
    <w:rsid w:val="00CE531D"/>
    <w:rsid w:val="00CE5AC0"/>
    <w:rsid w:val="00CE621B"/>
    <w:rsid w:val="00CE67E3"/>
    <w:rsid w:val="00CE7126"/>
    <w:rsid w:val="00CE7243"/>
    <w:rsid w:val="00CE75D1"/>
    <w:rsid w:val="00CE7B7B"/>
    <w:rsid w:val="00CF0E0C"/>
    <w:rsid w:val="00CF22DB"/>
    <w:rsid w:val="00CF258D"/>
    <w:rsid w:val="00CF26B9"/>
    <w:rsid w:val="00CF30D4"/>
    <w:rsid w:val="00CF3475"/>
    <w:rsid w:val="00CF3A41"/>
    <w:rsid w:val="00CF4F47"/>
    <w:rsid w:val="00CF5460"/>
    <w:rsid w:val="00CF5649"/>
    <w:rsid w:val="00CF5E7F"/>
    <w:rsid w:val="00CF6EFA"/>
    <w:rsid w:val="00CF7A74"/>
    <w:rsid w:val="00D0021F"/>
    <w:rsid w:val="00D00ADB"/>
    <w:rsid w:val="00D017A4"/>
    <w:rsid w:val="00D0219E"/>
    <w:rsid w:val="00D0250F"/>
    <w:rsid w:val="00D02C71"/>
    <w:rsid w:val="00D0363C"/>
    <w:rsid w:val="00D03CCB"/>
    <w:rsid w:val="00D045A1"/>
    <w:rsid w:val="00D053E2"/>
    <w:rsid w:val="00D069EA"/>
    <w:rsid w:val="00D07454"/>
    <w:rsid w:val="00D0790D"/>
    <w:rsid w:val="00D07D7F"/>
    <w:rsid w:val="00D11132"/>
    <w:rsid w:val="00D120EE"/>
    <w:rsid w:val="00D12D36"/>
    <w:rsid w:val="00D132C1"/>
    <w:rsid w:val="00D13CA3"/>
    <w:rsid w:val="00D14C9E"/>
    <w:rsid w:val="00D15A68"/>
    <w:rsid w:val="00D16ABC"/>
    <w:rsid w:val="00D1709A"/>
    <w:rsid w:val="00D176C3"/>
    <w:rsid w:val="00D20015"/>
    <w:rsid w:val="00D20815"/>
    <w:rsid w:val="00D2126A"/>
    <w:rsid w:val="00D22366"/>
    <w:rsid w:val="00D22F68"/>
    <w:rsid w:val="00D2300D"/>
    <w:rsid w:val="00D235BC"/>
    <w:rsid w:val="00D237E9"/>
    <w:rsid w:val="00D238ED"/>
    <w:rsid w:val="00D23DA6"/>
    <w:rsid w:val="00D271AD"/>
    <w:rsid w:val="00D278B3"/>
    <w:rsid w:val="00D31387"/>
    <w:rsid w:val="00D315D9"/>
    <w:rsid w:val="00D31D34"/>
    <w:rsid w:val="00D31D8E"/>
    <w:rsid w:val="00D32C01"/>
    <w:rsid w:val="00D333B9"/>
    <w:rsid w:val="00D33FCE"/>
    <w:rsid w:val="00D377AC"/>
    <w:rsid w:val="00D402D2"/>
    <w:rsid w:val="00D414B4"/>
    <w:rsid w:val="00D423CC"/>
    <w:rsid w:val="00D43338"/>
    <w:rsid w:val="00D44109"/>
    <w:rsid w:val="00D45625"/>
    <w:rsid w:val="00D51555"/>
    <w:rsid w:val="00D51C34"/>
    <w:rsid w:val="00D52146"/>
    <w:rsid w:val="00D523B2"/>
    <w:rsid w:val="00D523D0"/>
    <w:rsid w:val="00D53720"/>
    <w:rsid w:val="00D53A01"/>
    <w:rsid w:val="00D54BBC"/>
    <w:rsid w:val="00D5587D"/>
    <w:rsid w:val="00D5591F"/>
    <w:rsid w:val="00D56261"/>
    <w:rsid w:val="00D5667C"/>
    <w:rsid w:val="00D566F2"/>
    <w:rsid w:val="00D607B0"/>
    <w:rsid w:val="00D60FA9"/>
    <w:rsid w:val="00D60FBB"/>
    <w:rsid w:val="00D61AC7"/>
    <w:rsid w:val="00D62820"/>
    <w:rsid w:val="00D629AC"/>
    <w:rsid w:val="00D634F9"/>
    <w:rsid w:val="00D635A6"/>
    <w:rsid w:val="00D6366A"/>
    <w:rsid w:val="00D6544C"/>
    <w:rsid w:val="00D66231"/>
    <w:rsid w:val="00D66601"/>
    <w:rsid w:val="00D67122"/>
    <w:rsid w:val="00D6726D"/>
    <w:rsid w:val="00D67392"/>
    <w:rsid w:val="00D70253"/>
    <w:rsid w:val="00D702AB"/>
    <w:rsid w:val="00D70897"/>
    <w:rsid w:val="00D713E1"/>
    <w:rsid w:val="00D7148E"/>
    <w:rsid w:val="00D71894"/>
    <w:rsid w:val="00D72B6F"/>
    <w:rsid w:val="00D72DF1"/>
    <w:rsid w:val="00D7338E"/>
    <w:rsid w:val="00D74DFB"/>
    <w:rsid w:val="00D757D4"/>
    <w:rsid w:val="00D759EB"/>
    <w:rsid w:val="00D762A8"/>
    <w:rsid w:val="00D7681C"/>
    <w:rsid w:val="00D7690A"/>
    <w:rsid w:val="00D76A67"/>
    <w:rsid w:val="00D7759F"/>
    <w:rsid w:val="00D80333"/>
    <w:rsid w:val="00D81C89"/>
    <w:rsid w:val="00D81F5C"/>
    <w:rsid w:val="00D82841"/>
    <w:rsid w:val="00D828CB"/>
    <w:rsid w:val="00D82C57"/>
    <w:rsid w:val="00D84309"/>
    <w:rsid w:val="00D843A9"/>
    <w:rsid w:val="00D84CB1"/>
    <w:rsid w:val="00D87145"/>
    <w:rsid w:val="00D87816"/>
    <w:rsid w:val="00D9010C"/>
    <w:rsid w:val="00D913CC"/>
    <w:rsid w:val="00D918AE"/>
    <w:rsid w:val="00D91FB7"/>
    <w:rsid w:val="00D92786"/>
    <w:rsid w:val="00D9306D"/>
    <w:rsid w:val="00D93AD5"/>
    <w:rsid w:val="00D94DEC"/>
    <w:rsid w:val="00D95AE1"/>
    <w:rsid w:val="00D95D42"/>
    <w:rsid w:val="00D97E87"/>
    <w:rsid w:val="00DA0647"/>
    <w:rsid w:val="00DA0841"/>
    <w:rsid w:val="00DA1027"/>
    <w:rsid w:val="00DA1EAA"/>
    <w:rsid w:val="00DA3516"/>
    <w:rsid w:val="00DA3B17"/>
    <w:rsid w:val="00DA4B99"/>
    <w:rsid w:val="00DA4F42"/>
    <w:rsid w:val="00DA5011"/>
    <w:rsid w:val="00DA535B"/>
    <w:rsid w:val="00DB0E3E"/>
    <w:rsid w:val="00DB0E7E"/>
    <w:rsid w:val="00DB1380"/>
    <w:rsid w:val="00DB1BF7"/>
    <w:rsid w:val="00DB2363"/>
    <w:rsid w:val="00DB2F56"/>
    <w:rsid w:val="00DB31E6"/>
    <w:rsid w:val="00DB3575"/>
    <w:rsid w:val="00DB3BF7"/>
    <w:rsid w:val="00DB3F72"/>
    <w:rsid w:val="00DB4CB8"/>
    <w:rsid w:val="00DB5059"/>
    <w:rsid w:val="00DB5AF2"/>
    <w:rsid w:val="00DB62D3"/>
    <w:rsid w:val="00DB6FFB"/>
    <w:rsid w:val="00DB7251"/>
    <w:rsid w:val="00DB731E"/>
    <w:rsid w:val="00DC2D7A"/>
    <w:rsid w:val="00DC35EC"/>
    <w:rsid w:val="00DC3BAF"/>
    <w:rsid w:val="00DC3DF8"/>
    <w:rsid w:val="00DC40B3"/>
    <w:rsid w:val="00DC48C7"/>
    <w:rsid w:val="00DC78D0"/>
    <w:rsid w:val="00DD00CA"/>
    <w:rsid w:val="00DD00DB"/>
    <w:rsid w:val="00DD1C01"/>
    <w:rsid w:val="00DD2610"/>
    <w:rsid w:val="00DD2E6B"/>
    <w:rsid w:val="00DD31E3"/>
    <w:rsid w:val="00DD3E4F"/>
    <w:rsid w:val="00DD5E53"/>
    <w:rsid w:val="00DD6424"/>
    <w:rsid w:val="00DD7F7F"/>
    <w:rsid w:val="00DE05E3"/>
    <w:rsid w:val="00DE084C"/>
    <w:rsid w:val="00DE19A6"/>
    <w:rsid w:val="00DE22DD"/>
    <w:rsid w:val="00DE4014"/>
    <w:rsid w:val="00DE4D86"/>
    <w:rsid w:val="00DE4E61"/>
    <w:rsid w:val="00DE50C3"/>
    <w:rsid w:val="00DE63BE"/>
    <w:rsid w:val="00DE6DD6"/>
    <w:rsid w:val="00DE75EE"/>
    <w:rsid w:val="00DE7676"/>
    <w:rsid w:val="00DF050D"/>
    <w:rsid w:val="00DF2903"/>
    <w:rsid w:val="00DF2C79"/>
    <w:rsid w:val="00DF3A4F"/>
    <w:rsid w:val="00DF4407"/>
    <w:rsid w:val="00DF58F6"/>
    <w:rsid w:val="00DF5E9A"/>
    <w:rsid w:val="00DF650C"/>
    <w:rsid w:val="00DF79F9"/>
    <w:rsid w:val="00E001D1"/>
    <w:rsid w:val="00E0063C"/>
    <w:rsid w:val="00E00B37"/>
    <w:rsid w:val="00E00FBF"/>
    <w:rsid w:val="00E01F43"/>
    <w:rsid w:val="00E0283B"/>
    <w:rsid w:val="00E0329D"/>
    <w:rsid w:val="00E0392D"/>
    <w:rsid w:val="00E03D35"/>
    <w:rsid w:val="00E044F1"/>
    <w:rsid w:val="00E0556C"/>
    <w:rsid w:val="00E06452"/>
    <w:rsid w:val="00E06A7F"/>
    <w:rsid w:val="00E076A4"/>
    <w:rsid w:val="00E0795F"/>
    <w:rsid w:val="00E1035F"/>
    <w:rsid w:val="00E10CA5"/>
    <w:rsid w:val="00E10E8C"/>
    <w:rsid w:val="00E10FED"/>
    <w:rsid w:val="00E133DF"/>
    <w:rsid w:val="00E136A5"/>
    <w:rsid w:val="00E13951"/>
    <w:rsid w:val="00E1526B"/>
    <w:rsid w:val="00E15A47"/>
    <w:rsid w:val="00E16571"/>
    <w:rsid w:val="00E17C35"/>
    <w:rsid w:val="00E17D63"/>
    <w:rsid w:val="00E17E4C"/>
    <w:rsid w:val="00E20044"/>
    <w:rsid w:val="00E20265"/>
    <w:rsid w:val="00E21FFE"/>
    <w:rsid w:val="00E22B08"/>
    <w:rsid w:val="00E22ECF"/>
    <w:rsid w:val="00E2431C"/>
    <w:rsid w:val="00E2565C"/>
    <w:rsid w:val="00E26AAA"/>
    <w:rsid w:val="00E272E1"/>
    <w:rsid w:val="00E2774F"/>
    <w:rsid w:val="00E30C7C"/>
    <w:rsid w:val="00E31130"/>
    <w:rsid w:val="00E31490"/>
    <w:rsid w:val="00E31901"/>
    <w:rsid w:val="00E3199B"/>
    <w:rsid w:val="00E31A7E"/>
    <w:rsid w:val="00E33340"/>
    <w:rsid w:val="00E33409"/>
    <w:rsid w:val="00E3712E"/>
    <w:rsid w:val="00E37E60"/>
    <w:rsid w:val="00E4017B"/>
    <w:rsid w:val="00E4184A"/>
    <w:rsid w:val="00E41A36"/>
    <w:rsid w:val="00E41A79"/>
    <w:rsid w:val="00E4283A"/>
    <w:rsid w:val="00E43BCC"/>
    <w:rsid w:val="00E45875"/>
    <w:rsid w:val="00E45A76"/>
    <w:rsid w:val="00E46127"/>
    <w:rsid w:val="00E46723"/>
    <w:rsid w:val="00E5163F"/>
    <w:rsid w:val="00E51F21"/>
    <w:rsid w:val="00E524BC"/>
    <w:rsid w:val="00E52F3F"/>
    <w:rsid w:val="00E53716"/>
    <w:rsid w:val="00E543C3"/>
    <w:rsid w:val="00E546D8"/>
    <w:rsid w:val="00E5515C"/>
    <w:rsid w:val="00E56353"/>
    <w:rsid w:val="00E56A76"/>
    <w:rsid w:val="00E56D5C"/>
    <w:rsid w:val="00E6034C"/>
    <w:rsid w:val="00E60E26"/>
    <w:rsid w:val="00E614E5"/>
    <w:rsid w:val="00E62363"/>
    <w:rsid w:val="00E64A91"/>
    <w:rsid w:val="00E6529C"/>
    <w:rsid w:val="00E656F0"/>
    <w:rsid w:val="00E656FD"/>
    <w:rsid w:val="00E65734"/>
    <w:rsid w:val="00E6676D"/>
    <w:rsid w:val="00E67B90"/>
    <w:rsid w:val="00E703E2"/>
    <w:rsid w:val="00E71C42"/>
    <w:rsid w:val="00E72F53"/>
    <w:rsid w:val="00E77228"/>
    <w:rsid w:val="00E801A7"/>
    <w:rsid w:val="00E805B4"/>
    <w:rsid w:val="00E80AF2"/>
    <w:rsid w:val="00E81742"/>
    <w:rsid w:val="00E81ED2"/>
    <w:rsid w:val="00E84AC3"/>
    <w:rsid w:val="00E85062"/>
    <w:rsid w:val="00E8549C"/>
    <w:rsid w:val="00E8572C"/>
    <w:rsid w:val="00E87AC6"/>
    <w:rsid w:val="00E907D8"/>
    <w:rsid w:val="00E932A1"/>
    <w:rsid w:val="00E96197"/>
    <w:rsid w:val="00E967B5"/>
    <w:rsid w:val="00E970DC"/>
    <w:rsid w:val="00EA00AD"/>
    <w:rsid w:val="00EA0240"/>
    <w:rsid w:val="00EA0E64"/>
    <w:rsid w:val="00EA164B"/>
    <w:rsid w:val="00EA318B"/>
    <w:rsid w:val="00EA47E9"/>
    <w:rsid w:val="00EA6CBA"/>
    <w:rsid w:val="00EA774E"/>
    <w:rsid w:val="00EB1640"/>
    <w:rsid w:val="00EB2010"/>
    <w:rsid w:val="00EB2D4E"/>
    <w:rsid w:val="00EB2D74"/>
    <w:rsid w:val="00EB4CE2"/>
    <w:rsid w:val="00EB625D"/>
    <w:rsid w:val="00EB654A"/>
    <w:rsid w:val="00EB7DC3"/>
    <w:rsid w:val="00EC0DEA"/>
    <w:rsid w:val="00EC224F"/>
    <w:rsid w:val="00EC26A4"/>
    <w:rsid w:val="00EC3714"/>
    <w:rsid w:val="00EC4562"/>
    <w:rsid w:val="00EC4990"/>
    <w:rsid w:val="00EC5695"/>
    <w:rsid w:val="00EC5BF7"/>
    <w:rsid w:val="00EC639A"/>
    <w:rsid w:val="00EC6BC3"/>
    <w:rsid w:val="00EC7799"/>
    <w:rsid w:val="00ED0BAA"/>
    <w:rsid w:val="00ED0C14"/>
    <w:rsid w:val="00ED15CB"/>
    <w:rsid w:val="00ED16B8"/>
    <w:rsid w:val="00ED3AD5"/>
    <w:rsid w:val="00ED667A"/>
    <w:rsid w:val="00ED6ECB"/>
    <w:rsid w:val="00ED7062"/>
    <w:rsid w:val="00ED76E6"/>
    <w:rsid w:val="00ED770F"/>
    <w:rsid w:val="00ED7C16"/>
    <w:rsid w:val="00ED7D3A"/>
    <w:rsid w:val="00EE2600"/>
    <w:rsid w:val="00EE29CA"/>
    <w:rsid w:val="00EE30C6"/>
    <w:rsid w:val="00EE30F9"/>
    <w:rsid w:val="00EE31D8"/>
    <w:rsid w:val="00EE330F"/>
    <w:rsid w:val="00EE3326"/>
    <w:rsid w:val="00EE343A"/>
    <w:rsid w:val="00EE4B58"/>
    <w:rsid w:val="00EE515B"/>
    <w:rsid w:val="00EE5A71"/>
    <w:rsid w:val="00EE5BCE"/>
    <w:rsid w:val="00EE65B0"/>
    <w:rsid w:val="00EE6E27"/>
    <w:rsid w:val="00EE6E65"/>
    <w:rsid w:val="00EE7460"/>
    <w:rsid w:val="00EE7523"/>
    <w:rsid w:val="00EE7A81"/>
    <w:rsid w:val="00EF05C5"/>
    <w:rsid w:val="00EF0671"/>
    <w:rsid w:val="00EF10DF"/>
    <w:rsid w:val="00EF1463"/>
    <w:rsid w:val="00EF2681"/>
    <w:rsid w:val="00EF48AF"/>
    <w:rsid w:val="00EF4999"/>
    <w:rsid w:val="00EF4BB7"/>
    <w:rsid w:val="00EF4E51"/>
    <w:rsid w:val="00EF5096"/>
    <w:rsid w:val="00EF5B50"/>
    <w:rsid w:val="00EF5CE2"/>
    <w:rsid w:val="00EF62CD"/>
    <w:rsid w:val="00EF7319"/>
    <w:rsid w:val="00EF78FF"/>
    <w:rsid w:val="00F01A56"/>
    <w:rsid w:val="00F01D13"/>
    <w:rsid w:val="00F028D3"/>
    <w:rsid w:val="00F05166"/>
    <w:rsid w:val="00F05599"/>
    <w:rsid w:val="00F056D1"/>
    <w:rsid w:val="00F063D2"/>
    <w:rsid w:val="00F103C0"/>
    <w:rsid w:val="00F10D4E"/>
    <w:rsid w:val="00F11004"/>
    <w:rsid w:val="00F1244D"/>
    <w:rsid w:val="00F12733"/>
    <w:rsid w:val="00F12951"/>
    <w:rsid w:val="00F12FBA"/>
    <w:rsid w:val="00F143DB"/>
    <w:rsid w:val="00F14B1C"/>
    <w:rsid w:val="00F159E6"/>
    <w:rsid w:val="00F1678C"/>
    <w:rsid w:val="00F17149"/>
    <w:rsid w:val="00F17925"/>
    <w:rsid w:val="00F23172"/>
    <w:rsid w:val="00F2361B"/>
    <w:rsid w:val="00F23B3A"/>
    <w:rsid w:val="00F25517"/>
    <w:rsid w:val="00F2579D"/>
    <w:rsid w:val="00F26ADD"/>
    <w:rsid w:val="00F26CD2"/>
    <w:rsid w:val="00F27511"/>
    <w:rsid w:val="00F2789C"/>
    <w:rsid w:val="00F30210"/>
    <w:rsid w:val="00F30286"/>
    <w:rsid w:val="00F30692"/>
    <w:rsid w:val="00F30CFD"/>
    <w:rsid w:val="00F31D1D"/>
    <w:rsid w:val="00F3276C"/>
    <w:rsid w:val="00F3544A"/>
    <w:rsid w:val="00F35D95"/>
    <w:rsid w:val="00F36089"/>
    <w:rsid w:val="00F36121"/>
    <w:rsid w:val="00F36578"/>
    <w:rsid w:val="00F371AB"/>
    <w:rsid w:val="00F37935"/>
    <w:rsid w:val="00F4225D"/>
    <w:rsid w:val="00F44DF7"/>
    <w:rsid w:val="00F44FBE"/>
    <w:rsid w:val="00F45CD3"/>
    <w:rsid w:val="00F4670C"/>
    <w:rsid w:val="00F4768E"/>
    <w:rsid w:val="00F47931"/>
    <w:rsid w:val="00F47A7D"/>
    <w:rsid w:val="00F509AB"/>
    <w:rsid w:val="00F50D66"/>
    <w:rsid w:val="00F513E5"/>
    <w:rsid w:val="00F51806"/>
    <w:rsid w:val="00F51BFF"/>
    <w:rsid w:val="00F51E2F"/>
    <w:rsid w:val="00F520B5"/>
    <w:rsid w:val="00F531B7"/>
    <w:rsid w:val="00F55110"/>
    <w:rsid w:val="00F55BD4"/>
    <w:rsid w:val="00F571EF"/>
    <w:rsid w:val="00F606CF"/>
    <w:rsid w:val="00F60E50"/>
    <w:rsid w:val="00F60EEA"/>
    <w:rsid w:val="00F61B74"/>
    <w:rsid w:val="00F625E3"/>
    <w:rsid w:val="00F62943"/>
    <w:rsid w:val="00F62956"/>
    <w:rsid w:val="00F6313A"/>
    <w:rsid w:val="00F634C7"/>
    <w:rsid w:val="00F645F1"/>
    <w:rsid w:val="00F64CC6"/>
    <w:rsid w:val="00F654AA"/>
    <w:rsid w:val="00F65840"/>
    <w:rsid w:val="00F66420"/>
    <w:rsid w:val="00F6699C"/>
    <w:rsid w:val="00F66BFF"/>
    <w:rsid w:val="00F67B9E"/>
    <w:rsid w:val="00F740DE"/>
    <w:rsid w:val="00F7436F"/>
    <w:rsid w:val="00F770C7"/>
    <w:rsid w:val="00F772AC"/>
    <w:rsid w:val="00F773A0"/>
    <w:rsid w:val="00F800B9"/>
    <w:rsid w:val="00F807F7"/>
    <w:rsid w:val="00F823BF"/>
    <w:rsid w:val="00F8261D"/>
    <w:rsid w:val="00F83987"/>
    <w:rsid w:val="00F83A8A"/>
    <w:rsid w:val="00F83DDA"/>
    <w:rsid w:val="00F84383"/>
    <w:rsid w:val="00F84F23"/>
    <w:rsid w:val="00F85347"/>
    <w:rsid w:val="00F8538E"/>
    <w:rsid w:val="00F861CF"/>
    <w:rsid w:val="00F8668D"/>
    <w:rsid w:val="00F914C5"/>
    <w:rsid w:val="00F9155B"/>
    <w:rsid w:val="00F918AC"/>
    <w:rsid w:val="00F91F38"/>
    <w:rsid w:val="00F92AB0"/>
    <w:rsid w:val="00F92FDE"/>
    <w:rsid w:val="00F94685"/>
    <w:rsid w:val="00F946EE"/>
    <w:rsid w:val="00F94DB1"/>
    <w:rsid w:val="00F96520"/>
    <w:rsid w:val="00F96B60"/>
    <w:rsid w:val="00F97AC5"/>
    <w:rsid w:val="00F97BEB"/>
    <w:rsid w:val="00FA1196"/>
    <w:rsid w:val="00FA11B2"/>
    <w:rsid w:val="00FA256A"/>
    <w:rsid w:val="00FA3B06"/>
    <w:rsid w:val="00FA3B8A"/>
    <w:rsid w:val="00FA3C4F"/>
    <w:rsid w:val="00FA6689"/>
    <w:rsid w:val="00FA6696"/>
    <w:rsid w:val="00FA7502"/>
    <w:rsid w:val="00FB081E"/>
    <w:rsid w:val="00FB150D"/>
    <w:rsid w:val="00FB15E9"/>
    <w:rsid w:val="00FB247C"/>
    <w:rsid w:val="00FB24CE"/>
    <w:rsid w:val="00FB27B3"/>
    <w:rsid w:val="00FB2BBA"/>
    <w:rsid w:val="00FB4D47"/>
    <w:rsid w:val="00FB6B13"/>
    <w:rsid w:val="00FB7949"/>
    <w:rsid w:val="00FC0496"/>
    <w:rsid w:val="00FC0544"/>
    <w:rsid w:val="00FC17B1"/>
    <w:rsid w:val="00FC1F53"/>
    <w:rsid w:val="00FC2D69"/>
    <w:rsid w:val="00FC4AE0"/>
    <w:rsid w:val="00FC4CB0"/>
    <w:rsid w:val="00FC6595"/>
    <w:rsid w:val="00FC7CA6"/>
    <w:rsid w:val="00FD0904"/>
    <w:rsid w:val="00FD0B95"/>
    <w:rsid w:val="00FD0B9F"/>
    <w:rsid w:val="00FD13C5"/>
    <w:rsid w:val="00FD2489"/>
    <w:rsid w:val="00FD2C80"/>
    <w:rsid w:val="00FD31D9"/>
    <w:rsid w:val="00FD35E5"/>
    <w:rsid w:val="00FD52E7"/>
    <w:rsid w:val="00FD5308"/>
    <w:rsid w:val="00FD53D9"/>
    <w:rsid w:val="00FD58C9"/>
    <w:rsid w:val="00FD5CE3"/>
    <w:rsid w:val="00FE19EF"/>
    <w:rsid w:val="00FE1F3B"/>
    <w:rsid w:val="00FE41E6"/>
    <w:rsid w:val="00FE4D2C"/>
    <w:rsid w:val="00FE50CC"/>
    <w:rsid w:val="00FE553E"/>
    <w:rsid w:val="00FE7176"/>
    <w:rsid w:val="00FF163C"/>
    <w:rsid w:val="00FF182E"/>
    <w:rsid w:val="00FF2DBF"/>
    <w:rsid w:val="00FF3748"/>
    <w:rsid w:val="00FF4B3B"/>
    <w:rsid w:val="00FF5A96"/>
    <w:rsid w:val="00FF67C8"/>
    <w:rsid w:val="00FF72BC"/>
    <w:rsid w:val="00FF7CFF"/>
    <w:rsid w:val="00FF7EE3"/>
    <w:rsid w:val="01154EDD"/>
    <w:rsid w:val="016D4BAA"/>
    <w:rsid w:val="01AA32FB"/>
    <w:rsid w:val="026A30D0"/>
    <w:rsid w:val="029F70C7"/>
    <w:rsid w:val="04F705FB"/>
    <w:rsid w:val="052027CE"/>
    <w:rsid w:val="05876857"/>
    <w:rsid w:val="05B562F8"/>
    <w:rsid w:val="05E274CA"/>
    <w:rsid w:val="06D66EBD"/>
    <w:rsid w:val="07B60C22"/>
    <w:rsid w:val="08174DE5"/>
    <w:rsid w:val="09AF26E4"/>
    <w:rsid w:val="09F9682B"/>
    <w:rsid w:val="0B9B083E"/>
    <w:rsid w:val="0CC27359"/>
    <w:rsid w:val="0DB72364"/>
    <w:rsid w:val="0E1F61A5"/>
    <w:rsid w:val="0F0503B3"/>
    <w:rsid w:val="0F6513E9"/>
    <w:rsid w:val="10505F32"/>
    <w:rsid w:val="10593DE8"/>
    <w:rsid w:val="113829C7"/>
    <w:rsid w:val="119353AF"/>
    <w:rsid w:val="119D5A3B"/>
    <w:rsid w:val="126B0A9E"/>
    <w:rsid w:val="128876EE"/>
    <w:rsid w:val="13470D67"/>
    <w:rsid w:val="13FA07D2"/>
    <w:rsid w:val="145C6B0E"/>
    <w:rsid w:val="14AE530C"/>
    <w:rsid w:val="15A65AB5"/>
    <w:rsid w:val="18E93F89"/>
    <w:rsid w:val="1AAC5C4F"/>
    <w:rsid w:val="1B8E3619"/>
    <w:rsid w:val="1B917B2A"/>
    <w:rsid w:val="1C4526C3"/>
    <w:rsid w:val="1CDB06BB"/>
    <w:rsid w:val="1D8D230A"/>
    <w:rsid w:val="1DB44EAA"/>
    <w:rsid w:val="2067760B"/>
    <w:rsid w:val="206A3518"/>
    <w:rsid w:val="20947775"/>
    <w:rsid w:val="213A656E"/>
    <w:rsid w:val="22DE582E"/>
    <w:rsid w:val="242618D2"/>
    <w:rsid w:val="245411E8"/>
    <w:rsid w:val="2470748B"/>
    <w:rsid w:val="253E4942"/>
    <w:rsid w:val="25A625CD"/>
    <w:rsid w:val="28DC1EBD"/>
    <w:rsid w:val="29503CB8"/>
    <w:rsid w:val="298D48BF"/>
    <w:rsid w:val="2A1023EA"/>
    <w:rsid w:val="2ABB75B5"/>
    <w:rsid w:val="2DC701C0"/>
    <w:rsid w:val="2DE25FC3"/>
    <w:rsid w:val="2E250712"/>
    <w:rsid w:val="2E8122B0"/>
    <w:rsid w:val="2EBA20CB"/>
    <w:rsid w:val="2EEE5B95"/>
    <w:rsid w:val="2F745A64"/>
    <w:rsid w:val="30F43B90"/>
    <w:rsid w:val="32416CC4"/>
    <w:rsid w:val="32C3172E"/>
    <w:rsid w:val="32CF1ACE"/>
    <w:rsid w:val="333B0012"/>
    <w:rsid w:val="34072043"/>
    <w:rsid w:val="340D366E"/>
    <w:rsid w:val="345A58BE"/>
    <w:rsid w:val="34B413CC"/>
    <w:rsid w:val="36083D0C"/>
    <w:rsid w:val="36233A0C"/>
    <w:rsid w:val="369005CB"/>
    <w:rsid w:val="36EE0578"/>
    <w:rsid w:val="370B1127"/>
    <w:rsid w:val="37533A8E"/>
    <w:rsid w:val="38DD5C94"/>
    <w:rsid w:val="39AE7EC5"/>
    <w:rsid w:val="3B1D296F"/>
    <w:rsid w:val="3BCC701C"/>
    <w:rsid w:val="3BE51DAE"/>
    <w:rsid w:val="3C217ECC"/>
    <w:rsid w:val="3C3F2833"/>
    <w:rsid w:val="3CFF2E39"/>
    <w:rsid w:val="3EDE7B4C"/>
    <w:rsid w:val="3F03223E"/>
    <w:rsid w:val="3FA03EF8"/>
    <w:rsid w:val="400A49B0"/>
    <w:rsid w:val="401B2E2E"/>
    <w:rsid w:val="40B31EEA"/>
    <w:rsid w:val="40D30799"/>
    <w:rsid w:val="40F42ACD"/>
    <w:rsid w:val="412775BC"/>
    <w:rsid w:val="42521533"/>
    <w:rsid w:val="42BE3994"/>
    <w:rsid w:val="445F4D0F"/>
    <w:rsid w:val="44D77AAC"/>
    <w:rsid w:val="44DD7525"/>
    <w:rsid w:val="44DF432E"/>
    <w:rsid w:val="457E33BF"/>
    <w:rsid w:val="459476F7"/>
    <w:rsid w:val="47643C7B"/>
    <w:rsid w:val="49CF4A0F"/>
    <w:rsid w:val="4AC74ACE"/>
    <w:rsid w:val="4AD55935"/>
    <w:rsid w:val="4C594CEF"/>
    <w:rsid w:val="4C692889"/>
    <w:rsid w:val="4CA74A1D"/>
    <w:rsid w:val="4D261AF2"/>
    <w:rsid w:val="50562E48"/>
    <w:rsid w:val="50CD6207"/>
    <w:rsid w:val="523A4419"/>
    <w:rsid w:val="53CA1BC3"/>
    <w:rsid w:val="53EA127A"/>
    <w:rsid w:val="53F10D35"/>
    <w:rsid w:val="546D5CE5"/>
    <w:rsid w:val="550B44E2"/>
    <w:rsid w:val="55BE30E9"/>
    <w:rsid w:val="569430D9"/>
    <w:rsid w:val="573941DB"/>
    <w:rsid w:val="573F55D2"/>
    <w:rsid w:val="576A2D3D"/>
    <w:rsid w:val="583308A6"/>
    <w:rsid w:val="586B72E0"/>
    <w:rsid w:val="5AB57A60"/>
    <w:rsid w:val="5AF11773"/>
    <w:rsid w:val="5C540A1B"/>
    <w:rsid w:val="5CFA58CA"/>
    <w:rsid w:val="5DFB4388"/>
    <w:rsid w:val="5E194A57"/>
    <w:rsid w:val="5E6718BE"/>
    <w:rsid w:val="6009231B"/>
    <w:rsid w:val="606F3A1C"/>
    <w:rsid w:val="666D567E"/>
    <w:rsid w:val="66EF3421"/>
    <w:rsid w:val="67051E6B"/>
    <w:rsid w:val="670873A6"/>
    <w:rsid w:val="67363DB1"/>
    <w:rsid w:val="685776DF"/>
    <w:rsid w:val="68631B28"/>
    <w:rsid w:val="69114599"/>
    <w:rsid w:val="699B14A0"/>
    <w:rsid w:val="69A242F8"/>
    <w:rsid w:val="6A0F6082"/>
    <w:rsid w:val="6B1E3F94"/>
    <w:rsid w:val="6DC81DD9"/>
    <w:rsid w:val="6EBA0888"/>
    <w:rsid w:val="735B4465"/>
    <w:rsid w:val="7379604F"/>
    <w:rsid w:val="73F560B5"/>
    <w:rsid w:val="743A455A"/>
    <w:rsid w:val="75B10DC7"/>
    <w:rsid w:val="76285EAE"/>
    <w:rsid w:val="763B3A90"/>
    <w:rsid w:val="76BD122C"/>
    <w:rsid w:val="776835C0"/>
    <w:rsid w:val="784738C4"/>
    <w:rsid w:val="785E4C0A"/>
    <w:rsid w:val="7C4A26BB"/>
    <w:rsid w:val="7CDE6F23"/>
    <w:rsid w:val="7DC90442"/>
    <w:rsid w:val="7FA87365"/>
    <w:rsid w:val="7FEE7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70"/>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7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6">
    <w:name w:val="heading 4"/>
    <w:basedOn w:val="1"/>
    <w:next w:val="1"/>
    <w:link w:val="72"/>
    <w:qFormat/>
    <w:uiPriority w:val="0"/>
    <w:pPr>
      <w:keepNext/>
      <w:keepLines/>
      <w:spacing w:before="120" w:after="120" w:line="360" w:lineRule="auto"/>
      <w:ind w:left="918" w:hanging="708"/>
      <w:jc w:val="left"/>
      <w:outlineLvl w:val="3"/>
    </w:pPr>
    <w:rPr>
      <w:rFonts w:ascii="Arial" w:hAnsi="Arial"/>
      <w:b/>
      <w:bCs/>
      <w:kern w:val="0"/>
      <w:sz w:val="28"/>
      <w:szCs w:val="28"/>
    </w:rPr>
  </w:style>
  <w:style w:type="paragraph" w:styleId="7">
    <w:name w:val="heading 5"/>
    <w:basedOn w:val="1"/>
    <w:next w:val="1"/>
    <w:link w:val="73"/>
    <w:qFormat/>
    <w:uiPriority w:val="0"/>
    <w:pPr>
      <w:tabs>
        <w:tab w:val="left" w:pos="1134"/>
      </w:tabs>
      <w:spacing w:before="280" w:after="290" w:line="360" w:lineRule="auto"/>
      <w:ind w:left="1560" w:hanging="992"/>
      <w:outlineLvl w:val="4"/>
    </w:pPr>
    <w:rPr>
      <w:b/>
      <w:bCs/>
      <w:kern w:val="0"/>
      <w:sz w:val="28"/>
      <w:szCs w:val="28"/>
    </w:rPr>
  </w:style>
  <w:style w:type="paragraph" w:styleId="8">
    <w:name w:val="heading 6"/>
    <w:basedOn w:val="1"/>
    <w:next w:val="1"/>
    <w:link w:val="7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75"/>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76"/>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77"/>
    <w:qFormat/>
    <w:uiPriority w:val="0"/>
    <w:pPr>
      <w:keepNext/>
      <w:keepLines/>
      <w:spacing w:before="240" w:after="64" w:line="316" w:lineRule="auto"/>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12">
    <w:name w:val="toc 7"/>
    <w:basedOn w:val="1"/>
    <w:next w:val="1"/>
    <w:qFormat/>
    <w:uiPriority w:val="0"/>
    <w:pPr>
      <w:ind w:left="2520" w:leftChars="1200"/>
    </w:pPr>
    <w:rPr>
      <w:rFonts w:ascii="Times New Roman" w:hAnsi="Times New Roman"/>
      <w:szCs w:val="24"/>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List Number"/>
    <w:basedOn w:val="1"/>
    <w:qFormat/>
    <w:uiPriority w:val="0"/>
    <w:pPr>
      <w:tabs>
        <w:tab w:val="left" w:pos="870"/>
        <w:tab w:val="left" w:pos="900"/>
        <w:tab w:val="left" w:pos="1080"/>
      </w:tabs>
      <w:spacing w:line="480" w:lineRule="atLeast"/>
      <w:ind w:left="900" w:firstLine="510"/>
    </w:pPr>
    <w:rPr>
      <w:rFonts w:ascii="Times New Roman" w:hAnsi="Times New Roman"/>
      <w:sz w:val="28"/>
      <w:szCs w:val="24"/>
    </w:rPr>
  </w:style>
  <w:style w:type="paragraph" w:styleId="15">
    <w:name w:val="Normal Indent"/>
    <w:basedOn w:val="1"/>
    <w:qFormat/>
    <w:uiPriority w:val="0"/>
    <w:pPr>
      <w:spacing w:after="180" w:line="309" w:lineRule="auto"/>
      <w:ind w:firstLine="420"/>
    </w:pPr>
    <w:rPr>
      <w:rFonts w:ascii="Times New Roman" w:hAnsi="Times New Roman"/>
      <w:szCs w:val="20"/>
    </w:rPr>
  </w:style>
  <w:style w:type="paragraph" w:styleId="16">
    <w:name w:val="caption"/>
    <w:basedOn w:val="1"/>
    <w:next w:val="1"/>
    <w:qFormat/>
    <w:uiPriority w:val="0"/>
    <w:pPr>
      <w:spacing w:before="152" w:after="160" w:line="360" w:lineRule="auto"/>
    </w:pPr>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0"/>
    </w:rPr>
  </w:style>
  <w:style w:type="paragraph" w:styleId="18">
    <w:name w:val="Document Map"/>
    <w:basedOn w:val="1"/>
    <w:link w:val="82"/>
    <w:qFormat/>
    <w:uiPriority w:val="0"/>
    <w:pPr>
      <w:shd w:val="clear" w:color="auto" w:fill="000080"/>
    </w:pPr>
    <w:rPr>
      <w:rFonts w:ascii="Times New Roman" w:hAnsi="Times New Roman"/>
      <w:kern w:val="0"/>
      <w:sz w:val="18"/>
      <w:szCs w:val="18"/>
    </w:rPr>
  </w:style>
  <w:style w:type="paragraph" w:styleId="19">
    <w:name w:val="annotation text"/>
    <w:basedOn w:val="1"/>
    <w:link w:val="78"/>
    <w:qFormat/>
    <w:uiPriority w:val="0"/>
    <w:pPr>
      <w:jc w:val="left"/>
    </w:pPr>
    <w:rPr>
      <w:rFonts w:ascii="Times New Roman" w:hAnsi="Times New Roman"/>
      <w:kern w:val="0"/>
      <w:sz w:val="18"/>
      <w:szCs w:val="18"/>
    </w:rPr>
  </w:style>
  <w:style w:type="paragraph" w:styleId="20">
    <w:name w:val="index 6"/>
    <w:basedOn w:val="1"/>
    <w:next w:val="1"/>
    <w:qFormat/>
    <w:uiPriority w:val="0"/>
    <w:pPr>
      <w:ind w:left="1000" w:leftChars="1000"/>
    </w:pPr>
    <w:rPr>
      <w:rFonts w:ascii="Times New Roman" w:hAnsi="Times New Roman"/>
      <w:szCs w:val="20"/>
    </w:rPr>
  </w:style>
  <w:style w:type="paragraph" w:styleId="21">
    <w:name w:val="Body Text 3"/>
    <w:basedOn w:val="1"/>
    <w:link w:val="83"/>
    <w:qFormat/>
    <w:uiPriority w:val="0"/>
    <w:pPr>
      <w:jc w:val="center"/>
    </w:pPr>
    <w:rPr>
      <w:rFonts w:ascii="Times New Roman" w:hAnsi="Times New Roman" w:eastAsia="黑体"/>
      <w:sz w:val="44"/>
      <w:szCs w:val="24"/>
    </w:rPr>
  </w:style>
  <w:style w:type="paragraph" w:styleId="22">
    <w:name w:val="Body Text Indent"/>
    <w:basedOn w:val="1"/>
    <w:link w:val="84"/>
    <w:qFormat/>
    <w:uiPriority w:val="0"/>
    <w:pPr>
      <w:spacing w:after="120"/>
      <w:ind w:left="420" w:leftChars="200"/>
    </w:pPr>
    <w:rPr>
      <w:rFonts w:ascii="Times New Roman" w:hAnsi="Times New Roman"/>
      <w:kern w:val="0"/>
      <w:sz w:val="20"/>
      <w:szCs w:val="24"/>
    </w:rPr>
  </w:style>
  <w:style w:type="paragraph" w:styleId="23">
    <w:name w:val="Block Text"/>
    <w:basedOn w:val="1"/>
    <w:qFormat/>
    <w:uiPriority w:val="0"/>
    <w:pPr>
      <w:ind w:left="-540" w:leftChars="-257" w:right="-334" w:rightChars="-159" w:firstLine="540" w:firstLineChars="180"/>
    </w:pPr>
    <w:rPr>
      <w:rFonts w:ascii="Times New Roman" w:hAnsi="Times New Roman"/>
      <w:sz w:val="30"/>
      <w:szCs w:val="24"/>
    </w:rPr>
  </w:style>
  <w:style w:type="paragraph" w:styleId="24">
    <w:name w:val="index 4"/>
    <w:basedOn w:val="1"/>
    <w:next w:val="1"/>
    <w:qFormat/>
    <w:uiPriority w:val="0"/>
    <w:pPr>
      <w:ind w:left="600" w:leftChars="600"/>
    </w:pPr>
    <w:rPr>
      <w:rFonts w:ascii="Times New Roman" w:hAnsi="Times New Roman"/>
      <w:szCs w:val="20"/>
    </w:rPr>
  </w:style>
  <w:style w:type="paragraph" w:styleId="25">
    <w:name w:val="toc 5"/>
    <w:basedOn w:val="1"/>
    <w:next w:val="1"/>
    <w:qFormat/>
    <w:uiPriority w:val="0"/>
    <w:pPr>
      <w:ind w:left="1680" w:leftChars="800"/>
    </w:pPr>
    <w:rPr>
      <w:rFonts w:ascii="Times New Roman" w:hAnsi="Times New Roman"/>
      <w:sz w:val="18"/>
      <w:szCs w:val="18"/>
    </w:rPr>
  </w:style>
  <w:style w:type="paragraph" w:styleId="26">
    <w:name w:val="toc 3"/>
    <w:basedOn w:val="1"/>
    <w:next w:val="1"/>
    <w:qFormat/>
    <w:uiPriority w:val="39"/>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7">
    <w:name w:val="Plain Text"/>
    <w:basedOn w:val="1"/>
    <w:link w:val="85"/>
    <w:qFormat/>
    <w:uiPriority w:val="0"/>
    <w:rPr>
      <w:rFonts w:ascii="宋体" w:hAnsi="Courier New"/>
      <w:kern w:val="0"/>
      <w:sz w:val="20"/>
      <w:szCs w:val="18"/>
    </w:rPr>
  </w:style>
  <w:style w:type="paragraph" w:styleId="28">
    <w:name w:val="toc 8"/>
    <w:basedOn w:val="1"/>
    <w:next w:val="1"/>
    <w:qFormat/>
    <w:uiPriority w:val="0"/>
    <w:pPr>
      <w:ind w:left="2940" w:leftChars="1400"/>
    </w:pPr>
    <w:rPr>
      <w:rFonts w:ascii="Times New Roman" w:hAnsi="Times New Roman"/>
      <w:szCs w:val="24"/>
    </w:rPr>
  </w:style>
  <w:style w:type="paragraph" w:styleId="29">
    <w:name w:val="index 3"/>
    <w:basedOn w:val="1"/>
    <w:next w:val="1"/>
    <w:qFormat/>
    <w:uiPriority w:val="0"/>
    <w:pPr>
      <w:ind w:left="400" w:leftChars="400"/>
    </w:pPr>
    <w:rPr>
      <w:rFonts w:ascii="Times New Roman" w:hAnsi="Times New Roman"/>
      <w:szCs w:val="20"/>
    </w:rPr>
  </w:style>
  <w:style w:type="paragraph" w:styleId="30">
    <w:name w:val="Date"/>
    <w:basedOn w:val="1"/>
    <w:next w:val="1"/>
    <w:link w:val="86"/>
    <w:qFormat/>
    <w:uiPriority w:val="0"/>
    <w:pPr>
      <w:ind w:left="100" w:leftChars="2500"/>
    </w:pPr>
    <w:rPr>
      <w:rFonts w:ascii="Times New Roman" w:hAnsi="Times New Roman"/>
      <w:kern w:val="0"/>
      <w:sz w:val="24"/>
      <w:szCs w:val="24"/>
    </w:rPr>
  </w:style>
  <w:style w:type="paragraph" w:styleId="31">
    <w:name w:val="Body Text Indent 2"/>
    <w:basedOn w:val="1"/>
    <w:link w:val="87"/>
    <w:qFormat/>
    <w:uiPriority w:val="0"/>
    <w:pPr>
      <w:spacing w:after="120" w:line="480" w:lineRule="auto"/>
      <w:ind w:left="420" w:leftChars="200"/>
    </w:pPr>
  </w:style>
  <w:style w:type="paragraph" w:styleId="32">
    <w:name w:val="endnote text"/>
    <w:basedOn w:val="1"/>
    <w:link w:val="229"/>
    <w:qFormat/>
    <w:uiPriority w:val="0"/>
    <w:pPr>
      <w:snapToGrid w:val="0"/>
      <w:spacing w:line="360" w:lineRule="auto"/>
      <w:ind w:firstLine="200" w:firstLineChars="200"/>
      <w:jc w:val="left"/>
    </w:pPr>
    <w:rPr>
      <w:rFonts w:ascii="Times New Roman" w:hAnsi="Times New Roman"/>
      <w:sz w:val="24"/>
      <w:szCs w:val="24"/>
    </w:rPr>
  </w:style>
  <w:style w:type="paragraph" w:styleId="33">
    <w:name w:val="Balloon Text"/>
    <w:basedOn w:val="1"/>
    <w:link w:val="88"/>
    <w:qFormat/>
    <w:uiPriority w:val="0"/>
    <w:rPr>
      <w:rFonts w:ascii="Times New Roman" w:hAnsi="Times New Roman"/>
      <w:kern w:val="0"/>
      <w:sz w:val="18"/>
      <w:szCs w:val="18"/>
    </w:rPr>
  </w:style>
  <w:style w:type="paragraph" w:styleId="34">
    <w:name w:val="footer"/>
    <w:basedOn w:val="1"/>
    <w:link w:val="89"/>
    <w:qFormat/>
    <w:uiPriority w:val="99"/>
    <w:pPr>
      <w:tabs>
        <w:tab w:val="center" w:pos="4153"/>
        <w:tab w:val="right" w:pos="8306"/>
      </w:tabs>
      <w:snapToGrid w:val="0"/>
      <w:jc w:val="left"/>
    </w:pPr>
    <w:rPr>
      <w:kern w:val="0"/>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312"/>
    <w:qFormat/>
    <w:uiPriority w:val="0"/>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37">
    <w:name w:val="toc 1"/>
    <w:basedOn w:val="1"/>
    <w:next w:val="1"/>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8">
    <w:name w:val="toc 4"/>
    <w:basedOn w:val="1"/>
    <w:next w:val="1"/>
    <w:qFormat/>
    <w:uiPriority w:val="0"/>
    <w:pPr>
      <w:ind w:left="1260" w:leftChars="600"/>
    </w:pPr>
    <w:rPr>
      <w:rFonts w:ascii="Times New Roman" w:hAnsi="Times New Roman"/>
      <w:sz w:val="18"/>
      <w:szCs w:val="18"/>
    </w:rPr>
  </w:style>
  <w:style w:type="paragraph" w:styleId="39">
    <w:name w:val="index heading"/>
    <w:basedOn w:val="1"/>
    <w:next w:val="40"/>
    <w:qFormat/>
    <w:uiPriority w:val="0"/>
    <w:rPr>
      <w:rFonts w:ascii="Times New Roman" w:hAnsi="Times New Roman"/>
      <w:szCs w:val="20"/>
    </w:rPr>
  </w:style>
  <w:style w:type="paragraph" w:styleId="40">
    <w:name w:val="index 1"/>
    <w:basedOn w:val="1"/>
    <w:next w:val="1"/>
    <w:unhideWhenUsed/>
    <w:qFormat/>
    <w:uiPriority w:val="0"/>
    <w:pPr>
      <w:spacing w:beforeLines="50" w:afterLines="50" w:line="360" w:lineRule="auto"/>
    </w:pPr>
    <w:rPr>
      <w:sz w:val="24"/>
    </w:rPr>
  </w:style>
  <w:style w:type="paragraph" w:styleId="4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spacing w:line="0" w:lineRule="atLeast"/>
    </w:pPr>
    <w:rPr>
      <w:rFonts w:ascii="Times New Roman" w:hAnsi="Times New Roman"/>
      <w:b/>
      <w:szCs w:val="20"/>
    </w:rPr>
  </w:style>
  <w:style w:type="paragraph" w:styleId="43">
    <w:name w:val="footnote text"/>
    <w:basedOn w:val="1"/>
    <w:link w:val="92"/>
    <w:qFormat/>
    <w:uiPriority w:val="0"/>
    <w:pPr>
      <w:snapToGrid w:val="0"/>
      <w:jc w:val="left"/>
    </w:pPr>
    <w:rPr>
      <w:sz w:val="18"/>
      <w:szCs w:val="18"/>
    </w:rPr>
  </w:style>
  <w:style w:type="paragraph" w:styleId="44">
    <w:name w:val="toc 6"/>
    <w:basedOn w:val="1"/>
    <w:next w:val="1"/>
    <w:qFormat/>
    <w:uiPriority w:val="0"/>
    <w:pPr>
      <w:ind w:left="2100" w:leftChars="1000"/>
    </w:pPr>
    <w:rPr>
      <w:rFonts w:ascii="Times New Roman" w:hAnsi="Times New Roman"/>
      <w:szCs w:val="24"/>
    </w:rPr>
  </w:style>
  <w:style w:type="paragraph" w:styleId="45">
    <w:name w:val="Body Text Indent 3"/>
    <w:basedOn w:val="1"/>
    <w:link w:val="93"/>
    <w:qFormat/>
    <w:uiPriority w:val="0"/>
    <w:pPr>
      <w:spacing w:line="360" w:lineRule="auto"/>
      <w:ind w:left="153" w:leftChars="85" w:firstLine="560" w:firstLineChars="200"/>
    </w:pPr>
    <w:rPr>
      <w:rFonts w:ascii="宋体" w:hAnsi="宋体"/>
      <w:kern w:val="0"/>
      <w:sz w:val="28"/>
      <w:szCs w:val="28"/>
    </w:rPr>
  </w:style>
  <w:style w:type="paragraph" w:styleId="46">
    <w:name w:val="index 7"/>
    <w:basedOn w:val="1"/>
    <w:next w:val="1"/>
    <w:qFormat/>
    <w:uiPriority w:val="0"/>
    <w:pPr>
      <w:ind w:left="1200" w:leftChars="1200"/>
    </w:pPr>
    <w:rPr>
      <w:rFonts w:ascii="Times New Roman" w:hAnsi="Times New Roman"/>
      <w:szCs w:val="20"/>
    </w:rPr>
  </w:style>
  <w:style w:type="paragraph" w:styleId="47">
    <w:name w:val="index 9"/>
    <w:basedOn w:val="1"/>
    <w:next w:val="1"/>
    <w:qFormat/>
    <w:uiPriority w:val="0"/>
    <w:pPr>
      <w:ind w:left="1600" w:leftChars="1600"/>
    </w:pPr>
    <w:rPr>
      <w:rFonts w:ascii="Times New Roman" w:hAnsi="Times New Roman"/>
      <w:szCs w:val="20"/>
    </w:rPr>
  </w:style>
  <w:style w:type="paragraph" w:styleId="48">
    <w:name w:val="toc 2"/>
    <w:basedOn w:val="1"/>
    <w:next w:val="1"/>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9">
    <w:name w:val="toc 9"/>
    <w:basedOn w:val="1"/>
    <w:next w:val="1"/>
    <w:qFormat/>
    <w:uiPriority w:val="0"/>
    <w:pPr>
      <w:ind w:left="3360" w:leftChars="1600"/>
    </w:pPr>
    <w:rPr>
      <w:rFonts w:ascii="Times New Roman" w:hAnsi="Times New Roman"/>
      <w:szCs w:val="24"/>
    </w:rPr>
  </w:style>
  <w:style w:type="paragraph" w:styleId="50">
    <w:name w:val="Body Text 2"/>
    <w:basedOn w:val="1"/>
    <w:link w:val="94"/>
    <w:qFormat/>
    <w:uiPriority w:val="0"/>
    <w:pPr>
      <w:spacing w:after="120" w:line="480" w:lineRule="auto"/>
    </w:pPr>
    <w:rPr>
      <w:rFonts w:ascii="Times New Roman" w:hAnsi="Times New Roman"/>
      <w:kern w:val="0"/>
      <w:sz w:val="18"/>
      <w:szCs w:val="18"/>
    </w:rPr>
  </w:style>
  <w:style w:type="paragraph" w:styleId="51">
    <w:name w:val="HTML Preformatted"/>
    <w:basedOn w:val="1"/>
    <w:link w:val="33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3">
    <w:name w:val="index 2"/>
    <w:basedOn w:val="1"/>
    <w:next w:val="1"/>
    <w:qFormat/>
    <w:uiPriority w:val="0"/>
    <w:pPr>
      <w:ind w:left="200" w:leftChars="200"/>
    </w:pPr>
    <w:rPr>
      <w:rFonts w:ascii="Times New Roman" w:hAnsi="Times New Roman"/>
      <w:szCs w:val="20"/>
    </w:rPr>
  </w:style>
  <w:style w:type="paragraph" w:styleId="54">
    <w:name w:val="Title"/>
    <w:basedOn w:val="1"/>
    <w:next w:val="1"/>
    <w:link w:val="219"/>
    <w:qFormat/>
    <w:uiPriority w:val="0"/>
    <w:pPr>
      <w:spacing w:before="240" w:after="60"/>
      <w:jc w:val="center"/>
      <w:outlineLvl w:val="0"/>
    </w:pPr>
    <w:rPr>
      <w:rFonts w:ascii="Cambria" w:hAnsi="Cambria"/>
      <w:b/>
      <w:bCs/>
      <w:sz w:val="32"/>
      <w:szCs w:val="32"/>
    </w:rPr>
  </w:style>
  <w:style w:type="paragraph" w:styleId="55">
    <w:name w:val="annotation subject"/>
    <w:basedOn w:val="19"/>
    <w:next w:val="19"/>
    <w:link w:val="79"/>
    <w:qFormat/>
    <w:uiPriority w:val="0"/>
    <w:rPr>
      <w:rFonts w:ascii="Calibri" w:hAnsi="Calibri"/>
      <w:b/>
      <w:bCs/>
      <w:kern w:val="2"/>
      <w:sz w:val="21"/>
      <w:szCs w:val="22"/>
    </w:rPr>
  </w:style>
  <w:style w:type="paragraph" w:styleId="56">
    <w:name w:val="Body Text First Indent"/>
    <w:basedOn w:val="2"/>
    <w:link w:val="81"/>
    <w:qFormat/>
    <w:uiPriority w:val="0"/>
    <w:pPr>
      <w:ind w:firstLine="420" w:firstLineChars="100"/>
    </w:pPr>
    <w:rPr>
      <w:rFonts w:ascii="Times New Roman" w:hAnsi="Times New Roman"/>
      <w:kern w:val="0"/>
      <w:sz w:val="18"/>
      <w:szCs w:val="18"/>
    </w:rPr>
  </w:style>
  <w:style w:type="paragraph" w:styleId="57">
    <w:name w:val="Body Text First Indent 2"/>
    <w:basedOn w:val="22"/>
    <w:unhideWhenUsed/>
    <w:qFormat/>
    <w:uiPriority w:val="99"/>
    <w:pPr>
      <w:ind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800080"/>
      <w:u w:val="single"/>
    </w:rPr>
  </w:style>
  <w:style w:type="character" w:styleId="65">
    <w:name w:val="Emphasis"/>
    <w:qFormat/>
    <w:uiPriority w:val="0"/>
    <w:rPr>
      <w:color w:val="C60A00"/>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customStyle="1" w:styleId="69">
    <w:name w:val="标题 1 字符"/>
    <w:link w:val="3"/>
    <w:qFormat/>
    <w:uiPriority w:val="0"/>
    <w:rPr>
      <w:rFonts w:ascii="宋体" w:hAnsi="宋体"/>
      <w:b/>
      <w:bCs/>
      <w:spacing w:val="-20"/>
      <w:kern w:val="44"/>
      <w:sz w:val="32"/>
      <w:szCs w:val="32"/>
    </w:rPr>
  </w:style>
  <w:style w:type="character" w:customStyle="1" w:styleId="70">
    <w:name w:val="标题 2 字符"/>
    <w:link w:val="4"/>
    <w:qFormat/>
    <w:uiPriority w:val="0"/>
    <w:rPr>
      <w:rFonts w:ascii="宋体" w:hAnsi="宋体" w:eastAsia="宋体" w:cs="Times New Roman"/>
      <w:b/>
      <w:bCs/>
      <w:kern w:val="2"/>
      <w:sz w:val="28"/>
      <w:szCs w:val="28"/>
    </w:rPr>
  </w:style>
  <w:style w:type="character" w:customStyle="1" w:styleId="71">
    <w:name w:val="标题 3 字符"/>
    <w:link w:val="5"/>
    <w:qFormat/>
    <w:uiPriority w:val="0"/>
    <w:rPr>
      <w:rFonts w:ascii="宋体" w:hAnsi="宋体" w:eastAsia="宋体" w:cs="Times New Roman"/>
      <w:b/>
      <w:bCs/>
      <w:color w:val="000000"/>
      <w:sz w:val="28"/>
      <w:szCs w:val="28"/>
    </w:rPr>
  </w:style>
  <w:style w:type="character" w:customStyle="1" w:styleId="72">
    <w:name w:val="标题 4 字符"/>
    <w:link w:val="6"/>
    <w:qFormat/>
    <w:uiPriority w:val="0"/>
    <w:rPr>
      <w:rFonts w:ascii="Arial" w:hAnsi="Arial"/>
      <w:b/>
      <w:bCs/>
      <w:sz w:val="28"/>
      <w:szCs w:val="28"/>
    </w:rPr>
  </w:style>
  <w:style w:type="character" w:customStyle="1" w:styleId="73">
    <w:name w:val="标题 5 字符"/>
    <w:link w:val="7"/>
    <w:qFormat/>
    <w:uiPriority w:val="0"/>
    <w:rPr>
      <w:rFonts w:ascii="Calibri" w:hAnsi="Calibri"/>
      <w:b/>
      <w:bCs/>
      <w:sz w:val="28"/>
      <w:szCs w:val="28"/>
    </w:rPr>
  </w:style>
  <w:style w:type="character" w:customStyle="1" w:styleId="74">
    <w:name w:val="标题 6 字符"/>
    <w:link w:val="8"/>
    <w:qFormat/>
    <w:uiPriority w:val="0"/>
    <w:rPr>
      <w:rFonts w:ascii="Arial" w:hAnsi="Arial"/>
      <w:b/>
      <w:bCs/>
      <w:sz w:val="28"/>
      <w:szCs w:val="18"/>
    </w:rPr>
  </w:style>
  <w:style w:type="character" w:customStyle="1" w:styleId="75">
    <w:name w:val="标题 7 字符"/>
    <w:link w:val="9"/>
    <w:qFormat/>
    <w:uiPriority w:val="0"/>
    <w:rPr>
      <w:rFonts w:ascii="Arial Narrow" w:hAnsi="Arial Narrow" w:eastAsia="宋体"/>
      <w:b/>
      <w:bCs/>
      <w:iCs/>
      <w:szCs w:val="24"/>
      <w:lang w:eastAsia="en-US" w:bidi="ar-SA"/>
    </w:rPr>
  </w:style>
  <w:style w:type="character" w:customStyle="1" w:styleId="76">
    <w:name w:val="标题 8 字符"/>
    <w:link w:val="10"/>
    <w:qFormat/>
    <w:uiPriority w:val="0"/>
    <w:rPr>
      <w:rFonts w:ascii="Arial" w:hAnsi="Arial" w:eastAsia="黑体"/>
      <w:sz w:val="24"/>
      <w:szCs w:val="24"/>
      <w:lang w:bidi="ar-SA"/>
    </w:rPr>
  </w:style>
  <w:style w:type="character" w:customStyle="1" w:styleId="77">
    <w:name w:val="标题 9 字符"/>
    <w:link w:val="11"/>
    <w:qFormat/>
    <w:uiPriority w:val="0"/>
    <w:rPr>
      <w:rFonts w:ascii="Arial" w:hAnsi="Arial" w:eastAsia="黑体"/>
      <w:szCs w:val="21"/>
      <w:lang w:bidi="ar-SA"/>
    </w:rPr>
  </w:style>
  <w:style w:type="character" w:customStyle="1" w:styleId="78">
    <w:name w:val="批注文字 字符"/>
    <w:link w:val="19"/>
    <w:qFormat/>
    <w:uiPriority w:val="0"/>
    <w:rPr>
      <w:rFonts w:eastAsia="宋体"/>
      <w:sz w:val="18"/>
      <w:szCs w:val="18"/>
      <w:lang w:bidi="ar-SA"/>
    </w:rPr>
  </w:style>
  <w:style w:type="character" w:customStyle="1" w:styleId="79">
    <w:name w:val="批注主题 字符"/>
    <w:link w:val="55"/>
    <w:qFormat/>
    <w:uiPriority w:val="0"/>
    <w:rPr>
      <w:rFonts w:ascii="Calibri" w:hAnsi="Calibri"/>
      <w:b/>
      <w:bCs/>
      <w:kern w:val="2"/>
      <w:sz w:val="21"/>
      <w:szCs w:val="22"/>
    </w:rPr>
  </w:style>
  <w:style w:type="character" w:customStyle="1" w:styleId="80">
    <w:name w:val="正文文本 字符1"/>
    <w:basedOn w:val="60"/>
    <w:link w:val="2"/>
    <w:qFormat/>
    <w:uiPriority w:val="0"/>
  </w:style>
  <w:style w:type="character" w:customStyle="1" w:styleId="81">
    <w:name w:val="正文首行缩进 字符"/>
    <w:link w:val="56"/>
    <w:qFormat/>
    <w:uiPriority w:val="0"/>
    <w:rPr>
      <w:rFonts w:eastAsia="宋体"/>
      <w:sz w:val="18"/>
      <w:szCs w:val="18"/>
      <w:lang w:bidi="ar-SA"/>
    </w:rPr>
  </w:style>
  <w:style w:type="character" w:customStyle="1" w:styleId="82">
    <w:name w:val="文档结构图 字符"/>
    <w:link w:val="18"/>
    <w:qFormat/>
    <w:uiPriority w:val="0"/>
    <w:rPr>
      <w:rFonts w:eastAsia="宋体"/>
      <w:sz w:val="18"/>
      <w:szCs w:val="18"/>
      <w:lang w:bidi="ar-SA"/>
    </w:rPr>
  </w:style>
  <w:style w:type="character" w:customStyle="1" w:styleId="83">
    <w:name w:val="正文文本 3 字符"/>
    <w:link w:val="21"/>
    <w:qFormat/>
    <w:uiPriority w:val="0"/>
    <w:rPr>
      <w:rFonts w:eastAsia="黑体"/>
      <w:kern w:val="2"/>
      <w:sz w:val="44"/>
      <w:szCs w:val="24"/>
      <w:lang w:val="en-US" w:eastAsia="zh-CN" w:bidi="ar-SA"/>
    </w:rPr>
  </w:style>
  <w:style w:type="character" w:customStyle="1" w:styleId="84">
    <w:name w:val="正文文本缩进 字符"/>
    <w:link w:val="22"/>
    <w:qFormat/>
    <w:uiPriority w:val="0"/>
    <w:rPr>
      <w:rFonts w:eastAsia="宋体"/>
      <w:szCs w:val="24"/>
      <w:lang w:bidi="ar-SA"/>
    </w:rPr>
  </w:style>
  <w:style w:type="character" w:customStyle="1" w:styleId="85">
    <w:name w:val="纯文本 字符"/>
    <w:link w:val="27"/>
    <w:qFormat/>
    <w:uiPriority w:val="0"/>
    <w:rPr>
      <w:rFonts w:ascii="宋体" w:hAnsi="Courier New" w:eastAsia="宋体"/>
      <w:szCs w:val="18"/>
      <w:lang w:bidi="ar-SA"/>
    </w:rPr>
  </w:style>
  <w:style w:type="character" w:customStyle="1" w:styleId="86">
    <w:name w:val="日期 字符"/>
    <w:link w:val="30"/>
    <w:qFormat/>
    <w:uiPriority w:val="0"/>
    <w:rPr>
      <w:rFonts w:eastAsia="宋体"/>
      <w:sz w:val="24"/>
      <w:szCs w:val="24"/>
      <w:lang w:bidi="ar-SA"/>
    </w:rPr>
  </w:style>
  <w:style w:type="character" w:customStyle="1" w:styleId="87">
    <w:name w:val="正文文本缩进 2 字符"/>
    <w:basedOn w:val="60"/>
    <w:link w:val="31"/>
    <w:qFormat/>
    <w:uiPriority w:val="0"/>
  </w:style>
  <w:style w:type="character" w:customStyle="1" w:styleId="88">
    <w:name w:val="批注框文本 字符"/>
    <w:link w:val="33"/>
    <w:qFormat/>
    <w:uiPriority w:val="0"/>
    <w:rPr>
      <w:rFonts w:eastAsia="宋体"/>
      <w:sz w:val="18"/>
      <w:szCs w:val="18"/>
      <w:lang w:bidi="ar-SA"/>
    </w:rPr>
  </w:style>
  <w:style w:type="character" w:customStyle="1" w:styleId="89">
    <w:name w:val="页脚 字符"/>
    <w:link w:val="34"/>
    <w:qFormat/>
    <w:uiPriority w:val="99"/>
    <w:rPr>
      <w:rFonts w:ascii="Calibri" w:hAnsi="Calibri" w:eastAsia="宋体"/>
      <w:sz w:val="18"/>
      <w:szCs w:val="18"/>
      <w:lang w:bidi="ar-SA"/>
    </w:rPr>
  </w:style>
  <w:style w:type="character" w:customStyle="1" w:styleId="90">
    <w:name w:val="页眉 字符"/>
    <w:link w:val="35"/>
    <w:qFormat/>
    <w:uiPriority w:val="0"/>
    <w:rPr>
      <w:rFonts w:ascii="Calibri" w:hAnsi="Calibri" w:eastAsia="宋体"/>
      <w:sz w:val="18"/>
      <w:szCs w:val="18"/>
      <w:lang w:bidi="ar-SA"/>
    </w:rPr>
  </w:style>
  <w:style w:type="character" w:customStyle="1" w:styleId="91">
    <w:name w:val="副标题 字符"/>
    <w:link w:val="41"/>
    <w:qFormat/>
    <w:uiPriority w:val="0"/>
    <w:rPr>
      <w:rFonts w:ascii="Cambria" w:hAnsi="Cambria"/>
      <w:b/>
      <w:bCs/>
      <w:kern w:val="28"/>
      <w:sz w:val="32"/>
      <w:szCs w:val="32"/>
    </w:rPr>
  </w:style>
  <w:style w:type="character" w:customStyle="1" w:styleId="92">
    <w:name w:val="脚注文本 字符"/>
    <w:link w:val="43"/>
    <w:qFormat/>
    <w:uiPriority w:val="0"/>
    <w:rPr>
      <w:rFonts w:ascii="Calibri" w:hAnsi="Calibri"/>
      <w:kern w:val="2"/>
      <w:sz w:val="18"/>
      <w:szCs w:val="18"/>
    </w:rPr>
  </w:style>
  <w:style w:type="character" w:customStyle="1" w:styleId="93">
    <w:name w:val="正文文本缩进 3 字符"/>
    <w:link w:val="45"/>
    <w:qFormat/>
    <w:uiPriority w:val="0"/>
    <w:rPr>
      <w:rFonts w:ascii="宋体" w:hAnsi="宋体" w:eastAsia="宋体"/>
      <w:sz w:val="28"/>
      <w:szCs w:val="28"/>
      <w:lang w:bidi="ar-SA"/>
    </w:rPr>
  </w:style>
  <w:style w:type="character" w:customStyle="1" w:styleId="94">
    <w:name w:val="正文文本 2 字符"/>
    <w:link w:val="50"/>
    <w:qFormat/>
    <w:uiPriority w:val="0"/>
    <w:rPr>
      <w:rFonts w:eastAsia="宋体"/>
      <w:sz w:val="18"/>
      <w:szCs w:val="18"/>
      <w:lang w:bidi="ar-SA"/>
    </w:rPr>
  </w:style>
  <w:style w:type="character" w:customStyle="1" w:styleId="95">
    <w:name w:val="Char Char8"/>
    <w:qFormat/>
    <w:uiPriority w:val="0"/>
    <w:rPr>
      <w:rFonts w:hint="eastAsia" w:ascii="宋体" w:hAnsi="宋体" w:eastAsia="宋体"/>
      <w:kern w:val="2"/>
      <w:sz w:val="28"/>
      <w:szCs w:val="28"/>
    </w:rPr>
  </w:style>
  <w:style w:type="character" w:customStyle="1" w:styleId="96">
    <w:name w:val="Char Char5"/>
    <w:qFormat/>
    <w:uiPriority w:val="0"/>
    <w:rPr>
      <w:kern w:val="2"/>
      <w:sz w:val="21"/>
      <w:szCs w:val="24"/>
    </w:rPr>
  </w:style>
  <w:style w:type="character" w:customStyle="1" w:styleId="97">
    <w:name w:val="列出段落 Char Char"/>
    <w:qFormat/>
    <w:uiPriority w:val="0"/>
    <w:rPr>
      <w:rFonts w:hint="default" w:ascii="Calibri" w:hAnsi="Calibri" w:cs="Calibri"/>
      <w:kern w:val="2"/>
      <w:sz w:val="21"/>
      <w:szCs w:val="22"/>
    </w:rPr>
  </w:style>
  <w:style w:type="character" w:customStyle="1" w:styleId="98">
    <w:name w:val="正文文本 Char Char"/>
    <w:qFormat/>
    <w:uiPriority w:val="0"/>
    <w:rPr>
      <w:kern w:val="2"/>
      <w:sz w:val="21"/>
      <w:szCs w:val="24"/>
    </w:rPr>
  </w:style>
  <w:style w:type="character" w:customStyle="1" w:styleId="99">
    <w:name w:val="Char Char11"/>
    <w:qFormat/>
    <w:uiPriority w:val="0"/>
    <w:rPr>
      <w:rFonts w:hint="default" w:ascii="Arial Narrow" w:hAnsi="Arial Narrow"/>
      <w:b/>
      <w:bCs/>
      <w:iCs/>
      <w:szCs w:val="24"/>
      <w:lang w:eastAsia="en-US"/>
    </w:rPr>
  </w:style>
  <w:style w:type="character" w:customStyle="1" w:styleId="100">
    <w:name w:val="标书（正文） Char Char"/>
    <w:qFormat/>
    <w:uiPriority w:val="0"/>
    <w:rPr>
      <w:rFonts w:hint="eastAsia" w:ascii="宋体" w:hAnsi="宋体" w:eastAsia="宋体"/>
      <w:b/>
      <w:kern w:val="10"/>
      <w:sz w:val="21"/>
      <w:szCs w:val="21"/>
      <w:lang w:val="en-US" w:eastAsia="zh-CN" w:bidi="ar-SA"/>
    </w:rPr>
  </w:style>
  <w:style w:type="character" w:customStyle="1" w:styleId="101">
    <w:name w:val="line2"/>
    <w:basedOn w:val="60"/>
    <w:qFormat/>
    <w:uiPriority w:val="0"/>
  </w:style>
  <w:style w:type="character" w:customStyle="1" w:styleId="102">
    <w:name w:val="纯文本 Char"/>
    <w:qFormat/>
    <w:uiPriority w:val="0"/>
    <w:rPr>
      <w:rFonts w:ascii="宋体" w:hAnsi="Courier New" w:eastAsia="宋体" w:cs="Courier New"/>
      <w:szCs w:val="21"/>
    </w:rPr>
  </w:style>
  <w:style w:type="character" w:customStyle="1" w:styleId="103">
    <w:name w:val="Char Char10"/>
    <w:qFormat/>
    <w:uiPriority w:val="0"/>
    <w:rPr>
      <w:kern w:val="2"/>
      <w:sz w:val="24"/>
      <w:szCs w:val="24"/>
    </w:rPr>
  </w:style>
  <w:style w:type="character" w:customStyle="1" w:styleId="104">
    <w:name w:val="MM Topic 4 Char Char"/>
    <w:qFormat/>
    <w:uiPriority w:val="0"/>
    <w:rPr>
      <w:rFonts w:hint="default" w:ascii="Arial" w:hAnsi="Arial" w:cs="Arial"/>
      <w:b/>
      <w:bCs/>
      <w:kern w:val="2"/>
      <w:sz w:val="28"/>
      <w:szCs w:val="28"/>
    </w:rPr>
  </w:style>
  <w:style w:type="character" w:customStyle="1" w:styleId="105">
    <w:name w:val="标书正文:  0.74 厘米 Char Char"/>
    <w:qFormat/>
    <w:uiPriority w:val="0"/>
    <w:rPr>
      <w:kern w:val="2"/>
      <w:sz w:val="24"/>
    </w:rPr>
  </w:style>
  <w:style w:type="character" w:customStyle="1" w:styleId="106">
    <w:name w:val="标题 3 Char Char Char"/>
    <w:qFormat/>
    <w:uiPriority w:val="0"/>
    <w:rPr>
      <w:rFonts w:eastAsia="宋体"/>
      <w:b/>
      <w:kern w:val="2"/>
      <w:sz w:val="32"/>
      <w:lang w:val="en-US" w:eastAsia="zh-CN" w:bidi="ar-SA"/>
    </w:rPr>
  </w:style>
  <w:style w:type="character" w:customStyle="1" w:styleId="107">
    <w:name w:val="（符号）邀请函中一、"/>
    <w:qFormat/>
    <w:uiPriority w:val="0"/>
    <w:rPr>
      <w:rFonts w:ascii="黑体" w:hAnsi="黑体" w:eastAsia="黑体"/>
      <w:b/>
      <w:bCs/>
      <w:sz w:val="24"/>
    </w:rPr>
  </w:style>
  <w:style w:type="character" w:customStyle="1" w:styleId="108">
    <w:name w:val="tt Char"/>
    <w:qFormat/>
    <w:uiPriority w:val="0"/>
    <w:rPr>
      <w:rFonts w:hint="default" w:ascii="Arial" w:hAnsi="Arial" w:eastAsia="黑体" w:cs="Arial"/>
      <w:kern w:val="2"/>
      <w:sz w:val="21"/>
      <w:szCs w:val="21"/>
    </w:rPr>
  </w:style>
  <w:style w:type="character" w:customStyle="1" w:styleId="109">
    <w:name w:val="Char Char9"/>
    <w:qFormat/>
    <w:uiPriority w:val="0"/>
    <w:rPr>
      <w:kern w:val="2"/>
      <w:sz w:val="18"/>
      <w:szCs w:val="18"/>
    </w:rPr>
  </w:style>
  <w:style w:type="character" w:customStyle="1" w:styleId="110">
    <w:name w:val="MM Topic 3 Char Char"/>
    <w:qFormat/>
    <w:uiPriority w:val="0"/>
    <w:rPr>
      <w:rFonts w:hint="eastAsia" w:ascii="宋体" w:hAnsi="宋体" w:eastAsia="宋体"/>
      <w:b/>
      <w:bCs/>
      <w:color w:val="000000"/>
      <w:kern w:val="2"/>
      <w:sz w:val="28"/>
      <w:szCs w:val="28"/>
    </w:rPr>
  </w:style>
  <w:style w:type="character" w:customStyle="1" w:styleId="111">
    <w:name w:val="样式 小四2 Char Char"/>
    <w:qFormat/>
    <w:uiPriority w:val="0"/>
    <w:rPr>
      <w:rFonts w:hint="eastAsia" w:ascii="宋体" w:hAnsi="宋体" w:eastAsia="宋体"/>
      <w:kern w:val="2"/>
      <w:sz w:val="24"/>
      <w:szCs w:val="24"/>
    </w:rPr>
  </w:style>
  <w:style w:type="character" w:customStyle="1" w:styleId="112">
    <w:name w:val="Char Char7"/>
    <w:qFormat/>
    <w:uiPriority w:val="0"/>
    <w:rPr>
      <w:kern w:val="2"/>
      <w:sz w:val="18"/>
      <w:szCs w:val="18"/>
    </w:rPr>
  </w:style>
  <w:style w:type="character" w:customStyle="1" w:styleId="113">
    <w:name w:val="Char Char3"/>
    <w:qFormat/>
    <w:uiPriority w:val="0"/>
    <w:rPr>
      <w:b/>
      <w:bCs/>
      <w:kern w:val="2"/>
      <w:sz w:val="18"/>
      <w:szCs w:val="18"/>
    </w:rPr>
  </w:style>
  <w:style w:type="character" w:customStyle="1" w:styleId="114">
    <w:name w:val="apple-style-span"/>
    <w:basedOn w:val="60"/>
    <w:qFormat/>
    <w:uiPriority w:val="0"/>
  </w:style>
  <w:style w:type="character" w:customStyle="1" w:styleId="115">
    <w:name w:val="Char Char4"/>
    <w:qFormat/>
    <w:uiPriority w:val="0"/>
    <w:rPr>
      <w:kern w:val="2"/>
      <w:sz w:val="18"/>
      <w:szCs w:val="18"/>
    </w:rPr>
  </w:style>
  <w:style w:type="character" w:customStyle="1" w:styleId="116">
    <w:name w:val="副标题 Char1"/>
    <w:qFormat/>
    <w:uiPriority w:val="11"/>
    <w:rPr>
      <w:rFonts w:ascii="Cambria" w:hAnsi="Cambria" w:cs="Times New Roman"/>
      <w:b/>
      <w:bCs/>
      <w:kern w:val="28"/>
      <w:sz w:val="32"/>
      <w:szCs w:val="32"/>
    </w:rPr>
  </w:style>
  <w:style w:type="character" w:customStyle="1" w:styleId="117">
    <w:name w:val="small"/>
    <w:basedOn w:val="60"/>
    <w:qFormat/>
    <w:uiPriority w:val="0"/>
  </w:style>
  <w:style w:type="character" w:customStyle="1" w:styleId="118">
    <w:name w:val="Legal Level 1.1.1. Char"/>
    <w:qFormat/>
    <w:uiPriority w:val="0"/>
    <w:rPr>
      <w:rFonts w:hint="default" w:ascii="Arial" w:hAnsi="Arial" w:eastAsia="黑体" w:cs="Arial"/>
      <w:kern w:val="2"/>
      <w:sz w:val="24"/>
      <w:szCs w:val="24"/>
    </w:rPr>
  </w:style>
  <w:style w:type="character" w:customStyle="1" w:styleId="119">
    <w:name w:val="正文文本 Char"/>
    <w:basedOn w:val="60"/>
    <w:qFormat/>
    <w:uiPriority w:val="0"/>
  </w:style>
  <w:style w:type="character" w:customStyle="1" w:styleId="120">
    <w:name w:val="文章正文 Char Char"/>
    <w:qFormat/>
    <w:uiPriority w:val="0"/>
    <w:rPr>
      <w:rFonts w:hint="eastAsia" w:ascii="宋体" w:hAnsi="宋体" w:eastAsia="宋体"/>
      <w:kern w:val="2"/>
      <w:sz w:val="24"/>
      <w:szCs w:val="24"/>
      <w:lang w:val="en-US" w:eastAsia="zh-CN" w:bidi="ar-SA"/>
    </w:rPr>
  </w:style>
  <w:style w:type="character" w:customStyle="1" w:styleId="121">
    <w:name w:val="正文文本 Char1"/>
    <w:qFormat/>
    <w:uiPriority w:val="0"/>
    <w:rPr>
      <w:rFonts w:ascii="Times New Roman" w:hAnsi="Times New Roman" w:eastAsia="宋体" w:cs="Times New Roman"/>
      <w:kern w:val="0"/>
      <w:sz w:val="18"/>
      <w:szCs w:val="18"/>
    </w:rPr>
  </w:style>
  <w:style w:type="character" w:customStyle="1" w:styleId="122">
    <w:name w:val="CD正文 Char Char"/>
    <w:qFormat/>
    <w:uiPriority w:val="0"/>
    <w:rPr>
      <w:rFonts w:hint="eastAsia" w:ascii="宋体" w:hAnsi="宋体" w:eastAsia="宋体"/>
      <w:kern w:val="2"/>
      <w:sz w:val="30"/>
      <w:szCs w:val="28"/>
      <w:lang w:val="en-US" w:eastAsia="zh-CN" w:bidi="ar-SA"/>
    </w:rPr>
  </w:style>
  <w:style w:type="character" w:customStyle="1" w:styleId="123">
    <w:name w:val="Char Char2"/>
    <w:qFormat/>
    <w:uiPriority w:val="0"/>
    <w:rPr>
      <w:kern w:val="2"/>
      <w:sz w:val="18"/>
      <w:szCs w:val="18"/>
    </w:rPr>
  </w:style>
  <w:style w:type="character" w:customStyle="1" w:styleId="124">
    <w:name w:val="标题 1 Char1"/>
    <w:qFormat/>
    <w:uiPriority w:val="0"/>
    <w:rPr>
      <w:b/>
      <w:bCs/>
      <w:kern w:val="44"/>
      <w:sz w:val="44"/>
      <w:szCs w:val="44"/>
    </w:rPr>
  </w:style>
  <w:style w:type="character" w:customStyle="1" w:styleId="125">
    <w:name w:val="表正文 Char1"/>
    <w:qFormat/>
    <w:uiPriority w:val="0"/>
    <w:rPr>
      <w:rFonts w:hint="eastAsia" w:ascii="宋体" w:hAnsi="宋体" w:eastAsia="宋体"/>
      <w:kern w:val="2"/>
      <w:sz w:val="21"/>
      <w:lang w:val="en-US" w:eastAsia="zh-CN" w:bidi="ar-SA"/>
    </w:rPr>
  </w:style>
  <w:style w:type="character" w:customStyle="1" w:styleId="126">
    <w:name w:val="彩色列表 - 强调文字颜色 1 Char"/>
    <w:link w:val="127"/>
    <w:qFormat/>
    <w:uiPriority w:val="0"/>
    <w:rPr>
      <w:rFonts w:ascii="Calibri" w:hAnsi="Calibri"/>
      <w:kern w:val="2"/>
      <w:sz w:val="21"/>
      <w:szCs w:val="22"/>
    </w:rPr>
  </w:style>
  <w:style w:type="paragraph" w:customStyle="1" w:styleId="127">
    <w:name w:val="彩色列表 - 强调文字颜色 12"/>
    <w:basedOn w:val="1"/>
    <w:link w:val="126"/>
    <w:qFormat/>
    <w:uiPriority w:val="0"/>
    <w:pPr>
      <w:ind w:firstLine="420" w:firstLineChars="200"/>
    </w:pPr>
  </w:style>
  <w:style w:type="character" w:customStyle="1" w:styleId="128">
    <w:name w:val="Char Char Char"/>
    <w:qFormat/>
    <w:uiPriority w:val="0"/>
    <w:rPr>
      <w:rFonts w:hint="eastAsia" w:ascii="宋体" w:hAnsi="宋体" w:eastAsia="宋体"/>
      <w:kern w:val="2"/>
      <w:sz w:val="18"/>
      <w:szCs w:val="18"/>
      <w:lang w:val="en-US" w:eastAsia="zh-CN" w:bidi="ar-SA"/>
    </w:rPr>
  </w:style>
  <w:style w:type="character" w:customStyle="1" w:styleId="129">
    <w:name w:val="Char Char6"/>
    <w:qFormat/>
    <w:uiPriority w:val="0"/>
    <w:rPr>
      <w:kern w:val="2"/>
      <w:sz w:val="21"/>
      <w:szCs w:val="24"/>
    </w:rPr>
  </w:style>
  <w:style w:type="paragraph" w:customStyle="1" w:styleId="13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131">
    <w:name w:val="MM Title"/>
    <w:basedOn w:val="1"/>
    <w:qFormat/>
    <w:uiPriority w:val="0"/>
    <w:pPr>
      <w:spacing w:before="240" w:after="60"/>
      <w:jc w:val="center"/>
      <w:outlineLvl w:val="0"/>
    </w:pPr>
    <w:rPr>
      <w:rFonts w:ascii="Arial" w:hAnsi="Arial" w:cs="Arial"/>
      <w:b/>
      <w:bCs/>
      <w:sz w:val="32"/>
      <w:szCs w:val="32"/>
    </w:rPr>
  </w:style>
  <w:style w:type="paragraph" w:customStyle="1" w:styleId="132">
    <w:name w:val="项目符号：一级"/>
    <w:basedOn w:val="133"/>
    <w:next w:val="133"/>
    <w:qFormat/>
    <w:uiPriority w:val="0"/>
  </w:style>
  <w:style w:type="paragraph" w:customStyle="1" w:styleId="13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3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gb_master正文"/>
    <w:basedOn w:val="1"/>
    <w:qFormat/>
    <w:uiPriority w:val="0"/>
    <w:pPr>
      <w:ind w:firstLine="200" w:firstLineChars="200"/>
    </w:pPr>
    <w:rPr>
      <w:rFonts w:ascii="Times New Roman" w:hAnsi="Times New Roman"/>
      <w:szCs w:val="24"/>
    </w:rPr>
  </w:style>
  <w:style w:type="paragraph" w:customStyle="1" w:styleId="13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无间隔1"/>
    <w:link w:val="138"/>
    <w:qFormat/>
    <w:uiPriority w:val="0"/>
    <w:pPr>
      <w:widowControl w:val="0"/>
      <w:spacing w:line="300" w:lineRule="auto"/>
      <w:jc w:val="center"/>
    </w:pPr>
    <w:rPr>
      <w:rFonts w:ascii="宋体" w:hAnsi="宋体" w:eastAsia="宋体" w:cs="Times New Roman"/>
      <w:kern w:val="2"/>
      <w:sz w:val="24"/>
      <w:szCs w:val="21"/>
      <w:lang w:val="en-US" w:eastAsia="zh-CN" w:bidi="ar-SA"/>
    </w:rPr>
  </w:style>
  <w:style w:type="character" w:customStyle="1" w:styleId="138">
    <w:name w:val="无间隔 Char"/>
    <w:link w:val="137"/>
    <w:qFormat/>
    <w:uiPriority w:val="0"/>
    <w:rPr>
      <w:rFonts w:ascii="宋体" w:hAnsi="宋体"/>
      <w:kern w:val="2"/>
      <w:sz w:val="24"/>
      <w:szCs w:val="21"/>
    </w:rPr>
  </w:style>
  <w:style w:type="paragraph" w:customStyle="1" w:styleId="139">
    <w:name w:val="Char2 Char Char Char"/>
    <w:basedOn w:val="1"/>
    <w:qFormat/>
    <w:uiPriority w:val="0"/>
    <w:rPr>
      <w:rFonts w:ascii="仿宋_GB2312" w:hAnsi="Times New Roman"/>
      <w:b/>
      <w:sz w:val="30"/>
      <w:szCs w:val="32"/>
    </w:rPr>
  </w:style>
  <w:style w:type="paragraph" w:customStyle="1" w:styleId="140">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2">
    <w:name w:val="默认段落字体 Para Char"/>
    <w:basedOn w:val="1"/>
    <w:qFormat/>
    <w:uiPriority w:val="0"/>
    <w:rPr>
      <w:rFonts w:ascii="Tahoma" w:hAnsi="Tahoma"/>
      <w:sz w:val="24"/>
      <w:szCs w:val="20"/>
    </w:rPr>
  </w:style>
  <w:style w:type="paragraph" w:customStyle="1" w:styleId="14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145">
    <w:name w:val="样式 正文缩进 + (中文) 仿宋_GB2312 小四 Char"/>
    <w:basedOn w:val="15"/>
    <w:qFormat/>
    <w:uiPriority w:val="0"/>
    <w:pPr>
      <w:spacing w:after="0" w:line="360" w:lineRule="auto"/>
      <w:ind w:firstLine="480" w:firstLineChars="200"/>
    </w:pPr>
    <w:rPr>
      <w:rFonts w:ascii="宋体" w:hAnsi="宋体"/>
      <w:sz w:val="24"/>
      <w:szCs w:val="24"/>
    </w:rPr>
  </w:style>
  <w:style w:type="paragraph" w:customStyle="1" w:styleId="146">
    <w:name w:val="表格文字"/>
    <w:basedOn w:val="1"/>
    <w:qFormat/>
    <w:uiPriority w:val="0"/>
    <w:pPr>
      <w:spacing w:beforeLines="25"/>
    </w:pPr>
    <w:rPr>
      <w:rFonts w:ascii="Times New (W1)" w:hAnsi="Times New (W1)"/>
      <w:spacing w:val="10"/>
      <w:szCs w:val="24"/>
    </w:rPr>
  </w:style>
  <w:style w:type="paragraph" w:customStyle="1" w:styleId="147">
    <w:name w:val="CD正文"/>
    <w:basedOn w:val="148"/>
    <w:link w:val="149"/>
    <w:qFormat/>
    <w:uiPriority w:val="0"/>
  </w:style>
  <w:style w:type="paragraph" w:customStyle="1" w:styleId="148">
    <w:name w:val="文章正文"/>
    <w:basedOn w:val="1"/>
    <w:qFormat/>
    <w:uiPriority w:val="0"/>
    <w:pPr>
      <w:spacing w:line="360" w:lineRule="auto"/>
      <w:ind w:firstLine="420"/>
    </w:pPr>
    <w:rPr>
      <w:rFonts w:ascii="Times New Roman" w:hAnsi="Times New Roman"/>
      <w:sz w:val="24"/>
      <w:szCs w:val="24"/>
    </w:rPr>
  </w:style>
  <w:style w:type="character" w:customStyle="1" w:styleId="149">
    <w:name w:val="CD正文 Char"/>
    <w:link w:val="147"/>
    <w:qFormat/>
    <w:uiPriority w:val="0"/>
    <w:rPr>
      <w:kern w:val="2"/>
      <w:sz w:val="24"/>
      <w:szCs w:val="24"/>
    </w:rPr>
  </w:style>
  <w:style w:type="paragraph" w:customStyle="1" w:styleId="15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51">
    <w:name w:val="默认段落字体 Para Char Char"/>
    <w:basedOn w:val="1"/>
    <w:qFormat/>
    <w:uiPriority w:val="0"/>
    <w:rPr>
      <w:rFonts w:ascii="Times New Roman" w:hAnsi="Times New Roman"/>
      <w:szCs w:val="24"/>
    </w:rPr>
  </w:style>
  <w:style w:type="paragraph" w:customStyle="1" w:styleId="152">
    <w:name w:val="MM Topic 6"/>
    <w:basedOn w:val="8"/>
    <w:qFormat/>
    <w:uiPriority w:val="0"/>
    <w:pPr>
      <w:tabs>
        <w:tab w:val="left" w:pos="3260"/>
        <w:tab w:val="clear" w:pos="1702"/>
      </w:tabs>
      <w:ind w:left="0" w:firstLine="0"/>
    </w:pPr>
    <w:rPr>
      <w:rFonts w:eastAsia="黑体"/>
    </w:rPr>
  </w:style>
  <w:style w:type="paragraph" w:customStyle="1" w:styleId="15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6">
    <w:name w:val="标题 5 + 首行缩进:  2 字符"/>
    <w:basedOn w:val="7"/>
    <w:next w:val="22"/>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57">
    <w:name w:val="Char2 Char Char Char Char Char Char"/>
    <w:basedOn w:val="1"/>
    <w:qFormat/>
    <w:uiPriority w:val="0"/>
    <w:rPr>
      <w:rFonts w:ascii="仿宋_GB2312" w:hAnsi="Times New Roman"/>
      <w:b/>
      <w:sz w:val="30"/>
      <w:szCs w:val="32"/>
    </w:rPr>
  </w:style>
  <w:style w:type="paragraph" w:customStyle="1" w:styleId="158">
    <w:name w:val="MM Topic 2"/>
    <w:basedOn w:val="4"/>
    <w:qFormat/>
    <w:uiPriority w:val="0"/>
    <w:pPr>
      <w:numPr>
        <w:numId w:val="0"/>
      </w:numPr>
      <w:tabs>
        <w:tab w:val="left" w:pos="992"/>
      </w:tabs>
    </w:pPr>
  </w:style>
  <w:style w:type="paragraph" w:customStyle="1" w:styleId="15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6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61">
    <w:name w:val="MM Topic 8"/>
    <w:basedOn w:val="10"/>
    <w:qFormat/>
    <w:uiPriority w:val="0"/>
    <w:pPr>
      <w:tabs>
        <w:tab w:val="left" w:pos="4394"/>
      </w:tabs>
    </w:pPr>
  </w:style>
  <w:style w:type="paragraph" w:customStyle="1" w:styleId="162">
    <w:name w:val="Char1 Char Char Char Char Char Char"/>
    <w:basedOn w:val="1"/>
    <w:qFormat/>
    <w:uiPriority w:val="0"/>
    <w:rPr>
      <w:rFonts w:ascii="Tahoma" w:hAnsi="Tahoma"/>
      <w:sz w:val="24"/>
      <w:szCs w:val="20"/>
    </w:rPr>
  </w:style>
  <w:style w:type="paragraph" w:customStyle="1" w:styleId="16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64">
    <w:name w:val="样式 小四2"/>
    <w:basedOn w:val="1"/>
    <w:qFormat/>
    <w:uiPriority w:val="0"/>
    <w:rPr>
      <w:rFonts w:ascii="宋体" w:hAnsi="宋体"/>
      <w:sz w:val="24"/>
      <w:szCs w:val="24"/>
    </w:rPr>
  </w:style>
  <w:style w:type="paragraph" w:customStyle="1" w:styleId="165">
    <w:name w:val="正文1"/>
    <w:link w:val="16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6">
    <w:name w:val="正文1 Char"/>
    <w:link w:val="165"/>
    <w:qFormat/>
    <w:uiPriority w:val="0"/>
    <w:rPr>
      <w:rFonts w:ascii="宋体"/>
      <w:sz w:val="34"/>
    </w:rPr>
  </w:style>
  <w:style w:type="paragraph" w:customStyle="1" w:styleId="167">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68">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6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0">
    <w:name w:val="文章正文 Char Char1"/>
    <w:basedOn w:val="1"/>
    <w:qFormat/>
    <w:uiPriority w:val="0"/>
    <w:pPr>
      <w:spacing w:line="360" w:lineRule="auto"/>
      <w:ind w:firstLine="420"/>
    </w:pPr>
    <w:rPr>
      <w:rFonts w:ascii="Times New Roman" w:hAnsi="Times New Roman"/>
      <w:sz w:val="24"/>
      <w:szCs w:val="24"/>
    </w:rPr>
  </w:style>
  <w:style w:type="paragraph" w:customStyle="1" w:styleId="17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图"/>
    <w:basedOn w:val="1"/>
    <w:link w:val="174"/>
    <w:qFormat/>
    <w:uiPriority w:val="0"/>
    <w:pPr>
      <w:widowControl/>
      <w:adjustRightInd w:val="0"/>
      <w:snapToGrid w:val="0"/>
      <w:jc w:val="center"/>
    </w:pPr>
    <w:rPr>
      <w:rFonts w:ascii="宋体" w:hAnsi="宋体"/>
      <w:bCs/>
      <w:szCs w:val="24"/>
    </w:rPr>
  </w:style>
  <w:style w:type="character" w:customStyle="1" w:styleId="174">
    <w:name w:val="图 Char"/>
    <w:link w:val="173"/>
    <w:qFormat/>
    <w:uiPriority w:val="0"/>
    <w:rPr>
      <w:rFonts w:ascii="宋体" w:hAnsi="宋体"/>
      <w:bCs/>
      <w:kern w:val="2"/>
      <w:sz w:val="21"/>
      <w:szCs w:val="24"/>
    </w:rPr>
  </w:style>
  <w:style w:type="paragraph" w:customStyle="1" w:styleId="175">
    <w:name w:val="Char1 Char Char Char Char Char Char1"/>
    <w:basedOn w:val="1"/>
    <w:qFormat/>
    <w:uiPriority w:val="0"/>
    <w:rPr>
      <w:rFonts w:ascii="Tahoma" w:hAnsi="Tahoma"/>
      <w:sz w:val="24"/>
      <w:szCs w:val="20"/>
    </w:rPr>
  </w:style>
  <w:style w:type="paragraph" w:customStyle="1" w:styleId="176">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77">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78">
    <w:name w:val="MM Topic 1"/>
    <w:basedOn w:val="3"/>
    <w:qFormat/>
    <w:uiPriority w:val="0"/>
    <w:pPr>
      <w:tabs>
        <w:tab w:val="left" w:pos="425"/>
      </w:tabs>
    </w:pPr>
    <w:rPr>
      <w:sz w:val="44"/>
    </w:rPr>
  </w:style>
  <w:style w:type="paragraph" w:customStyle="1" w:styleId="179">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80">
    <w:name w:val="我的正文"/>
    <w:basedOn w:val="1"/>
    <w:qFormat/>
    <w:uiPriority w:val="0"/>
    <w:pPr>
      <w:spacing w:line="360" w:lineRule="auto"/>
      <w:ind w:firstLine="420" w:firstLineChars="200"/>
    </w:pPr>
    <w:rPr>
      <w:rFonts w:ascii="宋体" w:hAnsi="宋体"/>
      <w:szCs w:val="24"/>
    </w:rPr>
  </w:style>
  <w:style w:type="paragraph" w:customStyle="1" w:styleId="181">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82">
    <w:name w:val="标书（正文）"/>
    <w:basedOn w:val="1"/>
    <w:qFormat/>
    <w:uiPriority w:val="0"/>
    <w:pPr>
      <w:spacing w:line="360" w:lineRule="auto"/>
      <w:ind w:firstLine="560" w:firstLineChars="200"/>
    </w:pPr>
    <w:rPr>
      <w:rFonts w:ascii="宋体" w:hAnsi="宋体"/>
      <w:kern w:val="10"/>
      <w:sz w:val="28"/>
      <w:szCs w:val="28"/>
    </w:rPr>
  </w:style>
  <w:style w:type="paragraph" w:customStyle="1" w:styleId="183">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84">
    <w:name w:val="论文正文"/>
    <w:basedOn w:val="1"/>
    <w:qFormat/>
    <w:uiPriority w:val="0"/>
    <w:pPr>
      <w:spacing w:line="360" w:lineRule="auto"/>
      <w:ind w:firstLine="700" w:firstLineChars="250"/>
    </w:pPr>
    <w:rPr>
      <w:rFonts w:ascii="宋体" w:hAnsi="宋体"/>
      <w:bCs/>
      <w:sz w:val="28"/>
      <w:szCs w:val="28"/>
    </w:rPr>
  </w:style>
  <w:style w:type="paragraph" w:customStyle="1" w:styleId="185">
    <w:name w:val="样式1"/>
    <w:basedOn w:val="1"/>
    <w:qFormat/>
    <w:uiPriority w:val="0"/>
    <w:rPr>
      <w:rFonts w:ascii="Times New Roman" w:hAnsi="Times New Roman" w:eastAsia="隶书"/>
      <w:i/>
      <w:dstrike/>
      <w:sz w:val="28"/>
      <w:szCs w:val="18"/>
    </w:rPr>
  </w:style>
  <w:style w:type="paragraph" w:customStyle="1" w:styleId="186">
    <w:name w:val="表格"/>
    <w:basedOn w:val="1"/>
    <w:link w:val="187"/>
    <w:qFormat/>
    <w:uiPriority w:val="0"/>
    <w:pPr>
      <w:spacing w:line="400" w:lineRule="exact"/>
    </w:pPr>
    <w:rPr>
      <w:rFonts w:ascii="Times New Roman" w:hAnsi="Times New Roman"/>
      <w:sz w:val="24"/>
      <w:szCs w:val="24"/>
    </w:rPr>
  </w:style>
  <w:style w:type="character" w:customStyle="1" w:styleId="187">
    <w:name w:val="表格 Char Char"/>
    <w:link w:val="186"/>
    <w:qFormat/>
    <w:uiPriority w:val="0"/>
    <w:rPr>
      <w:kern w:val="2"/>
      <w:sz w:val="24"/>
      <w:szCs w:val="24"/>
    </w:rPr>
  </w:style>
  <w:style w:type="paragraph" w:customStyle="1" w:styleId="18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8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90">
    <w:name w:val="Char Char Char Char Char Char Char Char Char Char Char Char Char"/>
    <w:basedOn w:val="18"/>
    <w:qFormat/>
    <w:uiPriority w:val="0"/>
    <w:rPr>
      <w:rFonts w:ascii="Tahoma" w:hAnsi="Tahoma"/>
      <w:sz w:val="24"/>
      <w:szCs w:val="24"/>
    </w:rPr>
  </w:style>
  <w:style w:type="paragraph" w:customStyle="1" w:styleId="191">
    <w:name w:val="MM Topic 3"/>
    <w:basedOn w:val="5"/>
    <w:qFormat/>
    <w:uiPriority w:val="0"/>
    <w:pPr>
      <w:numPr>
        <w:numId w:val="0"/>
      </w:numPr>
      <w:tabs>
        <w:tab w:val="left" w:pos="1418"/>
      </w:tabs>
    </w:pPr>
  </w:style>
  <w:style w:type="paragraph" w:customStyle="1" w:styleId="19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94">
    <w:name w:val="Char Char Char Char"/>
    <w:basedOn w:val="1"/>
    <w:qFormat/>
    <w:uiPriority w:val="0"/>
    <w:rPr>
      <w:rFonts w:ascii="Tahoma" w:hAnsi="Tahoma"/>
      <w:sz w:val="24"/>
      <w:szCs w:val="20"/>
    </w:rPr>
  </w:style>
  <w:style w:type="paragraph" w:customStyle="1" w:styleId="19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96">
    <w:name w:val="MM Topic 9"/>
    <w:basedOn w:val="11"/>
    <w:qFormat/>
    <w:uiPriority w:val="0"/>
    <w:pPr>
      <w:tabs>
        <w:tab w:val="left" w:pos="5102"/>
      </w:tabs>
    </w:pPr>
  </w:style>
  <w:style w:type="paragraph" w:customStyle="1" w:styleId="197">
    <w:name w:val="MM Topic 5"/>
    <w:basedOn w:val="7"/>
    <w:qFormat/>
    <w:uiPriority w:val="0"/>
    <w:pPr>
      <w:tabs>
        <w:tab w:val="left" w:pos="2551"/>
        <w:tab w:val="clear" w:pos="1134"/>
      </w:tabs>
      <w:ind w:left="0" w:firstLine="0"/>
    </w:pPr>
  </w:style>
  <w:style w:type="paragraph" w:customStyle="1" w:styleId="19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99">
    <w:name w:val="MM Topic 4"/>
    <w:basedOn w:val="6"/>
    <w:qFormat/>
    <w:uiPriority w:val="0"/>
    <w:pPr>
      <w:tabs>
        <w:tab w:val="left" w:pos="1984"/>
      </w:tabs>
      <w:ind w:left="0" w:firstLine="0"/>
    </w:pPr>
  </w:style>
  <w:style w:type="paragraph" w:customStyle="1" w:styleId="200">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1">
    <w:name w:val="段 Char"/>
    <w:link w:val="200"/>
    <w:qFormat/>
    <w:uiPriority w:val="0"/>
    <w:rPr>
      <w:rFonts w:ascii="宋体"/>
      <w:sz w:val="21"/>
    </w:rPr>
  </w:style>
  <w:style w:type="paragraph" w:customStyle="1" w:styleId="202">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03">
    <w:name w:val="样式 标题 2H2第一章 标题 2Heading 2 HiddenHeading 2 CCBSheading 2h2..."/>
    <w:basedOn w:val="4"/>
    <w:qFormat/>
    <w:uiPriority w:val="0"/>
    <w:pPr>
      <w:tabs>
        <w:tab w:val="left" w:pos="-2493"/>
      </w:tabs>
    </w:pPr>
    <w:rPr>
      <w:szCs w:val="20"/>
    </w:rPr>
  </w:style>
  <w:style w:type="paragraph" w:customStyle="1" w:styleId="204">
    <w:name w:val="正文首行缩进两字符"/>
    <w:basedOn w:val="1"/>
    <w:link w:val="205"/>
    <w:qFormat/>
    <w:uiPriority w:val="0"/>
    <w:pPr>
      <w:spacing w:line="360" w:lineRule="auto"/>
      <w:ind w:firstLine="200" w:firstLineChars="200"/>
    </w:pPr>
    <w:rPr>
      <w:rFonts w:ascii="Times New Roman" w:hAnsi="Times New Roman"/>
      <w:szCs w:val="24"/>
    </w:rPr>
  </w:style>
  <w:style w:type="character" w:customStyle="1" w:styleId="205">
    <w:name w:val="正文首行缩进两字符 Char"/>
    <w:link w:val="204"/>
    <w:qFormat/>
    <w:uiPriority w:val="0"/>
    <w:rPr>
      <w:kern w:val="2"/>
      <w:sz w:val="21"/>
      <w:szCs w:val="24"/>
    </w:rPr>
  </w:style>
  <w:style w:type="paragraph" w:customStyle="1" w:styleId="206">
    <w:name w:val="列出段落2"/>
    <w:basedOn w:val="1"/>
    <w:qFormat/>
    <w:uiPriority w:val="0"/>
    <w:pPr>
      <w:ind w:firstLine="420" w:firstLineChars="200"/>
    </w:pPr>
  </w:style>
  <w:style w:type="paragraph" w:customStyle="1" w:styleId="207">
    <w:name w:val="列出段落1"/>
    <w:basedOn w:val="1"/>
    <w:qFormat/>
    <w:uiPriority w:val="1"/>
    <w:pPr>
      <w:ind w:firstLine="420" w:firstLineChars="200"/>
    </w:pPr>
  </w:style>
  <w:style w:type="paragraph" w:customStyle="1" w:styleId="208">
    <w:name w:val="修订1"/>
    <w:hidden/>
    <w:qFormat/>
    <w:uiPriority w:val="0"/>
    <w:rPr>
      <w:rFonts w:ascii="Calibri" w:hAnsi="Calibri" w:eastAsia="宋体" w:cs="Times New Roman"/>
      <w:kern w:val="2"/>
      <w:sz w:val="21"/>
      <w:szCs w:val="22"/>
      <w:lang w:val="en-US" w:eastAsia="zh-CN" w:bidi="ar-SA"/>
    </w:rPr>
  </w:style>
  <w:style w:type="paragraph" w:customStyle="1" w:styleId="209">
    <w:name w:val="彩色列表 - 强调文字颜色 11"/>
    <w:basedOn w:val="1"/>
    <w:qFormat/>
    <w:uiPriority w:val="0"/>
    <w:pPr>
      <w:ind w:firstLine="420" w:firstLineChars="200"/>
    </w:pPr>
  </w:style>
  <w:style w:type="paragraph" w:customStyle="1" w:styleId="210">
    <w:name w:val="List Paragraph1"/>
    <w:basedOn w:val="1"/>
    <w:qFormat/>
    <w:uiPriority w:val="0"/>
    <w:pPr>
      <w:ind w:firstLine="420" w:firstLineChars="200"/>
    </w:pPr>
    <w:rPr>
      <w:rFonts w:ascii="Times New Roman" w:hAnsi="Times New Roman"/>
      <w:szCs w:val="24"/>
    </w:rPr>
  </w:style>
  <w:style w:type="paragraph" w:styleId="211">
    <w:name w:val="List Paragraph"/>
    <w:basedOn w:val="1"/>
    <w:link w:val="212"/>
    <w:unhideWhenUsed/>
    <w:qFormat/>
    <w:uiPriority w:val="34"/>
    <w:pPr>
      <w:ind w:firstLine="420" w:firstLineChars="200"/>
    </w:pPr>
  </w:style>
  <w:style w:type="character" w:customStyle="1" w:styleId="212">
    <w:name w:val="列出段落 字符"/>
    <w:link w:val="211"/>
    <w:qFormat/>
    <w:uiPriority w:val="1"/>
    <w:rPr>
      <w:rFonts w:ascii="Calibri" w:hAnsi="Calibri"/>
      <w:kern w:val="2"/>
      <w:sz w:val="21"/>
      <w:szCs w:val="22"/>
    </w:rPr>
  </w:style>
  <w:style w:type="paragraph" w:customStyle="1" w:styleId="213">
    <w:name w:val="修订2"/>
    <w:hidden/>
    <w:unhideWhenUsed/>
    <w:qFormat/>
    <w:uiPriority w:val="99"/>
    <w:rPr>
      <w:rFonts w:ascii="Calibri" w:hAnsi="Calibri" w:eastAsia="宋体" w:cs="Times New Roman"/>
      <w:kern w:val="2"/>
      <w:sz w:val="21"/>
      <w:szCs w:val="22"/>
      <w:lang w:val="en-US" w:eastAsia="zh-CN" w:bidi="ar-SA"/>
    </w:rPr>
  </w:style>
  <w:style w:type="character" w:customStyle="1" w:styleId="214">
    <w:name w:val="Table Text Char"/>
    <w:link w:val="215"/>
    <w:qFormat/>
    <w:uiPriority w:val="0"/>
    <w:rPr>
      <w:rFonts w:cs="Arial"/>
      <w:sz w:val="21"/>
      <w:szCs w:val="21"/>
    </w:rPr>
  </w:style>
  <w:style w:type="paragraph" w:customStyle="1" w:styleId="215">
    <w:name w:val="Table Text"/>
    <w:basedOn w:val="1"/>
    <w:link w:val="214"/>
    <w:qFormat/>
    <w:uiPriority w:val="0"/>
    <w:pPr>
      <w:topLinePunct/>
      <w:adjustRightInd w:val="0"/>
      <w:snapToGrid w:val="0"/>
      <w:spacing w:before="80" w:after="80" w:line="240" w:lineRule="atLeast"/>
      <w:jc w:val="left"/>
    </w:pPr>
    <w:rPr>
      <w:rFonts w:ascii="Times New Roman" w:hAnsi="Times New Roman" w:cs="Arial"/>
      <w:kern w:val="0"/>
      <w:szCs w:val="21"/>
    </w:rPr>
  </w:style>
  <w:style w:type="character" w:customStyle="1" w:styleId="216">
    <w:name w:val="apple-converted-space"/>
    <w:basedOn w:val="60"/>
    <w:qFormat/>
    <w:uiPriority w:val="0"/>
  </w:style>
  <w:style w:type="paragraph" w:customStyle="1" w:styleId="217">
    <w:name w:val="正文缩进2字符"/>
    <w:link w:val="218"/>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18">
    <w:name w:val="正文缩进2字符 Char"/>
    <w:link w:val="217"/>
    <w:qFormat/>
    <w:uiPriority w:val="0"/>
    <w:rPr>
      <w:rFonts w:ascii="Calibri" w:hAnsi="Calibri"/>
      <w:sz w:val="24"/>
      <w:szCs w:val="24"/>
    </w:rPr>
  </w:style>
  <w:style w:type="character" w:customStyle="1" w:styleId="219">
    <w:name w:val="标题 字符"/>
    <w:basedOn w:val="60"/>
    <w:link w:val="54"/>
    <w:qFormat/>
    <w:uiPriority w:val="0"/>
    <w:rPr>
      <w:rFonts w:ascii="Cambria" w:hAnsi="Cambria"/>
      <w:b/>
      <w:bCs/>
      <w:kern w:val="2"/>
      <w:sz w:val="32"/>
      <w:szCs w:val="32"/>
    </w:rPr>
  </w:style>
  <w:style w:type="character" w:customStyle="1" w:styleId="220">
    <w:name w:val="页脚 Char1"/>
    <w:qFormat/>
    <w:uiPriority w:val="99"/>
    <w:rPr>
      <w:kern w:val="2"/>
      <w:sz w:val="18"/>
      <w:szCs w:val="18"/>
    </w:rPr>
  </w:style>
  <w:style w:type="paragraph" w:customStyle="1" w:styleId="221">
    <w:name w:val="默认段落字体 Para Char Char Char Char"/>
    <w:basedOn w:val="1"/>
    <w:qFormat/>
    <w:uiPriority w:val="0"/>
    <w:rPr>
      <w:rFonts w:ascii="Times New Roman" w:hAnsi="Times New Roman"/>
      <w:szCs w:val="24"/>
    </w:rPr>
  </w:style>
  <w:style w:type="paragraph" w:customStyle="1" w:styleId="222">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23">
    <w:name w:val="列出段落4"/>
    <w:basedOn w:val="1"/>
    <w:qFormat/>
    <w:uiPriority w:val="0"/>
    <w:pPr>
      <w:ind w:firstLine="420" w:firstLineChars="200"/>
    </w:pPr>
    <w:rPr>
      <w:rFonts w:ascii="Times New Roman" w:hAnsi="Times New Roman"/>
      <w:szCs w:val="24"/>
    </w:rPr>
  </w:style>
  <w:style w:type="character" w:customStyle="1" w:styleId="224">
    <w:name w:val="fo Char1"/>
    <w:qFormat/>
    <w:uiPriority w:val="0"/>
    <w:rPr>
      <w:sz w:val="18"/>
      <w:szCs w:val="18"/>
    </w:rPr>
  </w:style>
  <w:style w:type="paragraph" w:customStyle="1" w:styleId="225">
    <w:name w:val="TOC 标题1"/>
    <w:basedOn w:val="3"/>
    <w:next w:val="1"/>
    <w:qFormat/>
    <w:uiPriority w:val="0"/>
    <w:pPr>
      <w:widowControl/>
      <w:numPr>
        <w:numId w:val="0"/>
      </w:numPr>
      <w:spacing w:before="156" w:after="156" w:line="259" w:lineRule="auto"/>
      <w:jc w:val="left"/>
      <w:outlineLvl w:val="9"/>
    </w:pPr>
    <w:rPr>
      <w:rFonts w:ascii="Calibri Light" w:hAnsi="Calibri Light"/>
      <w:b w:val="0"/>
      <w:bCs w:val="0"/>
      <w:color w:val="2E74B5"/>
      <w:spacing w:val="0"/>
      <w:kern w:val="0"/>
    </w:rPr>
  </w:style>
  <w:style w:type="character" w:customStyle="1" w:styleId="226">
    <w:name w:val="Char Char15"/>
    <w:qFormat/>
    <w:uiPriority w:val="0"/>
    <w:rPr>
      <w:sz w:val="24"/>
    </w:rPr>
  </w:style>
  <w:style w:type="paragraph" w:customStyle="1" w:styleId="227">
    <w:name w:val="样式 段落缩进2 小四 + 段前: 15.6 磅"/>
    <w:basedOn w:val="1"/>
    <w:qFormat/>
    <w:uiPriority w:val="0"/>
    <w:pPr>
      <w:ind w:firstLine="480"/>
      <w:jc w:val="left"/>
    </w:pPr>
    <w:rPr>
      <w:rFonts w:ascii="宋体" w:hAnsi="宋体"/>
      <w:sz w:val="24"/>
      <w:szCs w:val="20"/>
    </w:rPr>
  </w:style>
  <w:style w:type="character" w:customStyle="1" w:styleId="228">
    <w:name w:val="Char Char111"/>
    <w:qFormat/>
    <w:uiPriority w:val="0"/>
    <w:rPr>
      <w:rFonts w:ascii="宋体" w:hAnsi="Courier New" w:eastAsia="宋体" w:cs="Times New Roman"/>
      <w:szCs w:val="20"/>
    </w:rPr>
  </w:style>
  <w:style w:type="character" w:customStyle="1" w:styleId="229">
    <w:name w:val="尾注文本 字符"/>
    <w:basedOn w:val="60"/>
    <w:link w:val="32"/>
    <w:qFormat/>
    <w:uiPriority w:val="0"/>
    <w:rPr>
      <w:kern w:val="2"/>
      <w:sz w:val="24"/>
      <w:szCs w:val="24"/>
    </w:rPr>
  </w:style>
  <w:style w:type="paragraph" w:customStyle="1" w:styleId="230">
    <w:name w:val="正文文字 5"/>
    <w:basedOn w:val="1"/>
    <w:next w:val="1"/>
    <w:qFormat/>
    <w:uiPriority w:val="0"/>
    <w:pPr>
      <w:tabs>
        <w:tab w:val="left" w:pos="-1560"/>
        <w:tab w:val="left" w:pos="-851"/>
        <w:tab w:val="left" w:pos="360"/>
        <w:tab w:val="left" w:pos="420"/>
        <w:tab w:val="left" w:pos="1260"/>
        <w:tab w:val="left" w:pos="2127"/>
      </w:tabs>
      <w:ind w:left="2125" w:leftChars="878" w:hanging="281" w:hangingChars="134"/>
    </w:pPr>
    <w:rPr>
      <w:rFonts w:ascii="Times New Roman" w:hAnsi="Times New Roman"/>
      <w:szCs w:val="20"/>
    </w:rPr>
  </w:style>
  <w:style w:type="character" w:customStyle="1" w:styleId="231">
    <w:name w:val="Char Char51"/>
    <w:qFormat/>
    <w:uiPriority w:val="0"/>
    <w:rPr>
      <w:rFonts w:ascii="Times New Roman" w:hAnsi="Times New Roman" w:eastAsia="宋体" w:cs="Times New Roman"/>
      <w:b/>
      <w:bCs/>
      <w:sz w:val="36"/>
      <w:szCs w:val="32"/>
    </w:rPr>
  </w:style>
  <w:style w:type="paragraph" w:customStyle="1" w:styleId="232">
    <w:name w:val="样式34"/>
    <w:basedOn w:val="1"/>
    <w:link w:val="233"/>
    <w:qFormat/>
    <w:uiPriority w:val="0"/>
    <w:pPr>
      <w:spacing w:line="360" w:lineRule="auto"/>
      <w:ind w:firstLine="480" w:firstLineChars="200"/>
      <w:jc w:val="left"/>
    </w:pPr>
    <w:rPr>
      <w:rFonts w:ascii="Times New Roman" w:hAnsi="Times New Roman"/>
      <w:kern w:val="0"/>
      <w:sz w:val="24"/>
      <w:szCs w:val="20"/>
    </w:rPr>
  </w:style>
  <w:style w:type="character" w:customStyle="1" w:styleId="233">
    <w:name w:val="样式34 Char"/>
    <w:link w:val="232"/>
    <w:qFormat/>
    <w:locked/>
    <w:uiPriority w:val="0"/>
    <w:rPr>
      <w:sz w:val="24"/>
    </w:rPr>
  </w:style>
  <w:style w:type="paragraph" w:customStyle="1" w:styleId="234">
    <w:name w:val="文档属性标题（联想网御）"/>
    <w:basedOn w:val="1"/>
    <w:qFormat/>
    <w:uiPriority w:val="0"/>
    <w:pPr>
      <w:widowControl/>
      <w:spacing w:line="300" w:lineRule="auto"/>
      <w:jc w:val="left"/>
    </w:pPr>
    <w:rPr>
      <w:rFonts w:ascii="Arial" w:hAnsi="Arial"/>
      <w:b/>
      <w:kern w:val="0"/>
      <w:sz w:val="18"/>
      <w:szCs w:val="21"/>
    </w:rPr>
  </w:style>
  <w:style w:type="paragraph" w:customStyle="1" w:styleId="235">
    <w:name w:val="文档属性（联想网御）"/>
    <w:basedOn w:val="234"/>
    <w:qFormat/>
    <w:uiPriority w:val="0"/>
    <w:pPr>
      <w:ind w:left="50" w:leftChars="50"/>
    </w:pPr>
    <w:rPr>
      <w:b w:val="0"/>
    </w:rPr>
  </w:style>
  <w:style w:type="paragraph" w:customStyle="1" w:styleId="236">
    <w:name w:val="样式23"/>
    <w:basedOn w:val="3"/>
    <w:link w:val="237"/>
    <w:qFormat/>
    <w:uiPriority w:val="0"/>
    <w:pPr>
      <w:numPr>
        <w:numId w:val="0"/>
      </w:numPr>
      <w:tabs>
        <w:tab w:val="left" w:pos="432"/>
      </w:tabs>
      <w:spacing w:before="156" w:after="156" w:line="578" w:lineRule="auto"/>
      <w:ind w:left="425" w:hanging="432"/>
      <w:jc w:val="both"/>
    </w:pPr>
    <w:rPr>
      <w:rFonts w:ascii="微软雅黑" w:hAnsi="微软雅黑" w:eastAsia="微软雅黑"/>
      <w:snapToGrid w:val="0"/>
      <w:spacing w:val="0"/>
      <w:sz w:val="30"/>
      <w:szCs w:val="30"/>
    </w:rPr>
  </w:style>
  <w:style w:type="character" w:customStyle="1" w:styleId="237">
    <w:name w:val="样式23 Char"/>
    <w:link w:val="236"/>
    <w:qFormat/>
    <w:uiPriority w:val="0"/>
    <w:rPr>
      <w:rFonts w:ascii="微软雅黑" w:hAnsi="微软雅黑" w:eastAsia="微软雅黑"/>
      <w:b/>
      <w:bCs/>
      <w:snapToGrid w:val="0"/>
      <w:kern w:val="44"/>
      <w:sz w:val="30"/>
      <w:szCs w:val="30"/>
    </w:rPr>
  </w:style>
  <w:style w:type="paragraph" w:customStyle="1" w:styleId="238">
    <w:name w:val="样式24"/>
    <w:basedOn w:val="4"/>
    <w:link w:val="239"/>
    <w:qFormat/>
    <w:uiPriority w:val="0"/>
    <w:pPr>
      <w:numPr>
        <w:numId w:val="0"/>
      </w:numPr>
      <w:tabs>
        <w:tab w:val="left" w:pos="576"/>
      </w:tabs>
      <w:ind w:left="576"/>
    </w:pPr>
    <w:rPr>
      <w:rFonts w:ascii="微软雅黑" w:hAnsi="微软雅黑"/>
      <w:snapToGrid w:val="0"/>
      <w:kern w:val="0"/>
      <w:sz w:val="24"/>
      <w:szCs w:val="24"/>
    </w:rPr>
  </w:style>
  <w:style w:type="character" w:customStyle="1" w:styleId="239">
    <w:name w:val="样式24 Char"/>
    <w:link w:val="238"/>
    <w:qFormat/>
    <w:uiPriority w:val="0"/>
    <w:rPr>
      <w:rFonts w:ascii="微软雅黑" w:hAnsi="微软雅黑"/>
      <w:b/>
      <w:bCs/>
      <w:snapToGrid w:val="0"/>
      <w:sz w:val="24"/>
      <w:szCs w:val="24"/>
    </w:rPr>
  </w:style>
  <w:style w:type="paragraph" w:customStyle="1" w:styleId="240">
    <w:name w:val="样式25"/>
    <w:basedOn w:val="5"/>
    <w:link w:val="241"/>
    <w:qFormat/>
    <w:uiPriority w:val="0"/>
    <w:pPr>
      <w:numPr>
        <w:ilvl w:val="0"/>
        <w:numId w:val="0"/>
      </w:numPr>
      <w:tabs>
        <w:tab w:val="left" w:pos="432"/>
        <w:tab w:val="left" w:pos="720"/>
      </w:tabs>
      <w:spacing w:beforeLines="50" w:afterLines="50"/>
      <w:ind w:left="142" w:leftChars="-1"/>
    </w:pPr>
    <w:rPr>
      <w:rFonts w:ascii="微软雅黑" w:hAnsi="微软雅黑"/>
      <w:snapToGrid w:val="0"/>
      <w:color w:val="auto"/>
      <w:sz w:val="24"/>
      <w:szCs w:val="24"/>
    </w:rPr>
  </w:style>
  <w:style w:type="character" w:customStyle="1" w:styleId="241">
    <w:name w:val="样式25 Char"/>
    <w:link w:val="240"/>
    <w:qFormat/>
    <w:uiPriority w:val="0"/>
    <w:rPr>
      <w:rFonts w:ascii="微软雅黑" w:hAnsi="微软雅黑"/>
      <w:b/>
      <w:bCs/>
      <w:snapToGrid w:val="0"/>
      <w:sz w:val="24"/>
      <w:szCs w:val="24"/>
    </w:rPr>
  </w:style>
  <w:style w:type="paragraph" w:customStyle="1" w:styleId="242">
    <w:name w:val="样式26"/>
    <w:basedOn w:val="6"/>
    <w:link w:val="243"/>
    <w:qFormat/>
    <w:uiPriority w:val="0"/>
    <w:pPr>
      <w:spacing w:before="280" w:after="290"/>
      <w:ind w:left="851"/>
    </w:pPr>
    <w:rPr>
      <w:rFonts w:ascii="微软雅黑" w:hAnsi="微软雅黑"/>
      <w:snapToGrid w:val="0"/>
      <w:sz w:val="24"/>
      <w:szCs w:val="24"/>
    </w:rPr>
  </w:style>
  <w:style w:type="character" w:customStyle="1" w:styleId="243">
    <w:name w:val="样式26 Char"/>
    <w:link w:val="242"/>
    <w:qFormat/>
    <w:uiPriority w:val="0"/>
    <w:rPr>
      <w:rFonts w:ascii="微软雅黑" w:hAnsi="微软雅黑"/>
      <w:b/>
      <w:bCs/>
      <w:snapToGrid w:val="0"/>
      <w:sz w:val="24"/>
      <w:szCs w:val="24"/>
    </w:rPr>
  </w:style>
  <w:style w:type="paragraph" w:customStyle="1" w:styleId="244">
    <w:name w:val="样式27"/>
    <w:basedOn w:val="7"/>
    <w:link w:val="245"/>
    <w:qFormat/>
    <w:uiPriority w:val="0"/>
    <w:pPr>
      <w:keepNext/>
      <w:keepLines/>
      <w:tabs>
        <w:tab w:val="left" w:pos="426"/>
        <w:tab w:val="clear" w:pos="1134"/>
      </w:tabs>
      <w:ind w:left="851" w:hanging="851"/>
      <w:jc w:val="left"/>
    </w:pPr>
    <w:rPr>
      <w:rFonts w:ascii="微软雅黑" w:hAnsi="微软雅黑" w:eastAsia="微软雅黑"/>
      <w:sz w:val="24"/>
      <w:szCs w:val="24"/>
    </w:rPr>
  </w:style>
  <w:style w:type="character" w:customStyle="1" w:styleId="245">
    <w:name w:val="样式27 Char"/>
    <w:link w:val="244"/>
    <w:qFormat/>
    <w:uiPriority w:val="0"/>
    <w:rPr>
      <w:rFonts w:ascii="微软雅黑" w:hAnsi="微软雅黑" w:eastAsia="微软雅黑"/>
      <w:b/>
      <w:bCs/>
      <w:sz w:val="24"/>
      <w:szCs w:val="24"/>
    </w:rPr>
  </w:style>
  <w:style w:type="paragraph" w:customStyle="1" w:styleId="246">
    <w:name w:val="样式28"/>
    <w:basedOn w:val="244"/>
    <w:link w:val="247"/>
    <w:qFormat/>
    <w:uiPriority w:val="0"/>
    <w:pPr>
      <w:tabs>
        <w:tab w:val="left" w:pos="432"/>
        <w:tab w:val="clear" w:pos="426"/>
      </w:tabs>
      <w:ind w:left="420" w:hanging="420"/>
    </w:pPr>
  </w:style>
  <w:style w:type="character" w:customStyle="1" w:styleId="247">
    <w:name w:val="样式28 Char"/>
    <w:link w:val="246"/>
    <w:qFormat/>
    <w:uiPriority w:val="0"/>
    <w:rPr>
      <w:rFonts w:ascii="微软雅黑" w:hAnsi="微软雅黑" w:eastAsia="微软雅黑"/>
      <w:b/>
      <w:bCs/>
      <w:sz w:val="24"/>
      <w:szCs w:val="24"/>
    </w:rPr>
  </w:style>
  <w:style w:type="paragraph" w:customStyle="1" w:styleId="248">
    <w:name w:val="样式29"/>
    <w:basedOn w:val="8"/>
    <w:link w:val="249"/>
    <w:qFormat/>
    <w:uiPriority w:val="0"/>
    <w:pPr>
      <w:tabs>
        <w:tab w:val="left" w:pos="432"/>
        <w:tab w:val="left" w:pos="1152"/>
        <w:tab w:val="clear" w:pos="1702"/>
      </w:tabs>
      <w:spacing w:line="360" w:lineRule="auto"/>
      <w:ind w:left="420" w:hanging="420"/>
      <w:jc w:val="left"/>
    </w:pPr>
    <w:rPr>
      <w:rFonts w:ascii="微软雅黑" w:hAnsi="微软雅黑"/>
      <w:sz w:val="24"/>
      <w:szCs w:val="24"/>
    </w:rPr>
  </w:style>
  <w:style w:type="character" w:customStyle="1" w:styleId="249">
    <w:name w:val="样式29 Char"/>
    <w:link w:val="248"/>
    <w:qFormat/>
    <w:uiPriority w:val="0"/>
    <w:rPr>
      <w:rFonts w:ascii="微软雅黑" w:hAnsi="微软雅黑"/>
      <w:b/>
      <w:bCs/>
      <w:sz w:val="24"/>
      <w:szCs w:val="24"/>
    </w:rPr>
  </w:style>
  <w:style w:type="paragraph" w:customStyle="1" w:styleId="250">
    <w:name w:val="样式30"/>
    <w:basedOn w:val="8"/>
    <w:link w:val="251"/>
    <w:qFormat/>
    <w:uiPriority w:val="0"/>
    <w:pPr>
      <w:tabs>
        <w:tab w:val="left" w:pos="567"/>
        <w:tab w:val="clear" w:pos="1702"/>
      </w:tabs>
      <w:spacing w:line="360" w:lineRule="auto"/>
      <w:ind w:left="1152"/>
      <w:jc w:val="left"/>
    </w:pPr>
    <w:rPr>
      <w:rFonts w:ascii="微软雅黑" w:hAnsi="微软雅黑" w:eastAsia="微软雅黑"/>
      <w:sz w:val="24"/>
      <w:szCs w:val="24"/>
    </w:rPr>
  </w:style>
  <w:style w:type="character" w:customStyle="1" w:styleId="251">
    <w:name w:val="样式30 Char"/>
    <w:link w:val="250"/>
    <w:qFormat/>
    <w:uiPriority w:val="0"/>
    <w:rPr>
      <w:rFonts w:ascii="微软雅黑" w:hAnsi="微软雅黑" w:eastAsia="微软雅黑"/>
      <w:b/>
      <w:bCs/>
      <w:sz w:val="24"/>
      <w:szCs w:val="24"/>
    </w:rPr>
  </w:style>
  <w:style w:type="paragraph" w:customStyle="1" w:styleId="252">
    <w:name w:val="样式31"/>
    <w:basedOn w:val="1"/>
    <w:link w:val="253"/>
    <w:qFormat/>
    <w:uiPriority w:val="0"/>
    <w:pPr>
      <w:spacing w:line="360" w:lineRule="auto"/>
      <w:ind w:firstLine="200" w:firstLineChars="200"/>
      <w:jc w:val="left"/>
    </w:pPr>
    <w:rPr>
      <w:rFonts w:eastAsia="微软雅黑"/>
      <w:kern w:val="0"/>
      <w:sz w:val="24"/>
      <w:szCs w:val="20"/>
    </w:rPr>
  </w:style>
  <w:style w:type="character" w:customStyle="1" w:styleId="253">
    <w:name w:val="样式31 Char"/>
    <w:link w:val="252"/>
    <w:qFormat/>
    <w:uiPriority w:val="0"/>
    <w:rPr>
      <w:rFonts w:ascii="Calibri" w:hAnsi="Calibri" w:eastAsia="微软雅黑"/>
      <w:sz w:val="24"/>
    </w:rPr>
  </w:style>
  <w:style w:type="paragraph" w:customStyle="1" w:styleId="254">
    <w:name w:val="样式32"/>
    <w:basedOn w:val="252"/>
    <w:link w:val="255"/>
    <w:qFormat/>
    <w:uiPriority w:val="0"/>
    <w:pPr>
      <w:ind w:left="900" w:firstLine="0" w:firstLineChars="0"/>
    </w:pPr>
  </w:style>
  <w:style w:type="character" w:customStyle="1" w:styleId="255">
    <w:name w:val="样式32 Char"/>
    <w:link w:val="254"/>
    <w:qFormat/>
    <w:uiPriority w:val="0"/>
    <w:rPr>
      <w:rFonts w:ascii="Calibri" w:hAnsi="Calibri" w:eastAsia="微软雅黑"/>
      <w:sz w:val="24"/>
    </w:rPr>
  </w:style>
  <w:style w:type="paragraph" w:customStyle="1" w:styleId="256">
    <w:name w:val="样式33"/>
    <w:basedOn w:val="252"/>
    <w:link w:val="257"/>
    <w:qFormat/>
    <w:uiPriority w:val="0"/>
    <w:pPr>
      <w:ind w:left="1140" w:firstLine="0" w:firstLineChars="0"/>
    </w:pPr>
  </w:style>
  <w:style w:type="character" w:customStyle="1" w:styleId="257">
    <w:name w:val="样式33 Char"/>
    <w:link w:val="256"/>
    <w:qFormat/>
    <w:uiPriority w:val="0"/>
    <w:rPr>
      <w:rFonts w:ascii="Calibri" w:hAnsi="Calibri" w:eastAsia="微软雅黑"/>
      <w:sz w:val="24"/>
    </w:rPr>
  </w:style>
  <w:style w:type="paragraph" w:customStyle="1" w:styleId="258">
    <w:name w:val="样式35"/>
    <w:basedOn w:val="3"/>
    <w:link w:val="259"/>
    <w:qFormat/>
    <w:uiPriority w:val="0"/>
    <w:pPr>
      <w:pageBreakBefore/>
      <w:numPr>
        <w:numId w:val="0"/>
      </w:numPr>
      <w:tabs>
        <w:tab w:val="left" w:pos="432"/>
      </w:tabs>
      <w:spacing w:before="156" w:after="156" w:line="360" w:lineRule="auto"/>
      <w:ind w:left="425" w:hanging="432"/>
      <w:jc w:val="both"/>
    </w:pPr>
    <w:rPr>
      <w:rFonts w:ascii="微软雅黑" w:hAnsi="微软雅黑"/>
      <w:snapToGrid w:val="0"/>
      <w:spacing w:val="0"/>
      <w:sz w:val="30"/>
      <w:szCs w:val="30"/>
    </w:rPr>
  </w:style>
  <w:style w:type="character" w:customStyle="1" w:styleId="259">
    <w:name w:val="样式35 Char"/>
    <w:link w:val="258"/>
    <w:qFormat/>
    <w:uiPriority w:val="0"/>
    <w:rPr>
      <w:rFonts w:ascii="微软雅黑" w:hAnsi="微软雅黑"/>
      <w:b/>
      <w:bCs/>
      <w:snapToGrid w:val="0"/>
      <w:kern w:val="44"/>
      <w:sz w:val="30"/>
      <w:szCs w:val="30"/>
    </w:rPr>
  </w:style>
  <w:style w:type="paragraph" w:customStyle="1" w:styleId="260">
    <w:name w:val="tytytyty"/>
    <w:basedOn w:val="1"/>
    <w:qFormat/>
    <w:uiPriority w:val="0"/>
    <w:pPr>
      <w:suppressAutoHyphens/>
      <w:spacing w:line="360" w:lineRule="auto"/>
      <w:ind w:left="359" w:leftChars="171" w:firstLine="480" w:firstLineChars="200"/>
    </w:pPr>
    <w:rPr>
      <w:rFonts w:ascii="Times New Roman" w:hAnsi="Times New Roman"/>
      <w:kern w:val="1"/>
      <w:sz w:val="24"/>
      <w:szCs w:val="24"/>
      <w:lang w:eastAsia="ar-SA"/>
    </w:rPr>
  </w:style>
  <w:style w:type="paragraph" w:customStyle="1" w:styleId="261">
    <w:name w:val="签字"/>
    <w:basedOn w:val="1"/>
    <w:qFormat/>
    <w:uiPriority w:val="0"/>
    <w:pPr>
      <w:suppressAutoHyphens/>
      <w:spacing w:beforeLines="50"/>
      <w:jc w:val="left"/>
    </w:pPr>
    <w:rPr>
      <w:rFonts w:ascii="宋体" w:hAnsi="宋体"/>
      <w:kern w:val="1"/>
      <w:sz w:val="32"/>
      <w:szCs w:val="24"/>
      <w:lang w:eastAsia="ar-SA"/>
    </w:rPr>
  </w:style>
  <w:style w:type="paragraph" w:customStyle="1" w:styleId="262">
    <w:name w:val="默认段落字体 Para Char Char Char Char Char Char Char Char Char Char Char Char Char"/>
    <w:basedOn w:val="18"/>
    <w:qFormat/>
    <w:uiPriority w:val="0"/>
    <w:rPr>
      <w:rFonts w:ascii="Tahoma" w:hAnsi="Tahoma"/>
      <w:kern w:val="2"/>
      <w:sz w:val="24"/>
      <w:szCs w:val="24"/>
    </w:rPr>
  </w:style>
  <w:style w:type="paragraph" w:customStyle="1" w:styleId="263">
    <w:name w:val="图表"/>
    <w:basedOn w:val="1"/>
    <w:qFormat/>
    <w:uiPriority w:val="0"/>
    <w:pPr>
      <w:spacing w:line="360" w:lineRule="auto"/>
      <w:jc w:val="center"/>
    </w:pPr>
    <w:rPr>
      <w:rFonts w:ascii="Times New Roman" w:hAnsi="Times New Roman"/>
      <w:sz w:val="24"/>
      <w:szCs w:val="20"/>
    </w:rPr>
  </w:style>
  <w:style w:type="paragraph" w:customStyle="1" w:styleId="264">
    <w:name w:val="正文首行缩进2字符 多倍行距 1.3 字行"/>
    <w:basedOn w:val="1"/>
    <w:qFormat/>
    <w:uiPriority w:val="0"/>
    <w:pPr>
      <w:spacing w:line="360" w:lineRule="auto"/>
      <w:ind w:firstLine="200" w:firstLineChars="200"/>
    </w:pPr>
    <w:rPr>
      <w:rFonts w:ascii="Times New Roman" w:hAnsi="Times New Roman" w:cs="宋体"/>
      <w:sz w:val="24"/>
      <w:szCs w:val="20"/>
    </w:rPr>
  </w:style>
  <w:style w:type="paragraph" w:customStyle="1" w:styleId="265">
    <w:name w:val="样式 左侧:  -0.18 字符 悬挂缩进: 0.04 字符"/>
    <w:basedOn w:val="1"/>
    <w:qFormat/>
    <w:uiPriority w:val="0"/>
    <w:pPr>
      <w:spacing w:line="300" w:lineRule="auto"/>
      <w:ind w:left="-33" w:hanging="10"/>
    </w:pPr>
    <w:rPr>
      <w:rFonts w:ascii="Times New Roman" w:hAnsi="Times New Roman" w:cs="宋体"/>
      <w:sz w:val="24"/>
      <w:szCs w:val="20"/>
    </w:rPr>
  </w:style>
  <w:style w:type="paragraph" w:customStyle="1" w:styleId="266">
    <w:name w:val="章节项目"/>
    <w:basedOn w:val="165"/>
    <w:qFormat/>
    <w:uiPriority w:val="0"/>
    <w:pPr>
      <w:widowControl/>
      <w:tabs>
        <w:tab w:val="left" w:pos="1521"/>
      </w:tabs>
      <w:adjustRightInd/>
      <w:spacing w:beforeLines="50" w:afterLines="50" w:line="360" w:lineRule="auto"/>
      <w:ind w:left="420"/>
      <w:textAlignment w:val="auto"/>
    </w:pPr>
    <w:rPr>
      <w:rFonts w:ascii="Times New Roman"/>
      <w:sz w:val="24"/>
      <w:szCs w:val="24"/>
    </w:rPr>
  </w:style>
  <w:style w:type="paragraph" w:customStyle="1" w:styleId="267">
    <w:name w:val="标题5"/>
    <w:basedOn w:val="7"/>
    <w:next w:val="1"/>
    <w:qFormat/>
    <w:uiPriority w:val="0"/>
    <w:pPr>
      <w:keepNext/>
      <w:keepLines/>
      <w:widowControl/>
      <w:tabs>
        <w:tab w:val="left" w:pos="432"/>
        <w:tab w:val="left" w:pos="1008"/>
        <w:tab w:val="clear" w:pos="1134"/>
      </w:tabs>
      <w:spacing w:line="240" w:lineRule="auto"/>
      <w:ind w:left="800" w:hanging="400"/>
      <w:jc w:val="left"/>
    </w:pPr>
    <w:rPr>
      <w:rFonts w:ascii="Times New Roman" w:hAnsi="Times New Roman"/>
    </w:rPr>
  </w:style>
  <w:style w:type="paragraph" w:customStyle="1" w:styleId="268">
    <w:name w:val="表头"/>
    <w:basedOn w:val="165"/>
    <w:qFormat/>
    <w:uiPriority w:val="0"/>
    <w:pPr>
      <w:widowControl/>
      <w:adjustRightInd/>
      <w:spacing w:beforeLines="50" w:afterLines="50" w:line="240" w:lineRule="auto"/>
      <w:jc w:val="left"/>
      <w:textAlignment w:val="auto"/>
    </w:pPr>
    <w:rPr>
      <w:rFonts w:ascii="Times New Roman" w:cs="Arial"/>
      <w:sz w:val="20"/>
    </w:rPr>
  </w:style>
  <w:style w:type="paragraph" w:customStyle="1" w:styleId="269">
    <w:name w:val="表内容"/>
    <w:basedOn w:val="165"/>
    <w:qFormat/>
    <w:uiPriority w:val="0"/>
    <w:pPr>
      <w:widowControl/>
      <w:adjustRightInd/>
      <w:spacing w:beforeLines="50" w:afterLines="50" w:line="320" w:lineRule="exact"/>
      <w:jc w:val="left"/>
      <w:textAlignment w:val="auto"/>
    </w:pPr>
    <w:rPr>
      <w:rFonts w:ascii="Times New Roman" w:cs="Arial"/>
      <w:sz w:val="20"/>
    </w:rPr>
  </w:style>
  <w:style w:type="paragraph" w:customStyle="1" w:styleId="270">
    <w:name w:val="列举项目"/>
    <w:basedOn w:val="165"/>
    <w:qFormat/>
    <w:uiPriority w:val="0"/>
    <w:pPr>
      <w:widowControl/>
      <w:adjustRightInd/>
      <w:spacing w:beforeLines="50" w:afterLines="50" w:line="360" w:lineRule="auto"/>
      <w:ind w:left="420"/>
      <w:jc w:val="left"/>
      <w:textAlignment w:val="auto"/>
    </w:pPr>
    <w:rPr>
      <w:rFonts w:ascii="Times New Roman" w:cs="Arial"/>
      <w:sz w:val="21"/>
    </w:rPr>
  </w:style>
  <w:style w:type="paragraph" w:customStyle="1" w:styleId="271">
    <w:name w:val="说明提示内容"/>
    <w:basedOn w:val="1"/>
    <w:qFormat/>
    <w:uiPriority w:val="0"/>
    <w:pPr>
      <w:tabs>
        <w:tab w:val="left" w:pos="1200"/>
      </w:tabs>
      <w:ind w:left="431" w:hanging="363"/>
    </w:pPr>
    <w:rPr>
      <w:rFonts w:ascii="Times New Roman" w:hAnsi="Times New Roman"/>
      <w:sz w:val="18"/>
      <w:szCs w:val="21"/>
    </w:rPr>
  </w:style>
  <w:style w:type="paragraph" w:customStyle="1" w:styleId="272">
    <w:name w:val="正文加粗"/>
    <w:basedOn w:val="165"/>
    <w:next w:val="165"/>
    <w:link w:val="273"/>
    <w:qFormat/>
    <w:uiPriority w:val="0"/>
    <w:pPr>
      <w:widowControl/>
      <w:tabs>
        <w:tab w:val="left" w:pos="1142"/>
      </w:tabs>
      <w:adjustRightInd/>
      <w:spacing w:beforeLines="50" w:afterLines="50" w:line="360" w:lineRule="auto"/>
      <w:ind w:left="357" w:firstLine="420"/>
      <w:jc w:val="left"/>
      <w:textAlignment w:val="auto"/>
    </w:pPr>
    <w:rPr>
      <w:rFonts w:ascii="Times New Roman"/>
      <w:b/>
      <w:bCs/>
      <w:sz w:val="20"/>
    </w:rPr>
  </w:style>
  <w:style w:type="character" w:customStyle="1" w:styleId="273">
    <w:name w:val="正文加粗 Char"/>
    <w:link w:val="272"/>
    <w:qFormat/>
    <w:uiPriority w:val="0"/>
    <w:rPr>
      <w:b/>
      <w:bCs/>
    </w:rPr>
  </w:style>
  <w:style w:type="paragraph" w:customStyle="1" w:styleId="274">
    <w:name w:val="样式 正文缩进正文（首行缩进两字）表正文正文非缩进特点段1四号正文不缩进特点 CharALT+Z水上软件 +..."/>
    <w:basedOn w:val="15"/>
    <w:qFormat/>
    <w:uiPriority w:val="0"/>
    <w:pPr>
      <w:spacing w:after="0" w:line="360" w:lineRule="auto"/>
      <w:ind w:firstLine="480" w:firstLineChars="200"/>
    </w:pPr>
    <w:rPr>
      <w:kern w:val="0"/>
      <w:sz w:val="24"/>
    </w:rPr>
  </w:style>
  <w:style w:type="paragraph" w:customStyle="1" w:styleId="275">
    <w:name w:val="列表内容"/>
    <w:basedOn w:val="1"/>
    <w:qFormat/>
    <w:uiPriority w:val="0"/>
    <w:pPr>
      <w:widowControl/>
      <w:numPr>
        <w:ilvl w:val="0"/>
        <w:numId w:val="2"/>
      </w:numPr>
      <w:ind w:left="0" w:firstLine="200"/>
      <w:jc w:val="left"/>
    </w:pPr>
    <w:rPr>
      <w:rFonts w:ascii="Times New Roman" w:hAnsi="Times New Roman"/>
      <w:kern w:val="0"/>
      <w:sz w:val="18"/>
      <w:szCs w:val="18"/>
    </w:rPr>
  </w:style>
  <w:style w:type="paragraph" w:customStyle="1" w:styleId="276">
    <w:name w:val="CM8"/>
    <w:basedOn w:val="222"/>
    <w:next w:val="222"/>
    <w:qFormat/>
    <w:uiPriority w:val="0"/>
    <w:pPr>
      <w:spacing w:line="491" w:lineRule="atLeast"/>
    </w:pPr>
    <w:rPr>
      <w:rFonts w:ascii="Bodoni MT" w:hAnsi="Bodoni MT" w:eastAsia="宋体" w:cs="Times New Roman"/>
      <w:color w:val="auto"/>
    </w:rPr>
  </w:style>
  <w:style w:type="paragraph" w:customStyle="1" w:styleId="277">
    <w:name w:val="p16"/>
    <w:basedOn w:val="1"/>
    <w:qFormat/>
    <w:uiPriority w:val="0"/>
    <w:pPr>
      <w:widowControl/>
      <w:spacing w:line="360" w:lineRule="auto"/>
      <w:ind w:left="360" w:firstLine="420"/>
      <w:jc w:val="left"/>
    </w:pPr>
    <w:rPr>
      <w:rFonts w:ascii="宋体" w:hAnsi="宋体" w:cs="宋体"/>
      <w:kern w:val="0"/>
      <w:szCs w:val="21"/>
    </w:rPr>
  </w:style>
  <w:style w:type="paragraph" w:customStyle="1" w:styleId="278">
    <w:name w:val="p15"/>
    <w:basedOn w:val="1"/>
    <w:qFormat/>
    <w:uiPriority w:val="0"/>
    <w:pPr>
      <w:widowControl/>
      <w:spacing w:line="376" w:lineRule="auto"/>
      <w:ind w:left="420" w:hanging="420"/>
    </w:pPr>
    <w:rPr>
      <w:rFonts w:ascii="Arial" w:hAnsi="Arial" w:cs="Arial"/>
      <w:b/>
      <w:bCs/>
      <w:kern w:val="0"/>
      <w:sz w:val="28"/>
      <w:szCs w:val="28"/>
    </w:rPr>
  </w:style>
  <w:style w:type="paragraph" w:customStyle="1" w:styleId="279">
    <w:name w:val="正文内容"/>
    <w:basedOn w:val="1"/>
    <w:link w:val="280"/>
    <w:qFormat/>
    <w:uiPriority w:val="0"/>
    <w:pPr>
      <w:spacing w:line="360" w:lineRule="auto"/>
      <w:ind w:firstLine="590"/>
    </w:pPr>
    <w:rPr>
      <w:rFonts w:ascii="宋体" w:hAnsi="Times New Roman"/>
      <w:kern w:val="0"/>
      <w:sz w:val="24"/>
      <w:szCs w:val="20"/>
    </w:rPr>
  </w:style>
  <w:style w:type="character" w:customStyle="1" w:styleId="280">
    <w:name w:val="正文内容 Char"/>
    <w:link w:val="279"/>
    <w:qFormat/>
    <w:uiPriority w:val="0"/>
    <w:rPr>
      <w:rFonts w:ascii="宋体"/>
      <w:sz w:val="24"/>
    </w:rPr>
  </w:style>
  <w:style w:type="paragraph" w:customStyle="1" w:styleId="281">
    <w:name w:val="一级条标题"/>
    <w:basedOn w:val="3"/>
    <w:next w:val="1"/>
    <w:qFormat/>
    <w:uiPriority w:val="0"/>
    <w:pPr>
      <w:keepNext w:val="0"/>
      <w:keepLines w:val="0"/>
      <w:widowControl/>
      <w:numPr>
        <w:numId w:val="0"/>
      </w:numPr>
      <w:spacing w:before="0" w:after="0" w:line="240" w:lineRule="auto"/>
      <w:ind w:left="900"/>
      <w:jc w:val="both"/>
      <w:outlineLvl w:val="2"/>
    </w:pPr>
    <w:rPr>
      <w:rFonts w:ascii="黑体" w:hAnsi="Times New Roman" w:eastAsia="黑体"/>
      <w:b w:val="0"/>
      <w:bCs w:val="0"/>
      <w:spacing w:val="0"/>
      <w:kern w:val="0"/>
      <w:sz w:val="21"/>
      <w:szCs w:val="20"/>
    </w:rPr>
  </w:style>
  <w:style w:type="paragraph" w:customStyle="1" w:styleId="282">
    <w:name w:val="三级条标题"/>
    <w:basedOn w:val="1"/>
    <w:next w:val="1"/>
    <w:qFormat/>
    <w:uiPriority w:val="0"/>
    <w:pPr>
      <w:widowControl/>
      <w:ind w:left="2520"/>
      <w:outlineLvl w:val="4"/>
    </w:pPr>
    <w:rPr>
      <w:rFonts w:ascii="黑体" w:hAnsi="Times New Roman" w:eastAsia="黑体"/>
      <w:kern w:val="0"/>
      <w:szCs w:val="20"/>
    </w:rPr>
  </w:style>
  <w:style w:type="paragraph" w:customStyle="1" w:styleId="283">
    <w:name w:val="四级条标题"/>
    <w:basedOn w:val="282"/>
    <w:next w:val="1"/>
    <w:qFormat/>
    <w:uiPriority w:val="0"/>
    <w:pPr>
      <w:ind w:left="0"/>
      <w:outlineLvl w:val="5"/>
    </w:pPr>
  </w:style>
  <w:style w:type="paragraph" w:customStyle="1" w:styleId="284">
    <w:name w:val="InfoBlue"/>
    <w:basedOn w:val="1"/>
    <w:next w:val="2"/>
    <w:qFormat/>
    <w:uiPriority w:val="0"/>
    <w:pPr>
      <w:tabs>
        <w:tab w:val="left" w:pos="540"/>
        <w:tab w:val="left" w:pos="1260"/>
      </w:tabs>
      <w:spacing w:line="240" w:lineRule="atLeast"/>
      <w:ind w:left="200" w:leftChars="200"/>
      <w:jc w:val="left"/>
    </w:pPr>
    <w:rPr>
      <w:rFonts w:ascii="Arial" w:hAnsi="Arial"/>
      <w:i/>
      <w:iCs/>
      <w:snapToGrid w:val="0"/>
      <w:color w:val="0000FF"/>
      <w:kern w:val="0"/>
      <w:sz w:val="20"/>
      <w:szCs w:val="20"/>
    </w:rPr>
  </w:style>
  <w:style w:type="paragraph" w:customStyle="1" w:styleId="285">
    <w:name w:val="Tabletext"/>
    <w:basedOn w:val="1"/>
    <w:qFormat/>
    <w:uiPriority w:val="0"/>
    <w:pPr>
      <w:spacing w:line="240" w:lineRule="atLeast"/>
      <w:jc w:val="left"/>
    </w:pPr>
    <w:rPr>
      <w:rFonts w:ascii="Arial" w:hAnsi="Arial"/>
      <w:snapToGrid w:val="0"/>
      <w:kern w:val="0"/>
      <w:sz w:val="20"/>
      <w:szCs w:val="20"/>
    </w:rPr>
  </w:style>
  <w:style w:type="paragraph" w:customStyle="1" w:styleId="286">
    <w:name w:val="二级条标题"/>
    <w:basedOn w:val="281"/>
    <w:next w:val="1"/>
    <w:qFormat/>
    <w:uiPriority w:val="0"/>
    <w:pPr>
      <w:numPr>
        <w:ilvl w:val="2"/>
      </w:numPr>
      <w:ind w:left="900"/>
      <w:outlineLvl w:val="3"/>
    </w:pPr>
  </w:style>
  <w:style w:type="character" w:customStyle="1" w:styleId="287">
    <w:name w:val="样式2"/>
    <w:qFormat/>
    <w:uiPriority w:val="0"/>
    <w:rPr>
      <w:rFonts w:eastAsia="微软雅黑"/>
      <w:b/>
      <w:sz w:val="48"/>
    </w:rPr>
  </w:style>
  <w:style w:type="character" w:customStyle="1" w:styleId="288">
    <w:name w:val="样式3"/>
    <w:qFormat/>
    <w:uiPriority w:val="0"/>
    <w:rPr>
      <w:rFonts w:eastAsia="微软雅黑"/>
      <w:b/>
      <w:color w:val="0D0D0D"/>
      <w:sz w:val="36"/>
    </w:rPr>
  </w:style>
  <w:style w:type="character" w:customStyle="1" w:styleId="289">
    <w:name w:val="样式4"/>
    <w:qFormat/>
    <w:uiPriority w:val="0"/>
    <w:rPr>
      <w:rFonts w:eastAsia="微软雅黑"/>
      <w:b/>
      <w:sz w:val="30"/>
    </w:rPr>
  </w:style>
  <w:style w:type="character" w:customStyle="1" w:styleId="290">
    <w:name w:val="样式5"/>
    <w:qFormat/>
    <w:uiPriority w:val="0"/>
    <w:rPr>
      <w:rFonts w:eastAsia="微软雅黑"/>
      <w:b/>
      <w:sz w:val="21"/>
    </w:rPr>
  </w:style>
  <w:style w:type="character" w:customStyle="1" w:styleId="291">
    <w:name w:val="样式6"/>
    <w:qFormat/>
    <w:uiPriority w:val="0"/>
    <w:rPr>
      <w:rFonts w:eastAsia="微软雅黑"/>
      <w:b/>
      <w:sz w:val="21"/>
    </w:rPr>
  </w:style>
  <w:style w:type="character" w:customStyle="1" w:styleId="292">
    <w:name w:val="样式7"/>
    <w:qFormat/>
    <w:uiPriority w:val="0"/>
    <w:rPr>
      <w:rFonts w:eastAsia="微软雅黑"/>
      <w:b/>
      <w:sz w:val="18"/>
    </w:rPr>
  </w:style>
  <w:style w:type="character" w:customStyle="1" w:styleId="293">
    <w:name w:val="样式8"/>
    <w:qFormat/>
    <w:uiPriority w:val="0"/>
    <w:rPr>
      <w:rFonts w:eastAsia="微软雅黑"/>
      <w:b/>
      <w:sz w:val="21"/>
    </w:rPr>
  </w:style>
  <w:style w:type="character" w:customStyle="1" w:styleId="294">
    <w:name w:val="样式9"/>
    <w:qFormat/>
    <w:uiPriority w:val="0"/>
    <w:rPr>
      <w:rFonts w:eastAsia="微软雅黑"/>
      <w:b/>
      <w:sz w:val="28"/>
    </w:rPr>
  </w:style>
  <w:style w:type="character" w:customStyle="1" w:styleId="295">
    <w:name w:val="样式10"/>
    <w:qFormat/>
    <w:uiPriority w:val="0"/>
    <w:rPr>
      <w:rFonts w:eastAsia="微软雅黑"/>
      <w:b/>
      <w:sz w:val="21"/>
    </w:rPr>
  </w:style>
  <w:style w:type="character" w:customStyle="1" w:styleId="296">
    <w:name w:val="样式11"/>
    <w:qFormat/>
    <w:uiPriority w:val="0"/>
    <w:rPr>
      <w:rFonts w:eastAsia="微软雅黑"/>
      <w:b/>
      <w:sz w:val="21"/>
    </w:rPr>
  </w:style>
  <w:style w:type="character" w:customStyle="1" w:styleId="297">
    <w:name w:val="样式12"/>
    <w:qFormat/>
    <w:uiPriority w:val="0"/>
    <w:rPr>
      <w:rFonts w:eastAsia="微软雅黑"/>
      <w:b/>
      <w:sz w:val="18"/>
    </w:rPr>
  </w:style>
  <w:style w:type="character" w:customStyle="1" w:styleId="298">
    <w:name w:val="样式13"/>
    <w:qFormat/>
    <w:uiPriority w:val="0"/>
    <w:rPr>
      <w:rFonts w:eastAsia="微软雅黑"/>
      <w:b/>
      <w:sz w:val="18"/>
    </w:rPr>
  </w:style>
  <w:style w:type="character" w:customStyle="1" w:styleId="299">
    <w:name w:val="样式14"/>
    <w:qFormat/>
    <w:uiPriority w:val="0"/>
    <w:rPr>
      <w:rFonts w:eastAsia="微软雅黑"/>
      <w:b/>
      <w:sz w:val="18"/>
    </w:rPr>
  </w:style>
  <w:style w:type="character" w:customStyle="1" w:styleId="300">
    <w:name w:val="样式15"/>
    <w:qFormat/>
    <w:uiPriority w:val="0"/>
    <w:rPr>
      <w:rFonts w:eastAsia="微软雅黑"/>
      <w:b/>
      <w:sz w:val="18"/>
    </w:rPr>
  </w:style>
  <w:style w:type="character" w:customStyle="1" w:styleId="301">
    <w:name w:val="样式16"/>
    <w:qFormat/>
    <w:uiPriority w:val="0"/>
    <w:rPr>
      <w:rFonts w:eastAsia="微软雅黑"/>
      <w:b/>
      <w:sz w:val="18"/>
    </w:rPr>
  </w:style>
  <w:style w:type="character" w:customStyle="1" w:styleId="302">
    <w:name w:val="样式17"/>
    <w:qFormat/>
    <w:uiPriority w:val="0"/>
    <w:rPr>
      <w:rFonts w:eastAsia="微软雅黑"/>
      <w:b/>
      <w:sz w:val="18"/>
    </w:rPr>
  </w:style>
  <w:style w:type="character" w:customStyle="1" w:styleId="303">
    <w:name w:val="样式18"/>
    <w:qFormat/>
    <w:uiPriority w:val="0"/>
    <w:rPr>
      <w:rFonts w:eastAsia="微软雅黑"/>
      <w:b/>
      <w:sz w:val="18"/>
    </w:rPr>
  </w:style>
  <w:style w:type="character" w:customStyle="1" w:styleId="304">
    <w:name w:val="样式19"/>
    <w:qFormat/>
    <w:uiPriority w:val="0"/>
    <w:rPr>
      <w:rFonts w:eastAsia="微软雅黑"/>
      <w:b/>
      <w:sz w:val="18"/>
    </w:rPr>
  </w:style>
  <w:style w:type="character" w:customStyle="1" w:styleId="305">
    <w:name w:val="样式20"/>
    <w:qFormat/>
    <w:uiPriority w:val="0"/>
    <w:rPr>
      <w:rFonts w:eastAsia="微软雅黑"/>
      <w:b/>
      <w:sz w:val="18"/>
    </w:rPr>
  </w:style>
  <w:style w:type="character" w:customStyle="1" w:styleId="306">
    <w:name w:val="样式21"/>
    <w:qFormat/>
    <w:uiPriority w:val="0"/>
    <w:rPr>
      <w:rFonts w:eastAsia="微软雅黑"/>
      <w:b/>
      <w:sz w:val="18"/>
    </w:rPr>
  </w:style>
  <w:style w:type="character" w:customStyle="1" w:styleId="307">
    <w:name w:val="样式22"/>
    <w:qFormat/>
    <w:uiPriority w:val="0"/>
    <w:rPr>
      <w:rFonts w:eastAsia="微软雅黑"/>
      <w:b/>
      <w:sz w:val="18"/>
    </w:rPr>
  </w:style>
  <w:style w:type="character" w:customStyle="1" w:styleId="308">
    <w:name w:val="A正文 Char Char"/>
    <w:qFormat/>
    <w:uiPriority w:val="0"/>
    <w:rPr>
      <w:rFonts w:eastAsia="宋体"/>
      <w:kern w:val="2"/>
      <w:sz w:val="24"/>
      <w:szCs w:val="24"/>
      <w:lang w:val="en-US" w:eastAsia="zh-CN" w:bidi="ar-SA"/>
    </w:rPr>
  </w:style>
  <w:style w:type="character" w:customStyle="1" w:styleId="309">
    <w:name w:val="style21"/>
    <w:qFormat/>
    <w:uiPriority w:val="0"/>
    <w:rPr>
      <w:color w:val="666666"/>
    </w:rPr>
  </w:style>
  <w:style w:type="character" w:customStyle="1" w:styleId="310">
    <w:name w:val="正文文本 字符"/>
    <w:qFormat/>
    <w:uiPriority w:val="0"/>
    <w:rPr>
      <w:kern w:val="2"/>
      <w:sz w:val="24"/>
      <w:szCs w:val="24"/>
    </w:rPr>
  </w:style>
  <w:style w:type="paragraph" w:customStyle="1" w:styleId="311">
    <w:name w:val="line1"/>
    <w:basedOn w:val="54"/>
    <w:next w:val="1"/>
    <w:qFormat/>
    <w:uiPriority w:val="0"/>
    <w:pPr>
      <w:widowControl/>
      <w:pBdr>
        <w:top w:val="single" w:color="auto" w:sz="36" w:space="1"/>
      </w:pBdr>
      <w:spacing w:before="0" w:after="0"/>
      <w:jc w:val="right"/>
      <w:outlineLvl w:val="9"/>
    </w:pPr>
    <w:rPr>
      <w:rFonts w:ascii="Arial" w:hAnsi="Arial"/>
      <w:bCs w:val="0"/>
      <w:kern w:val="28"/>
      <w:sz w:val="40"/>
      <w:szCs w:val="20"/>
    </w:rPr>
  </w:style>
  <w:style w:type="character" w:customStyle="1" w:styleId="312">
    <w:name w:val="签名 字符"/>
    <w:basedOn w:val="60"/>
    <w:link w:val="36"/>
    <w:qFormat/>
    <w:uiPriority w:val="0"/>
    <w:rPr>
      <w:b/>
      <w:kern w:val="2"/>
      <w:sz w:val="32"/>
    </w:rPr>
  </w:style>
  <w:style w:type="paragraph" w:customStyle="1" w:styleId="313">
    <w:name w:val="纯文本1"/>
    <w:basedOn w:val="1"/>
    <w:qFormat/>
    <w:uiPriority w:val="0"/>
    <w:pPr>
      <w:autoSpaceDE w:val="0"/>
      <w:autoSpaceDN w:val="0"/>
      <w:adjustRightInd w:val="0"/>
      <w:textAlignment w:val="baseline"/>
    </w:pPr>
    <w:rPr>
      <w:rFonts w:ascii="宋体" w:hAnsi="Times New Roman"/>
      <w:sz w:val="24"/>
      <w:szCs w:val="20"/>
    </w:rPr>
  </w:style>
  <w:style w:type="paragraph" w:customStyle="1" w:styleId="314">
    <w:name w:val="版本控制"/>
    <w:basedOn w:val="1"/>
    <w:qFormat/>
    <w:uiPriority w:val="0"/>
    <w:pPr>
      <w:jc w:val="left"/>
    </w:pPr>
    <w:rPr>
      <w:rFonts w:ascii="Times New Roman" w:hAnsi="Times New Roman" w:eastAsia="黑体"/>
      <w:b/>
      <w:bCs/>
      <w:sz w:val="28"/>
      <w:szCs w:val="24"/>
    </w:rPr>
  </w:style>
  <w:style w:type="paragraph" w:customStyle="1" w:styleId="315">
    <w:name w:val="封面标注"/>
    <w:basedOn w:val="1"/>
    <w:next w:val="1"/>
    <w:qFormat/>
    <w:uiPriority w:val="0"/>
    <w:pPr>
      <w:spacing w:beforeLines="50"/>
      <w:ind w:firstLine="2600" w:firstLineChars="2600"/>
    </w:pPr>
    <w:rPr>
      <w:rFonts w:ascii="Times New Roman" w:hAnsi="Times New Roman" w:eastAsia="黑体"/>
      <w:b/>
      <w:szCs w:val="20"/>
    </w:rPr>
  </w:style>
  <w:style w:type="character" w:customStyle="1" w:styleId="316">
    <w:name w:val="style2"/>
    <w:qFormat/>
    <w:uiPriority w:val="0"/>
  </w:style>
  <w:style w:type="paragraph" w:customStyle="1" w:styleId="317">
    <w:name w:val="xyxyxyx"/>
    <w:basedOn w:val="1"/>
    <w:qFormat/>
    <w:uiPriority w:val="0"/>
    <w:pPr>
      <w:spacing w:beforeLines="50" w:afterLines="50" w:line="360" w:lineRule="auto"/>
      <w:ind w:firstLine="540" w:firstLineChars="225"/>
    </w:pPr>
    <w:rPr>
      <w:rFonts w:ascii="Times New Roman" w:hAnsi="Times New Roman"/>
      <w:sz w:val="24"/>
      <w:szCs w:val="24"/>
    </w:rPr>
  </w:style>
  <w:style w:type="paragraph" w:customStyle="1" w:styleId="318">
    <w:name w:val="样式 标题 3h3H3level_3PIM 3Level 3 HeadHeading 3 - oldsect1.2..."/>
    <w:basedOn w:val="5"/>
    <w:qFormat/>
    <w:uiPriority w:val="0"/>
    <w:pPr>
      <w:numPr>
        <w:numId w:val="3"/>
      </w:numPr>
      <w:tabs>
        <w:tab w:val="left" w:pos="540"/>
        <w:tab w:val="left" w:pos="1080"/>
      </w:tabs>
      <w:spacing w:beforeLines="50" w:afterLines="50"/>
      <w:ind w:left="-1" w:leftChars="-1"/>
    </w:pPr>
    <w:rPr>
      <w:rFonts w:ascii="黑体" w:hAnsi="GungsuhChe" w:eastAsia="黑体" w:cs="宋体"/>
      <w:color w:val="auto"/>
      <w:kern w:val="2"/>
      <w:sz w:val="32"/>
      <w:szCs w:val="32"/>
    </w:rPr>
  </w:style>
  <w:style w:type="paragraph" w:customStyle="1" w:styleId="319">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320">
    <w:name w:val="表中文字"/>
    <w:basedOn w:val="1"/>
    <w:qFormat/>
    <w:uiPriority w:val="0"/>
    <w:pPr>
      <w:widowControl/>
    </w:pPr>
    <w:rPr>
      <w:rFonts w:ascii="Times New Roman" w:hAnsi="Times New Roman"/>
      <w:szCs w:val="20"/>
    </w:rPr>
  </w:style>
  <w:style w:type="paragraph" w:customStyle="1" w:styleId="321">
    <w:name w:val="首行缩进:  0.74 厘米 行距: 多倍行距 1.3 字行"/>
    <w:basedOn w:val="1"/>
    <w:qFormat/>
    <w:uiPriority w:val="0"/>
    <w:pPr>
      <w:spacing w:line="312" w:lineRule="auto"/>
      <w:ind w:firstLine="420"/>
    </w:pPr>
    <w:rPr>
      <w:rFonts w:ascii="Times New Roman" w:hAnsi="Times New Roman" w:cs="宋体"/>
      <w:szCs w:val="20"/>
    </w:rPr>
  </w:style>
  <w:style w:type="paragraph" w:customStyle="1" w:styleId="322">
    <w:name w:val="段落缩进2 小四"/>
    <w:basedOn w:val="1"/>
    <w:qFormat/>
    <w:uiPriority w:val="0"/>
    <w:pPr>
      <w:spacing w:line="360" w:lineRule="auto"/>
      <w:ind w:firstLine="480" w:firstLineChars="200"/>
    </w:pPr>
    <w:rPr>
      <w:rFonts w:ascii="宋体" w:hAnsi="宋体"/>
      <w:sz w:val="24"/>
      <w:szCs w:val="24"/>
    </w:rPr>
  </w:style>
  <w:style w:type="paragraph" w:customStyle="1" w:styleId="323">
    <w:name w:val="附图图题"/>
    <w:basedOn w:val="1"/>
    <w:next w:val="15"/>
    <w:qFormat/>
    <w:uiPriority w:val="0"/>
    <w:pPr>
      <w:spacing w:afterLines="50" w:line="360" w:lineRule="auto"/>
      <w:jc w:val="center"/>
    </w:pPr>
    <w:rPr>
      <w:rFonts w:ascii="Arial" w:hAnsi="Arial" w:eastAsia="黑体"/>
      <w:sz w:val="18"/>
      <w:szCs w:val="24"/>
    </w:rPr>
  </w:style>
  <w:style w:type="paragraph" w:customStyle="1" w:styleId="324">
    <w:name w:val="样式 首行缩进:  2 字符 段前: 0.5 行 段后: 0.5 行"/>
    <w:basedOn w:val="1"/>
    <w:qFormat/>
    <w:uiPriority w:val="0"/>
    <w:pPr>
      <w:spacing w:beforeLines="50" w:afterLines="50"/>
      <w:ind w:firstLine="420" w:firstLineChars="200"/>
      <w:jc w:val="left"/>
    </w:pPr>
    <w:rPr>
      <w:rFonts w:ascii="Times New Roman" w:hAnsi="Times New Roman" w:cs="宋体"/>
      <w:sz w:val="24"/>
      <w:szCs w:val="24"/>
    </w:rPr>
  </w:style>
  <w:style w:type="paragraph" w:customStyle="1" w:styleId="325">
    <w:name w:val="正文样式2"/>
    <w:basedOn w:val="1"/>
    <w:qFormat/>
    <w:uiPriority w:val="0"/>
    <w:pPr>
      <w:spacing w:line="360" w:lineRule="auto"/>
      <w:ind w:firstLine="420"/>
    </w:pPr>
    <w:rPr>
      <w:rFonts w:ascii="Times New Roman" w:hAnsi="Times New Roman" w:eastAsia="楷体_GB2312"/>
      <w:sz w:val="24"/>
      <w:szCs w:val="24"/>
    </w:rPr>
  </w:style>
  <w:style w:type="paragraph" w:customStyle="1" w:styleId="326">
    <w:name w:val="项目符号1"/>
    <w:basedOn w:val="1"/>
    <w:qFormat/>
    <w:uiPriority w:val="0"/>
    <w:pPr>
      <w:keepNext/>
      <w:keepLines/>
      <w:tabs>
        <w:tab w:val="left" w:pos="420"/>
      </w:tabs>
      <w:spacing w:line="377" w:lineRule="auto"/>
      <w:ind w:left="420" w:hanging="420"/>
      <w:outlineLvl w:val="3"/>
    </w:pPr>
    <w:rPr>
      <w:rFonts w:ascii="Arial" w:hAnsi="Arial"/>
      <w:b/>
      <w:bCs/>
      <w:sz w:val="28"/>
      <w:szCs w:val="28"/>
    </w:rPr>
  </w:style>
  <w:style w:type="paragraph" w:customStyle="1" w:styleId="327">
    <w:name w:val="项目符号"/>
    <w:basedOn w:val="1"/>
    <w:qFormat/>
    <w:uiPriority w:val="0"/>
    <w:pPr>
      <w:keepNext/>
      <w:keepLines/>
      <w:numPr>
        <w:ilvl w:val="0"/>
        <w:numId w:val="4"/>
      </w:numPr>
      <w:spacing w:line="377" w:lineRule="auto"/>
      <w:ind w:firstLine="0"/>
      <w:outlineLvl w:val="3"/>
    </w:pPr>
    <w:rPr>
      <w:rFonts w:ascii="Arial" w:hAnsi="Arial"/>
      <w:b/>
      <w:bCs/>
      <w:sz w:val="28"/>
      <w:szCs w:val="28"/>
    </w:rPr>
  </w:style>
  <w:style w:type="paragraph" w:customStyle="1" w:styleId="328">
    <w:name w:val="命令标题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329">
    <w:name w:val="列项（字母编号）"/>
    <w:qFormat/>
    <w:uiPriority w:val="0"/>
    <w:pPr>
      <w:tabs>
        <w:tab w:val="left" w:pos="1260"/>
      </w:tabs>
      <w:ind w:left="1260" w:hanging="420"/>
      <w:jc w:val="both"/>
    </w:pPr>
    <w:rPr>
      <w:rFonts w:ascii="宋体" w:hAnsi="Times New Roman" w:eastAsia="宋体" w:cs="Times New Roman"/>
      <w:sz w:val="21"/>
      <w:lang w:val="en-US" w:eastAsia="zh-CN" w:bidi="ar-SA"/>
    </w:rPr>
  </w:style>
  <w:style w:type="paragraph" w:customStyle="1" w:styleId="330">
    <w:name w:val="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31">
    <w:name w:val="段落"/>
    <w:basedOn w:val="1"/>
    <w:qFormat/>
    <w:uiPriority w:val="0"/>
    <w:pPr>
      <w:spacing w:line="0" w:lineRule="atLeast"/>
      <w:ind w:firstLine="567"/>
    </w:pPr>
    <w:rPr>
      <w:rFonts w:ascii="Times New Roman" w:hAnsi="Times New Roman"/>
      <w:sz w:val="28"/>
      <w:szCs w:val="20"/>
    </w:rPr>
  </w:style>
  <w:style w:type="paragraph" w:customStyle="1" w:styleId="332">
    <w:name w:val="正文（首行缩进2字符）"/>
    <w:basedOn w:val="1"/>
    <w:qFormat/>
    <w:uiPriority w:val="0"/>
    <w:pPr>
      <w:spacing w:line="360" w:lineRule="auto"/>
      <w:ind w:firstLine="480" w:firstLineChars="200"/>
      <w:jc w:val="center"/>
    </w:pPr>
    <w:rPr>
      <w:rFonts w:ascii="Times New Roman" w:hAnsi="Times New Roman"/>
      <w:sz w:val="24"/>
      <w:szCs w:val="24"/>
    </w:rPr>
  </w:style>
  <w:style w:type="paragraph" w:customStyle="1" w:styleId="33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34">
    <w:name w:val="列表1"/>
    <w:basedOn w:val="1"/>
    <w:qFormat/>
    <w:uiPriority w:val="0"/>
    <w:pPr>
      <w:tabs>
        <w:tab w:val="left" w:pos="840"/>
      </w:tabs>
      <w:adjustRightInd w:val="0"/>
      <w:spacing w:line="360" w:lineRule="auto"/>
      <w:ind w:left="840" w:leftChars="200" w:hanging="435"/>
      <w:textAlignment w:val="baseline"/>
    </w:pPr>
    <w:rPr>
      <w:rFonts w:ascii="Times New Roman" w:hAnsi="Times New Roman"/>
      <w:kern w:val="0"/>
      <w:sz w:val="24"/>
      <w:szCs w:val="20"/>
    </w:rPr>
  </w:style>
  <w:style w:type="paragraph" w:customStyle="1" w:styleId="335">
    <w:name w:val="*正文"/>
    <w:basedOn w:val="1"/>
    <w:qFormat/>
    <w:uiPriority w:val="0"/>
    <w:pPr>
      <w:spacing w:line="360" w:lineRule="auto"/>
      <w:ind w:firstLine="560" w:firstLineChars="200"/>
    </w:pPr>
    <w:rPr>
      <w:rFonts w:ascii="仿宋_GB2312" w:hAnsi="Times New Roman" w:eastAsia="仿宋_GB2312"/>
      <w:sz w:val="28"/>
      <w:szCs w:val="28"/>
    </w:rPr>
  </w:style>
  <w:style w:type="character" w:customStyle="1" w:styleId="336">
    <w:name w:val="HTML 预设格式 字符"/>
    <w:basedOn w:val="60"/>
    <w:link w:val="51"/>
    <w:qFormat/>
    <w:uiPriority w:val="0"/>
    <w:rPr>
      <w:rFonts w:ascii="宋体" w:hAnsi="宋体"/>
      <w:sz w:val="24"/>
      <w:szCs w:val="24"/>
    </w:rPr>
  </w:style>
  <w:style w:type="paragraph" w:customStyle="1" w:styleId="337">
    <w:name w:val="图+边框"/>
    <w:basedOn w:val="1"/>
    <w:next w:val="1"/>
    <w:qFormat/>
    <w:uiPriority w:val="0"/>
    <w:pPr>
      <w:pBdr>
        <w:top w:val="single" w:color="auto" w:sz="4" w:space="0"/>
        <w:left w:val="single" w:color="auto" w:sz="4" w:space="0"/>
        <w:bottom w:val="single" w:color="auto" w:sz="4" w:space="0"/>
        <w:right w:val="single" w:color="auto" w:sz="4" w:space="0"/>
      </w:pBdr>
      <w:spacing w:line="360" w:lineRule="auto"/>
      <w:jc w:val="center"/>
    </w:pPr>
    <w:rPr>
      <w:rFonts w:ascii="Times New Roman" w:hAnsi="Times New Roman"/>
      <w:szCs w:val="21"/>
    </w:rPr>
  </w:style>
  <w:style w:type="paragraph" w:customStyle="1" w:styleId="338">
    <w:name w:val="Char Char Char Char Char Char Char Char Char1 Char Char Char Char Char Char Char Char Char Char"/>
    <w:basedOn w:val="1"/>
    <w:qFormat/>
    <w:uiPriority w:val="0"/>
    <w:rPr>
      <w:rFonts w:ascii="Tahoma" w:hAnsi="Tahoma" w:cs="仿宋_GB2312"/>
      <w:sz w:val="24"/>
      <w:szCs w:val="20"/>
    </w:rPr>
  </w:style>
  <w:style w:type="paragraph" w:customStyle="1" w:styleId="339">
    <w:name w:val="正文2.25"/>
    <w:basedOn w:val="1"/>
    <w:qFormat/>
    <w:uiPriority w:val="0"/>
    <w:pPr>
      <w:spacing w:line="360" w:lineRule="auto"/>
      <w:ind w:firstLine="540" w:firstLineChars="225"/>
    </w:pPr>
    <w:rPr>
      <w:rFonts w:ascii="Times New Roman" w:hAnsi="Times New Roman"/>
      <w:sz w:val="24"/>
      <w:szCs w:val="24"/>
    </w:rPr>
  </w:style>
  <w:style w:type="paragraph" w:customStyle="1" w:styleId="340">
    <w:name w:val="正文文本 + 首行缩进:  0.8 厘米"/>
    <w:basedOn w:val="1"/>
    <w:qFormat/>
    <w:uiPriority w:val="0"/>
    <w:pPr>
      <w:spacing w:line="360" w:lineRule="auto"/>
      <w:ind w:firstLine="454"/>
    </w:pPr>
    <w:rPr>
      <w:rFonts w:ascii="Times New Roman" w:hAnsi="Times New Roman"/>
      <w:sz w:val="24"/>
      <w:szCs w:val="20"/>
    </w:rPr>
  </w:style>
  <w:style w:type="paragraph" w:customStyle="1" w:styleId="341">
    <w:name w:val="纯文本2"/>
    <w:basedOn w:val="1"/>
    <w:qFormat/>
    <w:uiPriority w:val="0"/>
    <w:pPr>
      <w:adjustRightInd w:val="0"/>
      <w:textAlignment w:val="baseline"/>
    </w:pPr>
    <w:rPr>
      <w:rFonts w:ascii="宋体" w:hAnsi="Courier New"/>
      <w:szCs w:val="20"/>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标准格式"/>
    <w:link w:val="344"/>
    <w:qFormat/>
    <w:uiPriority w:val="0"/>
    <w:pPr>
      <w:widowControl w:val="0"/>
      <w:spacing w:line="360" w:lineRule="auto"/>
      <w:ind w:firstLine="420"/>
    </w:pPr>
    <w:rPr>
      <w:rFonts w:ascii="Verdana" w:hAnsi="Verdana" w:eastAsia="华文细黑" w:cs="Times New Roman"/>
      <w:szCs w:val="24"/>
      <w:lang w:val="en-US" w:eastAsia="zh-CN" w:bidi="ar-SA"/>
    </w:rPr>
  </w:style>
  <w:style w:type="character" w:customStyle="1" w:styleId="344">
    <w:name w:val="正文标准格式 Char"/>
    <w:link w:val="343"/>
    <w:qFormat/>
    <w:uiPriority w:val="0"/>
    <w:rPr>
      <w:rFonts w:ascii="Verdana" w:hAnsi="Verdana" w:eastAsia="华文细黑"/>
      <w:szCs w:val="24"/>
    </w:rPr>
  </w:style>
  <w:style w:type="character" w:customStyle="1" w:styleId="345">
    <w:name w:val="页眉 Char1"/>
    <w:qFormat/>
    <w:uiPriority w:val="0"/>
    <w:rPr>
      <w:kern w:val="2"/>
      <w:sz w:val="18"/>
      <w:szCs w:val="18"/>
    </w:rPr>
  </w:style>
  <w:style w:type="character" w:customStyle="1" w:styleId="346">
    <w:name w:val="正文首行缩进两字符 Char Char"/>
    <w:qFormat/>
    <w:uiPriority w:val="0"/>
    <w:rPr>
      <w:kern w:val="2"/>
      <w:sz w:val="21"/>
    </w:rPr>
  </w:style>
  <w:style w:type="table" w:customStyle="1" w:styleId="347">
    <w:name w:val="网格型1"/>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68290-7C46-4A94-AC49-84C8E5123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11286</Words>
  <Characters>11871</Characters>
  <Lines>158</Lines>
  <Paragraphs>44</Paragraphs>
  <TotalTime>3</TotalTime>
  <ScaleCrop>false</ScaleCrop>
  <LinksUpToDate>false</LinksUpToDate>
  <CharactersWithSpaces>12069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2020-09-07T02:10:00Z</dcterms:created>
  <dc:creator>ln</dc:creator>
  <cp:lastModifiedBy>没心没肺</cp:lastModifiedBy>
  <cp:lastPrinted>2023-08-31T02:34:00Z</cp:lastPrinted>
  <dcterms:modified xsi:type="dcterms:W3CDTF">2023-08-31T10:05:47Z</dcterms:modified>
  <dc:title>招 标 文 件</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E703F7DAB7ED43279CD3747D5BE947BB_13</vt:lpwstr>
  </property>
</Properties>
</file>