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540" w:lineRule="exact"/>
        <w:ind w:left="0" w:leftChars="0" w:right="0"/>
        <w:textAlignment w:val="auto"/>
        <w:rPr>
          <w:rFonts w:ascii="华文细黑" w:hAnsi="华文细黑" w:eastAsia="华文细黑"/>
          <w:b/>
          <w:color w:val="000000" w:themeColor="text1"/>
          <w:sz w:val="44"/>
          <w:szCs w:val="44"/>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219075</wp:posOffset>
                </wp:positionV>
                <wp:extent cx="5676900" cy="635"/>
                <wp:effectExtent l="0" t="0" r="0" b="0"/>
                <wp:wrapNone/>
                <wp:docPr id="17" name="Line 4"/>
                <wp:cNvGraphicFramePr/>
                <a:graphic xmlns:a="http://schemas.openxmlformats.org/drawingml/2006/main">
                  <a:graphicData uri="http://schemas.microsoft.com/office/word/2010/wordprocessingShape">
                    <wps:wsp>
                      <wps:cNvCnPr>
                        <a:cxnSpLocks noChangeShapeType="1"/>
                      </wps:cNvCnPr>
                      <wps:spPr bwMode="auto">
                        <a:xfrm>
                          <a:off x="0" y="0"/>
                          <a:ext cx="5676900" cy="635"/>
                        </a:xfrm>
                        <a:prstGeom prst="line">
                          <a:avLst/>
                        </a:prstGeom>
                        <a:noFill/>
                        <a:ln w="9525">
                          <a:solidFill>
                            <a:srgbClr val="000000"/>
                          </a:solidFill>
                          <a:round/>
                        </a:ln>
                        <a:effectLst/>
                      </wps:spPr>
                      <wps:bodyPr/>
                    </wps:wsp>
                  </a:graphicData>
                </a:graphic>
              </wp:anchor>
            </w:drawing>
          </mc:Choice>
          <mc:Fallback>
            <w:pict>
              <v:line id="Line 4" o:spid="_x0000_s1026" o:spt="20" style="position:absolute;left:0pt;margin-left:0.15pt;margin-top:17.25pt;height:0.05pt;width:447pt;z-index:251660288;mso-width-relative:page;mso-height-relative:page;" filled="f" stroked="t" coordsize="21600,21600" o:gfxdata="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9A0BNtQAAAAGAQAADwAAAAAAAAABACAAAAAiAAAA&#10;ZHJzL2Rvd25yZXYueG1sUEsBAhQAFAAAAAgAh07iQJhRY2HSAQAAsAMAAA4AAAAAAAAAAQAgAAAA&#10;IwEAAGRycy9lMm9Eb2MueG1sUEsFBgAAAAAGAAYAWQEAAGcFAAAAAA==&#10;">
                <v:fill on="f" focussize="0,0"/>
                <v:stroke color="#000000" joinstyle="round"/>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142875</wp:posOffset>
                </wp:positionV>
                <wp:extent cx="5715000" cy="635"/>
                <wp:effectExtent l="0" t="19050" r="0" b="37465"/>
                <wp:wrapNone/>
                <wp:docPr id="16" name="Line 3"/>
                <wp:cNvGraphicFramePr/>
                <a:graphic xmlns:a="http://schemas.openxmlformats.org/drawingml/2006/main">
                  <a:graphicData uri="http://schemas.microsoft.com/office/word/2010/wordprocessingShape">
                    <wps:wsp>
                      <wps:cNvCnPr>
                        <a:cxnSpLocks noChangeShapeType="1"/>
                      </wps:cNvCnPr>
                      <wps:spPr bwMode="auto">
                        <a:xfrm>
                          <a:off x="0" y="0"/>
                          <a:ext cx="5715000" cy="635"/>
                        </a:xfrm>
                        <a:prstGeom prst="line">
                          <a:avLst/>
                        </a:prstGeom>
                        <a:noFill/>
                        <a:ln w="38100">
                          <a:solidFill>
                            <a:srgbClr val="000000"/>
                          </a:solidFill>
                          <a:round/>
                        </a:ln>
                        <a:effectLst/>
                      </wps:spPr>
                      <wps:bodyPr/>
                    </wps:wsp>
                  </a:graphicData>
                </a:graphic>
              </wp:anchor>
            </w:drawing>
          </mc:Choice>
          <mc:Fallback>
            <w:pict>
              <v:line id="Line 3" o:spid="_x0000_s1026" o:spt="20" style="position:absolute;left:0pt;margin-left:-3pt;margin-top:11.25pt;height:0.05pt;width:450pt;z-index:251659264;mso-width-relative:page;mso-height-relative:page;" filled="f" stroked="t" coordsize="21600,21600" o:gfxdata="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EckpNMAAAAIAQAADwAAAAAAAAABACAAAAAiAAAAZHJz&#10;L2Rvd25yZXYueG1sUEsBAhQAFAAAAAgAh07iQFzdBPHQAQAAsQMAAA4AAAAAAAAAAQAgAAAAIgEA&#10;AGRycy9lMm9Eb2MueG1sUEsFBgAAAAAGAAYAWQEAAGQFAAAAAA==&#10;">
                <v:fill on="f" focussize="0,0"/>
                <v:stroke weight="3pt" color="#000000" joinstyle="round"/>
                <v:imagedata o:title=""/>
                <o:lock v:ext="edit" aspectratio="f"/>
              </v:line>
            </w:pict>
          </mc:Fallback>
        </mc:AlternateContent>
      </w:r>
    </w:p>
    <w:p>
      <w:pPr>
        <w:pageBreakBefore w:val="0"/>
        <w:widowControl/>
        <w:kinsoku/>
        <w:wordWrap/>
        <w:overflowPunct/>
        <w:topLinePunct w:val="0"/>
        <w:bidi w:val="0"/>
        <w:spacing w:line="540" w:lineRule="exact"/>
        <w:ind w:left="0" w:leftChars="0" w:right="0"/>
        <w:jc w:val="center"/>
        <w:textAlignment w:val="auto"/>
        <w:rPr>
          <w:rFonts w:hint="eastAsia" w:ascii="华文细黑" w:hAnsi="华文细黑" w:eastAsia="华文细黑"/>
          <w:b/>
          <w:bCs/>
          <w:color w:val="000000" w:themeColor="text1"/>
          <w:sz w:val="36"/>
          <w:szCs w:val="36"/>
          <w14:textFill>
            <w14:solidFill>
              <w14:schemeClr w14:val="tx1"/>
            </w14:solidFill>
          </w14:textFill>
        </w:rPr>
      </w:pPr>
      <w:r>
        <w:rPr>
          <w:rFonts w:hint="eastAsia" w:ascii="华文细黑" w:hAnsi="华文细黑" w:eastAsia="华文细黑"/>
          <w:b/>
          <w:bCs/>
          <w:color w:val="000000" w:themeColor="text1"/>
          <w:sz w:val="36"/>
          <w:szCs w:val="36"/>
          <w14:textFill>
            <w14:solidFill>
              <w14:schemeClr w14:val="tx1"/>
            </w14:solidFill>
          </w14:textFill>
        </w:rPr>
        <w:t>四川省政府政务服务和公共资源交易服务中心</w:t>
      </w:r>
      <w:r>
        <w:rPr>
          <w:rFonts w:ascii="华文细黑" w:hAnsi="华文细黑" w:eastAsia="华文细黑"/>
          <w:b/>
          <w:bCs/>
          <w:color w:val="000000" w:themeColor="text1"/>
          <w:sz w:val="36"/>
          <w:szCs w:val="36"/>
          <w14:textFill>
            <w14:solidFill>
              <w14:schemeClr w14:val="tx1"/>
            </w14:solidFill>
          </w14:textFill>
        </w:rPr>
        <w:t xml:space="preserve">     </w:t>
      </w:r>
      <w:r>
        <w:rPr>
          <w:rFonts w:hint="eastAsia" w:ascii="华文细黑" w:hAnsi="华文细黑" w:eastAsia="华文细黑"/>
          <w:b/>
          <w:bCs/>
          <w:color w:val="000000" w:themeColor="text1"/>
          <w:sz w:val="36"/>
          <w:szCs w:val="36"/>
          <w14:textFill>
            <w14:solidFill>
              <w14:schemeClr w14:val="tx1"/>
            </w14:solidFill>
          </w14:textFill>
        </w:rPr>
        <w:t>四川省政务云</w:t>
      </w:r>
      <w:r>
        <w:rPr>
          <w:rFonts w:hint="eastAsia" w:ascii="华文细黑" w:hAnsi="华文细黑" w:eastAsia="华文细黑"/>
          <w:b/>
          <w:bCs/>
          <w:color w:val="000000" w:themeColor="text1"/>
          <w:sz w:val="36"/>
          <w:szCs w:val="36"/>
          <w:lang w:val="en-US" w:eastAsia="zh-CN"/>
          <w14:textFill>
            <w14:solidFill>
              <w14:schemeClr w14:val="tx1"/>
            </w14:solidFill>
          </w14:textFill>
        </w:rPr>
        <w:t>整合</w:t>
      </w:r>
      <w:r>
        <w:rPr>
          <w:rFonts w:hint="eastAsia" w:ascii="华文细黑" w:hAnsi="华文细黑" w:eastAsia="华文细黑"/>
          <w:b/>
          <w:bCs/>
          <w:color w:val="000000" w:themeColor="text1"/>
          <w:sz w:val="36"/>
          <w:szCs w:val="36"/>
          <w:lang w:eastAsia="zh-CN"/>
          <w14:textFill>
            <w14:solidFill>
              <w14:schemeClr w14:val="tx1"/>
            </w14:solidFill>
          </w14:textFill>
        </w:rPr>
        <w:t>采购</w:t>
      </w:r>
      <w:r>
        <w:rPr>
          <w:rFonts w:hint="eastAsia" w:ascii="华文细黑" w:hAnsi="华文细黑" w:eastAsia="华文细黑"/>
          <w:b/>
          <w:bCs/>
          <w:color w:val="000000" w:themeColor="text1"/>
          <w:sz w:val="36"/>
          <w:szCs w:val="36"/>
          <w14:textFill>
            <w14:solidFill>
              <w14:schemeClr w14:val="tx1"/>
            </w14:solidFill>
          </w14:textFill>
        </w:rPr>
        <w:t>项目</w:t>
      </w: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Cs w:val="21"/>
          <w:u w:val="single"/>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195580</wp:posOffset>
                </wp:positionV>
                <wp:extent cx="5715000" cy="7620"/>
                <wp:effectExtent l="0" t="0" r="0" b="0"/>
                <wp:wrapNone/>
                <wp:docPr id="14" name="Line 5"/>
                <wp:cNvGraphicFramePr/>
                <a:graphic xmlns:a="http://schemas.openxmlformats.org/drawingml/2006/main">
                  <a:graphicData uri="http://schemas.microsoft.com/office/word/2010/wordprocessingShape">
                    <wps:wsp>
                      <wps:cNvCnPr>
                        <a:cxnSpLocks noChangeShapeType="1"/>
                      </wps:cNvCnPr>
                      <wps:spPr bwMode="auto">
                        <a:xfrm flipV="1">
                          <a:off x="0" y="0"/>
                          <a:ext cx="5715000" cy="7620"/>
                        </a:xfrm>
                        <a:prstGeom prst="line">
                          <a:avLst/>
                        </a:prstGeom>
                        <a:noFill/>
                        <a:ln w="38100">
                          <a:solidFill>
                            <a:srgbClr val="000000"/>
                          </a:solidFill>
                          <a:round/>
                        </a:ln>
                        <a:effectLst/>
                      </wps:spPr>
                      <wps:bodyPr/>
                    </wps:wsp>
                  </a:graphicData>
                </a:graphic>
              </wp:anchor>
            </w:drawing>
          </mc:Choice>
          <mc:Fallback>
            <w:pict>
              <v:line id="Line 5" o:spid="_x0000_s1026" o:spt="20" style="position:absolute;left:0pt;flip:y;margin-left:-3pt;margin-top:15.4pt;height:0.6pt;width:450pt;z-index:251660288;mso-width-relative:page;mso-height-relative:page;" filled="f" stroked="t" coordsize="21600,21600" o:gfxdata="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2i4c9UAAAAIAQAADwAAAAAAAAABACAA&#10;AAAiAAAAZHJzL2Rvd25yZXYueG1sUEsBAhQAFAAAAAgAh07iQEQjmK/XAQAAvAMAAA4AAAAAAAAA&#10;AQAgAAAAJAEAAGRycy9lMm9Eb2MueG1sUEsFBgAAAAAGAAYAWQEAAG0FAAAAAA==&#10;">
                <v:fill on="f" focussize="0,0"/>
                <v:stroke weight="3pt" color="#000000" joinstyle="round"/>
                <v:imagedata o:title=""/>
                <o:lock v:ext="edit" aspectratio="f"/>
              </v:line>
            </w:pict>
          </mc:Fallback>
        </mc:AlternateContent>
      </w: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52"/>
          <w:szCs w:val="36"/>
          <w14:textFill>
            <w14:solidFill>
              <w14:schemeClr w14:val="tx1"/>
            </w14:solidFill>
          </w14:textFill>
        </w:rPr>
      </w:pP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52"/>
          <w:szCs w:val="36"/>
          <w14:textFill>
            <w14:solidFill>
              <w14:schemeClr w14:val="tx1"/>
            </w14:solidFill>
          </w14:textFill>
        </w:rPr>
      </w:pPr>
    </w:p>
    <w:p>
      <w:pPr>
        <w:pageBreakBefore w:val="0"/>
        <w:kinsoku/>
        <w:wordWrap/>
        <w:overflowPunct/>
        <w:topLinePunct w:val="0"/>
        <w:bidi w:val="0"/>
        <w:spacing w:line="540" w:lineRule="exact"/>
        <w:ind w:left="0" w:leftChars="0" w:right="0"/>
        <w:jc w:val="center"/>
        <w:textAlignment w:val="auto"/>
        <w:rPr>
          <w:rFonts w:hint="eastAsia" w:ascii="华文细黑" w:hAnsi="华文细黑" w:eastAsia="华文细黑"/>
          <w:b/>
          <w:color w:val="000000" w:themeColor="text1"/>
          <w:sz w:val="52"/>
          <w:szCs w:val="36"/>
          <w:lang w:eastAsia="zh-CN"/>
          <w14:textFill>
            <w14:solidFill>
              <w14:schemeClr w14:val="tx1"/>
            </w14:solidFill>
          </w14:textFill>
        </w:rPr>
      </w:pPr>
      <w:r>
        <w:rPr>
          <w:rFonts w:hint="eastAsia" w:ascii="华文细黑" w:hAnsi="华文细黑" w:eastAsia="华文细黑"/>
          <w:b/>
          <w:color w:val="000000" w:themeColor="text1"/>
          <w:sz w:val="52"/>
          <w:szCs w:val="36"/>
          <w:lang w:eastAsia="zh-CN"/>
          <w14:textFill>
            <w14:solidFill>
              <w14:schemeClr w14:val="tx1"/>
            </w14:solidFill>
          </w14:textFill>
        </w:rPr>
        <w:t>比</w:t>
      </w:r>
    </w:p>
    <w:p>
      <w:pPr>
        <w:pStyle w:val="13"/>
        <w:pageBreakBefore w:val="0"/>
        <w:kinsoku/>
        <w:wordWrap/>
        <w:overflowPunct/>
        <w:topLinePunct w:val="0"/>
        <w:bidi w:val="0"/>
        <w:spacing w:line="540" w:lineRule="exact"/>
        <w:ind w:left="0" w:leftChars="0" w:right="0"/>
        <w:textAlignment w:val="auto"/>
      </w:pPr>
    </w:p>
    <w:p>
      <w:pPr>
        <w:pageBreakBefore w:val="0"/>
        <w:kinsoku/>
        <w:wordWrap/>
        <w:overflowPunct/>
        <w:topLinePunct w:val="0"/>
        <w:bidi w:val="0"/>
        <w:spacing w:line="540" w:lineRule="exact"/>
        <w:ind w:left="0" w:leftChars="0" w:right="0"/>
        <w:jc w:val="center"/>
        <w:textAlignment w:val="auto"/>
        <w:rPr>
          <w:rFonts w:hint="eastAsia" w:ascii="华文细黑" w:hAnsi="华文细黑" w:eastAsia="华文细黑"/>
          <w:b/>
          <w:color w:val="000000" w:themeColor="text1"/>
          <w:sz w:val="52"/>
          <w:szCs w:val="36"/>
          <w:lang w:eastAsia="zh-CN"/>
          <w14:textFill>
            <w14:solidFill>
              <w14:schemeClr w14:val="tx1"/>
            </w14:solidFill>
          </w14:textFill>
        </w:rPr>
      </w:pPr>
      <w:r>
        <w:rPr>
          <w:rFonts w:hint="eastAsia" w:ascii="华文细黑" w:hAnsi="华文细黑" w:eastAsia="华文细黑"/>
          <w:b/>
          <w:color w:val="000000" w:themeColor="text1"/>
          <w:sz w:val="52"/>
          <w:szCs w:val="36"/>
          <w:lang w:eastAsia="zh-CN"/>
          <w14:textFill>
            <w14:solidFill>
              <w14:schemeClr w14:val="tx1"/>
            </w14:solidFill>
          </w14:textFill>
        </w:rPr>
        <w:t>选</w:t>
      </w:r>
    </w:p>
    <w:p>
      <w:pPr>
        <w:pStyle w:val="13"/>
        <w:pageBreakBefore w:val="0"/>
        <w:kinsoku/>
        <w:wordWrap/>
        <w:overflowPunct/>
        <w:topLinePunct w:val="0"/>
        <w:bidi w:val="0"/>
        <w:spacing w:line="540" w:lineRule="exact"/>
        <w:ind w:left="0" w:leftChars="0" w:right="0"/>
        <w:textAlignment w:val="auto"/>
        <w:rPr>
          <w:rFonts w:hint="eastAsia"/>
          <w:lang w:eastAsia="zh-CN"/>
        </w:rPr>
      </w:pP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52"/>
          <w:szCs w:val="36"/>
          <w14:textFill>
            <w14:solidFill>
              <w14:schemeClr w14:val="tx1"/>
            </w14:solidFill>
          </w14:textFill>
        </w:rPr>
      </w:pPr>
      <w:r>
        <w:rPr>
          <w:rFonts w:hint="eastAsia" w:ascii="华文细黑" w:hAnsi="华文细黑" w:eastAsia="华文细黑"/>
          <w:b/>
          <w:color w:val="000000" w:themeColor="text1"/>
          <w:sz w:val="52"/>
          <w:szCs w:val="36"/>
          <w14:textFill>
            <w14:solidFill>
              <w14:schemeClr w14:val="tx1"/>
            </w14:solidFill>
          </w14:textFill>
        </w:rPr>
        <w:t>文</w:t>
      </w: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52"/>
          <w:szCs w:val="36"/>
          <w14:textFill>
            <w14:solidFill>
              <w14:schemeClr w14:val="tx1"/>
            </w14:solidFill>
          </w14:textFill>
        </w:rPr>
      </w:pP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52"/>
          <w:szCs w:val="36"/>
          <w14:textFill>
            <w14:solidFill>
              <w14:schemeClr w14:val="tx1"/>
            </w14:solidFill>
          </w14:textFill>
        </w:rPr>
      </w:pPr>
      <w:r>
        <w:rPr>
          <w:rFonts w:hint="eastAsia" w:ascii="华文细黑" w:hAnsi="华文细黑" w:eastAsia="华文细黑"/>
          <w:b/>
          <w:color w:val="000000" w:themeColor="text1"/>
          <w:sz w:val="52"/>
          <w:szCs w:val="36"/>
          <w14:textFill>
            <w14:solidFill>
              <w14:schemeClr w14:val="tx1"/>
            </w14:solidFill>
          </w14:textFill>
        </w:rPr>
        <w:t>件</w:t>
      </w: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32"/>
          <w:szCs w:val="32"/>
          <w14:textFill>
            <w14:solidFill>
              <w14:schemeClr w14:val="tx1"/>
            </w14:solidFill>
          </w14:textFill>
        </w:rPr>
      </w:pP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32"/>
          <w:szCs w:val="32"/>
          <w14:textFill>
            <w14:solidFill>
              <w14:schemeClr w14:val="tx1"/>
            </w14:solidFill>
          </w14:textFill>
        </w:rPr>
      </w:pP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32"/>
          <w:szCs w:val="32"/>
          <w14:textFill>
            <w14:solidFill>
              <w14:schemeClr w14:val="tx1"/>
            </w14:solidFill>
          </w14:textFill>
        </w:rPr>
      </w:pP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32"/>
          <w:szCs w:val="32"/>
          <w14:textFill>
            <w14:solidFill>
              <w14:schemeClr w14:val="tx1"/>
            </w14:solidFill>
          </w14:textFill>
        </w:rPr>
      </w:pP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32"/>
          <w:szCs w:val="32"/>
          <w14:textFill>
            <w14:solidFill>
              <w14:schemeClr w14:val="tx1"/>
            </w14:solidFill>
          </w14:textFill>
        </w:rPr>
      </w:pP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bCs/>
          <w:color w:val="000000" w:themeColor="text1"/>
          <w:sz w:val="36"/>
          <w:szCs w:val="36"/>
          <w14:textFill>
            <w14:solidFill>
              <w14:schemeClr w14:val="tx1"/>
            </w14:solidFill>
          </w14:textFill>
        </w:rPr>
      </w:pPr>
      <w:r>
        <w:rPr>
          <w:rFonts w:hint="eastAsia" w:ascii="华文细黑" w:hAnsi="华文细黑" w:eastAsia="华文细黑"/>
          <w:b/>
          <w:bCs/>
          <w:color w:val="000000" w:themeColor="text1"/>
          <w:sz w:val="36"/>
          <w:szCs w:val="36"/>
          <w14:textFill>
            <w14:solidFill>
              <w14:schemeClr w14:val="tx1"/>
            </w14:solidFill>
          </w14:textFill>
        </w:rPr>
        <w:t>四川省</w:t>
      </w:r>
      <w:r>
        <w:rPr>
          <w:rFonts w:hint="eastAsia" w:ascii="华文细黑" w:hAnsi="华文细黑" w:eastAsia="华文细黑"/>
          <w:b/>
          <w:bCs/>
          <w:color w:val="000000" w:themeColor="text1"/>
          <w:sz w:val="36"/>
          <w:szCs w:val="36"/>
          <w:lang w:eastAsia="zh-CN"/>
          <w14:textFill>
            <w14:solidFill>
              <w14:schemeClr w14:val="tx1"/>
            </w14:solidFill>
          </w14:textFill>
        </w:rPr>
        <w:t>政府</w:t>
      </w:r>
      <w:r>
        <w:rPr>
          <w:rFonts w:hint="eastAsia" w:ascii="华文细黑" w:hAnsi="华文细黑" w:eastAsia="华文细黑"/>
          <w:b/>
          <w:bCs/>
          <w:color w:val="000000" w:themeColor="text1"/>
          <w:sz w:val="36"/>
          <w:szCs w:val="36"/>
          <w14:textFill>
            <w14:solidFill>
              <w14:schemeClr w14:val="tx1"/>
            </w14:solidFill>
          </w14:textFill>
        </w:rPr>
        <w:t>政务服务和公共资源交易服务中心</w:t>
      </w: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32"/>
          <w14:textFill>
            <w14:solidFill>
              <w14:schemeClr w14:val="tx1"/>
            </w14:solidFill>
          </w14:textFill>
        </w:rPr>
      </w:pPr>
      <w:r>
        <w:rPr>
          <w:rFonts w:ascii="华文细黑" w:hAnsi="华文细黑" w:eastAsia="华文细黑"/>
          <w:b/>
          <w:color w:val="000000" w:themeColor="text1"/>
          <w:sz w:val="32"/>
          <w14:textFill>
            <w14:solidFill>
              <w14:schemeClr w14:val="tx1"/>
            </w14:solidFill>
          </w14:textFill>
        </w:rPr>
        <w:t>202</w:t>
      </w:r>
      <w:r>
        <w:rPr>
          <w:rFonts w:hint="eastAsia" w:ascii="华文细黑" w:hAnsi="华文细黑" w:eastAsia="华文细黑"/>
          <w:b/>
          <w:color w:val="000000" w:themeColor="text1"/>
          <w:sz w:val="32"/>
          <w:lang w:val="en-US" w:eastAsia="zh-CN"/>
          <w14:textFill>
            <w14:solidFill>
              <w14:schemeClr w14:val="tx1"/>
            </w14:solidFill>
          </w14:textFill>
        </w:rPr>
        <w:t>3</w:t>
      </w:r>
      <w:r>
        <w:rPr>
          <w:rFonts w:hint="eastAsia" w:ascii="华文细黑" w:hAnsi="华文细黑" w:eastAsia="华文细黑"/>
          <w:b/>
          <w:color w:val="000000" w:themeColor="text1"/>
          <w:sz w:val="32"/>
          <w14:textFill>
            <w14:solidFill>
              <w14:schemeClr w14:val="tx1"/>
            </w14:solidFill>
          </w14:textFill>
        </w:rPr>
        <w:t>年</w:t>
      </w:r>
      <w:r>
        <w:rPr>
          <w:rFonts w:hint="eastAsia" w:ascii="华文细黑" w:hAnsi="华文细黑" w:eastAsia="华文细黑"/>
          <w:b/>
          <w:color w:val="000000" w:themeColor="text1"/>
          <w:sz w:val="32"/>
          <w:lang w:val="en-US" w:eastAsia="zh-CN"/>
          <w14:textFill>
            <w14:solidFill>
              <w14:schemeClr w14:val="tx1"/>
            </w14:solidFill>
          </w14:textFill>
        </w:rPr>
        <w:t>12</w:t>
      </w:r>
      <w:r>
        <w:rPr>
          <w:rFonts w:hint="eastAsia" w:ascii="华文细黑" w:hAnsi="华文细黑" w:eastAsia="华文细黑"/>
          <w:b/>
          <w:color w:val="000000" w:themeColor="text1"/>
          <w:sz w:val="32"/>
          <w14:textFill>
            <w14:solidFill>
              <w14:schemeClr w14:val="tx1"/>
            </w14:solidFill>
          </w14:textFill>
        </w:rPr>
        <w:t>月</w:t>
      </w:r>
    </w:p>
    <w:p>
      <w:pPr>
        <w:pageBreakBefore w:val="0"/>
        <w:kinsoku/>
        <w:wordWrap/>
        <w:overflowPunct/>
        <w:topLinePunct w:val="0"/>
        <w:bidi w:val="0"/>
        <w:spacing w:line="540" w:lineRule="exact"/>
        <w:ind w:left="0" w:leftChars="0" w:right="0"/>
        <w:textAlignment w:val="auto"/>
        <w:rPr>
          <w:rFonts w:ascii="华文细黑" w:hAnsi="华文细黑" w:eastAsia="华文细黑"/>
          <w:color w:val="000000" w:themeColor="text1"/>
          <w:sz w:val="32"/>
          <w14:textFill>
            <w14:solidFill>
              <w14:schemeClr w14:val="tx1"/>
            </w14:solidFill>
          </w14:textFill>
        </w:rPr>
        <w:sectPr>
          <w:footerReference r:id="rId3" w:type="default"/>
          <w:pgSz w:w="11906" w:h="16838"/>
          <w:pgMar w:top="1440" w:right="1797" w:bottom="1560" w:left="1797" w:header="851" w:footer="992" w:gutter="0"/>
          <w:pgNumType w:fmt="upperRoman"/>
          <w:cols w:space="425" w:num="1"/>
          <w:titlePg/>
          <w:docGrid w:type="linesAndChars" w:linePitch="380" w:charSpace="0"/>
        </w:sectPr>
      </w:pPr>
    </w:p>
    <w:p>
      <w:pPr>
        <w:pStyle w:val="2"/>
        <w:pageBreakBefore w:val="0"/>
        <w:widowControl w:val="0"/>
        <w:numPr>
          <w:ilvl w:val="0"/>
          <w:numId w:val="0"/>
        </w:numPr>
        <w:kinsoku/>
        <w:wordWrap/>
        <w:overflowPunct/>
        <w:topLinePunct w:val="0"/>
        <w:autoSpaceDE/>
        <w:autoSpaceDN/>
        <w:bidi w:val="0"/>
        <w:adjustRightInd/>
        <w:snapToGrid/>
        <w:spacing w:before="0" w:after="0" w:line="540" w:lineRule="exact"/>
        <w:ind w:right="0" w:rightChars="0"/>
        <w:jc w:val="center"/>
        <w:textAlignment w:val="auto"/>
        <w:rPr>
          <w:rFonts w:hint="eastAsia" w:ascii="仿宋" w:hAnsi="仿宋" w:eastAsia="仿宋" w:cs="仿宋"/>
          <w:b/>
          <w:color w:val="000000" w:themeColor="text1"/>
          <w:sz w:val="32"/>
          <w:szCs w:val="32"/>
          <w14:textFill>
            <w14:solidFill>
              <w14:schemeClr w14:val="tx1"/>
            </w14:solidFill>
          </w14:textFill>
        </w:rPr>
      </w:pPr>
      <w:bookmarkStart w:id="0" w:name="_Toc468808805"/>
      <w:bookmarkStart w:id="1" w:name="_Toc453691462"/>
      <w:bookmarkStart w:id="2" w:name="_Toc227057880"/>
      <w:bookmarkStart w:id="3" w:name="_Toc226969316"/>
      <w:bookmarkStart w:id="4" w:name="_Toc227057922"/>
      <w:bookmarkStart w:id="5" w:name="_Toc107822520"/>
      <w:r>
        <w:rPr>
          <w:rFonts w:hint="eastAsia" w:ascii="仿宋" w:hAnsi="仿宋" w:eastAsia="仿宋" w:cs="仿宋"/>
          <w:b/>
          <w:color w:val="000000" w:themeColor="text1"/>
          <w:sz w:val="32"/>
          <w:szCs w:val="32"/>
          <w14:textFill>
            <w14:solidFill>
              <w14:schemeClr w14:val="tx1"/>
            </w14:solidFill>
          </w14:textFill>
        </w:rPr>
        <w:t xml:space="preserve">第一章  </w:t>
      </w:r>
      <w:bookmarkEnd w:id="0"/>
      <w:bookmarkEnd w:id="1"/>
      <w:bookmarkEnd w:id="2"/>
      <w:bookmarkStart w:id="6" w:name="_Toc226969274"/>
      <w:bookmarkStart w:id="7" w:name="_Toc107822481"/>
      <w:bookmarkStart w:id="8" w:name="_Toc227057881"/>
      <w:r>
        <w:rPr>
          <w:rFonts w:hint="eastAsia" w:ascii="仿宋" w:hAnsi="仿宋" w:eastAsia="仿宋" w:cs="仿宋"/>
          <w:b/>
          <w:color w:val="000000" w:themeColor="text1"/>
          <w:sz w:val="32"/>
          <w:szCs w:val="32"/>
          <w14:textFill>
            <w14:solidFill>
              <w14:schemeClr w14:val="tx1"/>
            </w14:solidFill>
          </w14:textFill>
        </w:rPr>
        <w:t>采购邀请函</w:t>
      </w:r>
    </w:p>
    <w:bookmarkEnd w:id="6"/>
    <w:bookmarkEnd w:id="7"/>
    <w:bookmarkEnd w:id="8"/>
    <w:p>
      <w:pPr>
        <w:pageBreakBefore w:val="0"/>
        <w:widowControl/>
        <w:kinsoku/>
        <w:wordWrap/>
        <w:overflowPunct/>
        <w:topLinePunct w:val="0"/>
        <w:bidi w:val="0"/>
        <w:spacing w:line="540" w:lineRule="exact"/>
        <w:ind w:left="0" w:leftChars="0" w:right="0"/>
        <w:jc w:val="left"/>
        <w:textAlignment w:val="auto"/>
        <w:rPr>
          <w:rFonts w:ascii="仿宋" w:hAnsi="仿宋" w:eastAsia="仿宋" w:cs="仿宋"/>
          <w:color w:val="000000" w:themeColor="text1"/>
          <w:sz w:val="32"/>
          <w:szCs w:val="32"/>
          <w14:textFill>
            <w14:solidFill>
              <w14:schemeClr w14:val="tx1"/>
            </w14:solidFill>
          </w14:textFill>
        </w:rPr>
      </w:pPr>
      <w:r>
        <w:rPr>
          <w:rFonts w:ascii="华文细黑" w:hAnsi="华文细黑" w:eastAsia="华文细黑"/>
          <w:color w:val="000000" w:themeColor="text1"/>
          <w:sz w:val="24"/>
          <w14:textFill>
            <w14:solidFill>
              <w14:schemeClr w14:val="tx1"/>
            </w14:solidFill>
          </w14:textFill>
        </w:rPr>
        <w:t xml:space="preserve">  </w:t>
      </w:r>
      <w:r>
        <w:rPr>
          <w:rFonts w:ascii="仿宋" w:hAnsi="仿宋" w:eastAsia="仿宋" w:cs="仿宋"/>
          <w:color w:val="000000" w:themeColor="text1"/>
          <w:sz w:val="32"/>
          <w:szCs w:val="32"/>
          <w14:textFill>
            <w14:solidFill>
              <w14:schemeClr w14:val="tx1"/>
            </w14:solidFill>
          </w14:textFill>
        </w:rPr>
        <w:t xml:space="preserve">  </w:t>
      </w:r>
    </w:p>
    <w:p>
      <w:pPr>
        <w:pageBreakBefore w:val="0"/>
        <w:widowControl/>
        <w:kinsoku/>
        <w:wordWrap/>
        <w:overflowPunct/>
        <w:topLinePunct w:val="0"/>
        <w:bidi w:val="0"/>
        <w:spacing w:line="540" w:lineRule="exact"/>
        <w:ind w:left="0" w:leftChars="0" w:right="0" w:firstLine="600" w:firstLineChars="200"/>
        <w:jc w:val="left"/>
        <w:textAlignment w:val="auto"/>
        <w:rPr>
          <w:rFonts w:ascii="仿宋" w:hAnsi="仿宋" w:eastAsia="仿宋" w:cs="仿宋"/>
          <w:color w:val="000000" w:themeColor="text1"/>
          <w:sz w:val="30"/>
          <w:szCs w:val="30"/>
          <w:u w:val="single"/>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本项目为四川省政府政务服务和公共资源交易服务中心</w:t>
      </w:r>
      <w:r>
        <w:rPr>
          <w:rFonts w:hint="eastAsia" w:ascii="仿宋" w:hAnsi="仿宋" w:eastAsia="仿宋" w:cs="仿宋"/>
          <w:color w:val="000000" w:themeColor="text1"/>
          <w:sz w:val="30"/>
          <w:szCs w:val="30"/>
          <w:lang w:val="en-US" w:eastAsia="zh-CN"/>
          <w14:textFill>
            <w14:solidFill>
              <w14:schemeClr w14:val="tx1"/>
            </w14:solidFill>
          </w14:textFill>
        </w:rPr>
        <w:t>四川省政务云整合采购项目</w:t>
      </w:r>
      <w:r>
        <w:rPr>
          <w:rFonts w:hint="eastAsia" w:ascii="仿宋" w:hAnsi="仿宋" w:eastAsia="仿宋" w:cs="仿宋"/>
          <w:color w:val="000000" w:themeColor="text1"/>
          <w:sz w:val="30"/>
          <w:szCs w:val="30"/>
          <w14:textFill>
            <w14:solidFill>
              <w14:schemeClr w14:val="tx1"/>
            </w14:solidFill>
          </w14:textFill>
        </w:rPr>
        <w:t>，采购单位为四川省政府政务服务和公共资源交易服务中心。本项目采购内容在规定的集中采购目录之外，且在省直部门分散采购限额标准以下，因此我中心拟用</w:t>
      </w:r>
      <w:r>
        <w:rPr>
          <w:rFonts w:hint="eastAsia" w:ascii="仿宋" w:hAnsi="仿宋" w:eastAsia="仿宋" w:cs="仿宋"/>
          <w:color w:val="000000" w:themeColor="text1"/>
          <w:sz w:val="30"/>
          <w:szCs w:val="30"/>
          <w:lang w:eastAsia="zh-CN"/>
          <w14:textFill>
            <w14:solidFill>
              <w14:schemeClr w14:val="tx1"/>
            </w14:solidFill>
          </w14:textFill>
        </w:rPr>
        <w:t>比选</w:t>
      </w:r>
      <w:r>
        <w:rPr>
          <w:rFonts w:hint="eastAsia" w:ascii="仿宋" w:hAnsi="仿宋" w:eastAsia="仿宋" w:cs="仿宋"/>
          <w:color w:val="000000" w:themeColor="text1"/>
          <w:sz w:val="30"/>
          <w:szCs w:val="30"/>
          <w14:textFill>
            <w14:solidFill>
              <w14:schemeClr w14:val="tx1"/>
            </w14:solidFill>
          </w14:textFill>
        </w:rPr>
        <w:t>方式进行自行采购。</w:t>
      </w:r>
    </w:p>
    <w:p>
      <w:pPr>
        <w:pageBreakBefore w:val="0"/>
        <w:kinsoku/>
        <w:wordWrap/>
        <w:overflowPunct/>
        <w:topLinePunct w:val="0"/>
        <w:bidi w:val="0"/>
        <w:spacing w:line="540" w:lineRule="exact"/>
        <w:ind w:left="0" w:leftChars="0" w:right="0" w:firstLine="602" w:firstLineChars="200"/>
        <w:textAlignment w:val="auto"/>
        <w:rPr>
          <w:rFonts w:ascii="仿宋" w:hAnsi="仿宋" w:eastAsia="仿宋" w:cs="仿宋"/>
          <w:b/>
          <w:color w:val="000000" w:themeColor="text1"/>
          <w:sz w:val="30"/>
          <w:szCs w:val="30"/>
          <w14:textFill>
            <w14:solidFill>
              <w14:schemeClr w14:val="tx1"/>
            </w14:solidFill>
          </w14:textFill>
        </w:rPr>
      </w:pPr>
      <w:r>
        <w:rPr>
          <w:rFonts w:ascii="仿宋" w:hAnsi="仿宋" w:eastAsia="仿宋" w:cs="仿宋"/>
          <w:b/>
          <w:color w:val="000000" w:themeColor="text1"/>
          <w:sz w:val="30"/>
          <w:szCs w:val="30"/>
          <w14:textFill>
            <w14:solidFill>
              <w14:schemeClr w14:val="tx1"/>
            </w14:solidFill>
          </w14:textFill>
        </w:rPr>
        <w:t>1</w:t>
      </w:r>
      <w:r>
        <w:rPr>
          <w:rFonts w:hint="eastAsia" w:ascii="仿宋" w:hAnsi="仿宋" w:eastAsia="仿宋" w:cs="仿宋"/>
          <w:b/>
          <w:color w:val="000000" w:themeColor="text1"/>
          <w:sz w:val="30"/>
          <w:szCs w:val="30"/>
          <w14:textFill>
            <w14:solidFill>
              <w14:schemeClr w14:val="tx1"/>
            </w14:solidFill>
          </w14:textFill>
        </w:rPr>
        <w:t>、项目概况：</w:t>
      </w:r>
    </w:p>
    <w:p>
      <w:pPr>
        <w:pageBreakBefore w:val="0"/>
        <w:kinsoku/>
        <w:wordWrap/>
        <w:overflowPunct/>
        <w:topLinePunct w:val="0"/>
        <w:bidi w:val="0"/>
        <w:spacing w:line="540" w:lineRule="exact"/>
        <w:ind w:left="0" w:leftChars="0" w:right="0" w:firstLine="600" w:firstLineChars="200"/>
        <w:textAlignment w:val="auto"/>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1.1</w:t>
      </w:r>
      <w:r>
        <w:rPr>
          <w:rFonts w:hint="eastAsia" w:ascii="仿宋" w:hAnsi="仿宋" w:eastAsia="仿宋" w:cs="仿宋"/>
          <w:color w:val="000000" w:themeColor="text1"/>
          <w:sz w:val="30"/>
          <w:szCs w:val="30"/>
          <w14:textFill>
            <w14:solidFill>
              <w14:schemeClr w14:val="tx1"/>
            </w14:solidFill>
          </w14:textFill>
        </w:rPr>
        <w:t>采购项目：四川省政府政务服务和公共资源交易服务中心</w:t>
      </w:r>
      <w:r>
        <w:rPr>
          <w:rFonts w:hint="eastAsia" w:ascii="仿宋" w:hAnsi="仿宋" w:eastAsia="仿宋" w:cs="仿宋"/>
          <w:color w:val="000000" w:themeColor="text1"/>
          <w:sz w:val="30"/>
          <w:szCs w:val="30"/>
          <w:lang w:val="en-US" w:eastAsia="zh-CN"/>
          <w14:textFill>
            <w14:solidFill>
              <w14:schemeClr w14:val="tx1"/>
            </w14:solidFill>
          </w14:textFill>
        </w:rPr>
        <w:t>四川省政务云整合采购项目</w:t>
      </w:r>
      <w:r>
        <w:rPr>
          <w:rFonts w:hint="eastAsia" w:ascii="仿宋" w:hAnsi="仿宋" w:eastAsia="仿宋" w:cs="仿宋"/>
          <w:color w:val="000000" w:themeColor="text1"/>
          <w:sz w:val="30"/>
          <w:szCs w:val="30"/>
          <w14:textFill>
            <w14:solidFill>
              <w14:schemeClr w14:val="tx1"/>
            </w14:solidFill>
          </w14:textFill>
        </w:rPr>
        <w:t>。</w:t>
      </w:r>
    </w:p>
    <w:p>
      <w:pPr>
        <w:pageBreakBefore w:val="0"/>
        <w:kinsoku/>
        <w:wordWrap/>
        <w:overflowPunct/>
        <w:topLinePunct w:val="0"/>
        <w:bidi w:val="0"/>
        <w:spacing w:line="540" w:lineRule="exact"/>
        <w:ind w:left="0" w:leftChars="0" w:right="0" w:firstLine="600" w:firstLineChars="200"/>
        <w:textAlignment w:val="auto"/>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1.2</w:t>
      </w:r>
      <w:r>
        <w:rPr>
          <w:rFonts w:hint="eastAsia" w:ascii="仿宋" w:hAnsi="仿宋" w:eastAsia="仿宋" w:cs="仿宋"/>
          <w:color w:val="000000" w:themeColor="text1"/>
          <w:sz w:val="30"/>
          <w:szCs w:val="30"/>
          <w14:textFill>
            <w14:solidFill>
              <w14:schemeClr w14:val="tx1"/>
            </w14:solidFill>
          </w14:textFill>
        </w:rPr>
        <w:t>项目资金：自筹资金。</w:t>
      </w:r>
    </w:p>
    <w:p>
      <w:pPr>
        <w:pageBreakBefore w:val="0"/>
        <w:kinsoku/>
        <w:wordWrap/>
        <w:overflowPunct/>
        <w:topLinePunct w:val="0"/>
        <w:bidi w:val="0"/>
        <w:spacing w:line="540" w:lineRule="exact"/>
        <w:ind w:left="0" w:leftChars="0" w:right="0" w:firstLine="600" w:firstLineChars="200"/>
        <w:textAlignment w:val="auto"/>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1.3</w:t>
      </w:r>
      <w:r>
        <w:rPr>
          <w:rFonts w:hint="eastAsia" w:ascii="仿宋" w:hAnsi="仿宋" w:eastAsia="仿宋" w:cs="仿宋"/>
          <w:color w:val="000000" w:themeColor="text1"/>
          <w:sz w:val="30"/>
          <w:szCs w:val="30"/>
          <w14:textFill>
            <w14:solidFill>
              <w14:schemeClr w14:val="tx1"/>
            </w14:solidFill>
          </w14:textFill>
        </w:rPr>
        <w:t>项目实施方式：四川省级政务云平台是按照“1+N+N+1”的总体架构规划，省级政务云是依托电子政务外网和互联网，构建了1个云监管平台、N个云服务商平台、N个部门云整合平台及1个云灾备平台。在本次建设中将在四川省政务云服务商中选择一家为中心提供相应的基础IaaS资源，满足四川省公共资源交易中心业务应用发展的需要。支撑中心业务系统在云上安全稳定运行。</w:t>
      </w:r>
    </w:p>
    <w:p>
      <w:pPr>
        <w:pageBreakBefore w:val="0"/>
        <w:kinsoku/>
        <w:wordWrap/>
        <w:overflowPunct/>
        <w:topLinePunct w:val="0"/>
        <w:bidi w:val="0"/>
        <w:spacing w:line="540" w:lineRule="exact"/>
        <w:ind w:left="0" w:leftChars="0" w:right="0" w:firstLine="600" w:firstLineChars="200"/>
        <w:textAlignment w:val="auto"/>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1.4</w:t>
      </w:r>
      <w:r>
        <w:rPr>
          <w:rFonts w:hint="eastAsia" w:ascii="仿宋" w:hAnsi="仿宋" w:eastAsia="仿宋" w:cs="仿宋"/>
          <w:color w:val="000000" w:themeColor="text1"/>
          <w:sz w:val="30"/>
          <w:szCs w:val="30"/>
          <w14:textFill>
            <w14:solidFill>
              <w14:schemeClr w14:val="tx1"/>
            </w14:solidFill>
          </w14:textFill>
        </w:rPr>
        <w:t>质量效果要求：符合国家相关要求。</w:t>
      </w:r>
    </w:p>
    <w:p>
      <w:pPr>
        <w:pageBreakBefore w:val="0"/>
        <w:kinsoku/>
        <w:wordWrap/>
        <w:overflowPunct/>
        <w:topLinePunct w:val="0"/>
        <w:bidi w:val="0"/>
        <w:spacing w:line="540" w:lineRule="exact"/>
        <w:ind w:left="0" w:leftChars="0" w:right="0" w:firstLine="600" w:firstLineChars="200"/>
        <w:textAlignment w:val="auto"/>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1.5</w:t>
      </w:r>
      <w:r>
        <w:rPr>
          <w:rFonts w:hint="eastAsia" w:ascii="仿宋" w:hAnsi="仿宋" w:eastAsia="仿宋" w:cs="仿宋"/>
          <w:color w:val="000000" w:themeColor="text1"/>
          <w:sz w:val="30"/>
          <w:szCs w:val="30"/>
          <w14:textFill>
            <w14:solidFill>
              <w14:schemeClr w14:val="tx1"/>
            </w14:solidFill>
          </w14:textFill>
        </w:rPr>
        <w:t>采购内容：四川省政府政务服务和公共资源交易服务中心</w:t>
      </w:r>
      <w:r>
        <w:rPr>
          <w:rFonts w:hint="eastAsia" w:ascii="仿宋" w:hAnsi="仿宋" w:eastAsia="仿宋" w:cs="仿宋"/>
          <w:color w:val="000000" w:themeColor="text1"/>
          <w:sz w:val="30"/>
          <w:szCs w:val="30"/>
          <w:lang w:val="en-US" w:eastAsia="zh-CN"/>
          <w14:textFill>
            <w14:solidFill>
              <w14:schemeClr w14:val="tx1"/>
            </w14:solidFill>
          </w14:textFill>
        </w:rPr>
        <w:t>四川省政务云整合采购项目</w:t>
      </w:r>
      <w:r>
        <w:rPr>
          <w:rFonts w:hint="eastAsia" w:ascii="仿宋" w:hAnsi="仿宋" w:eastAsia="仿宋" w:cs="仿宋"/>
          <w:color w:val="000000" w:themeColor="text1"/>
          <w:sz w:val="30"/>
          <w:szCs w:val="30"/>
          <w14:textFill>
            <w14:solidFill>
              <w14:schemeClr w14:val="tx1"/>
            </w14:solidFill>
          </w14:textFill>
        </w:rPr>
        <w:t>。</w:t>
      </w:r>
    </w:p>
    <w:p>
      <w:pPr>
        <w:pageBreakBefore w:val="0"/>
        <w:kinsoku/>
        <w:wordWrap/>
        <w:overflowPunct/>
        <w:topLinePunct w:val="0"/>
        <w:bidi w:val="0"/>
        <w:spacing w:line="540" w:lineRule="exact"/>
        <w:ind w:left="0" w:leftChars="0" w:right="0" w:firstLine="600" w:firstLineChars="200"/>
        <w:textAlignment w:val="auto"/>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1.6</w:t>
      </w:r>
      <w:r>
        <w:rPr>
          <w:rFonts w:hint="eastAsia" w:ascii="仿宋" w:hAnsi="仿宋" w:eastAsia="仿宋" w:cs="仿宋"/>
          <w:color w:val="000000" w:themeColor="text1"/>
          <w:sz w:val="30"/>
          <w:szCs w:val="30"/>
          <w14:textFill>
            <w14:solidFill>
              <w14:schemeClr w14:val="tx1"/>
            </w14:solidFill>
          </w14:textFill>
        </w:rPr>
        <w:t>项目总预算：人民币</w:t>
      </w:r>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 48 </w:t>
      </w:r>
      <w:r>
        <w:rPr>
          <w:rFonts w:hint="eastAsia" w:ascii="仿宋" w:hAnsi="仿宋" w:eastAsia="仿宋" w:cs="仿宋"/>
          <w:color w:val="000000" w:themeColor="text1"/>
          <w:sz w:val="30"/>
          <w:szCs w:val="30"/>
          <w14:textFill>
            <w14:solidFill>
              <w14:schemeClr w14:val="tx1"/>
            </w14:solidFill>
          </w14:textFill>
        </w:rPr>
        <w:t>万元整（</w:t>
      </w:r>
      <w:r>
        <w:rPr>
          <w:rFonts w:hint="eastAsia" w:ascii="仿宋" w:hAnsi="仿宋" w:eastAsia="仿宋" w:cs="仿宋"/>
          <w:color w:val="000000" w:themeColor="text1"/>
          <w:sz w:val="30"/>
          <w:szCs w:val="30"/>
          <w:lang w:val="en-US" w:eastAsia="zh-CN"/>
          <w14:textFill>
            <w14:solidFill>
              <w14:schemeClr w14:val="tx1"/>
            </w14:solidFill>
          </w14:textFill>
        </w:rPr>
        <w:t>肆拾捌</w:t>
      </w:r>
      <w:r>
        <w:rPr>
          <w:rFonts w:hint="eastAsia" w:ascii="仿宋" w:hAnsi="仿宋" w:eastAsia="仿宋" w:cs="仿宋"/>
          <w:color w:val="000000" w:themeColor="text1"/>
          <w:sz w:val="30"/>
          <w:szCs w:val="30"/>
          <w14:textFill>
            <w14:solidFill>
              <w14:schemeClr w14:val="tx1"/>
            </w14:solidFill>
          </w14:textFill>
        </w:rPr>
        <w:t>万元整）</w:t>
      </w:r>
    </w:p>
    <w:p>
      <w:pPr>
        <w:pageBreakBefore w:val="0"/>
        <w:kinsoku/>
        <w:wordWrap/>
        <w:overflowPunct/>
        <w:topLinePunct w:val="0"/>
        <w:bidi w:val="0"/>
        <w:spacing w:line="540" w:lineRule="exact"/>
        <w:ind w:left="0" w:leftChars="0" w:right="0" w:firstLine="600" w:firstLineChars="200"/>
        <w:textAlignment w:val="auto"/>
        <w:rPr>
          <w:rFonts w:hint="eastAsia" w:ascii="仿宋" w:hAnsi="仿宋" w:eastAsia="仿宋" w:cs="仿宋"/>
          <w:b/>
          <w:color w:val="000000" w:themeColor="text1"/>
          <w:sz w:val="30"/>
          <w:szCs w:val="30"/>
          <w:lang w:eastAsia="zh-CN"/>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1.7</w:t>
      </w:r>
      <w:r>
        <w:rPr>
          <w:rFonts w:hint="eastAsia" w:ascii="仿宋" w:hAnsi="仿宋" w:eastAsia="仿宋" w:cs="仿宋"/>
          <w:color w:val="000000" w:themeColor="text1"/>
          <w:sz w:val="30"/>
          <w:szCs w:val="30"/>
          <w14:textFill>
            <w14:solidFill>
              <w14:schemeClr w14:val="tx1"/>
            </w14:solidFill>
          </w14:textFill>
        </w:rPr>
        <w:t>中选原则：</w:t>
      </w:r>
      <w:r>
        <w:rPr>
          <w:rFonts w:hint="eastAsia" w:ascii="仿宋" w:hAnsi="仿宋" w:eastAsia="仿宋" w:cs="仿宋"/>
          <w:b/>
          <w:color w:val="000000" w:themeColor="text1"/>
          <w:sz w:val="30"/>
          <w:szCs w:val="30"/>
          <w14:textFill>
            <w14:solidFill>
              <w14:schemeClr w14:val="tx1"/>
            </w14:solidFill>
          </w14:textFill>
        </w:rPr>
        <w:t>根据综合评分法按排名由高到低推荐第一名为中标候选人</w:t>
      </w:r>
      <w:r>
        <w:rPr>
          <w:rFonts w:hint="eastAsia" w:ascii="仿宋" w:hAnsi="仿宋" w:eastAsia="仿宋" w:cs="仿宋"/>
          <w:b/>
          <w:color w:val="000000" w:themeColor="text1"/>
          <w:sz w:val="30"/>
          <w:szCs w:val="30"/>
          <w:lang w:eastAsia="zh-CN"/>
          <w14:textFill>
            <w14:solidFill>
              <w14:schemeClr w14:val="tx1"/>
            </w14:solidFill>
          </w14:textFill>
        </w:rPr>
        <w:t>。</w:t>
      </w:r>
    </w:p>
    <w:p>
      <w:pPr>
        <w:pageBreakBefore w:val="0"/>
        <w:kinsoku/>
        <w:wordWrap/>
        <w:overflowPunct/>
        <w:topLinePunct w:val="0"/>
        <w:bidi w:val="0"/>
        <w:spacing w:line="540" w:lineRule="exact"/>
        <w:ind w:left="0" w:leftChars="0" w:right="0" w:firstLine="602" w:firstLineChars="200"/>
        <w:textAlignment w:val="auto"/>
        <w:rPr>
          <w:rFonts w:ascii="仿宋" w:hAnsi="仿宋" w:eastAsia="仿宋" w:cs="仿宋"/>
          <w:b/>
          <w:color w:val="000000" w:themeColor="text1"/>
          <w:sz w:val="30"/>
          <w:szCs w:val="30"/>
          <w14:textFill>
            <w14:solidFill>
              <w14:schemeClr w14:val="tx1"/>
            </w14:solidFill>
          </w14:textFill>
        </w:rPr>
      </w:pPr>
      <w:r>
        <w:rPr>
          <w:rFonts w:ascii="仿宋" w:hAnsi="仿宋" w:eastAsia="仿宋" w:cs="仿宋"/>
          <w:b/>
          <w:color w:val="000000" w:themeColor="text1"/>
          <w:sz w:val="30"/>
          <w:szCs w:val="30"/>
          <w14:textFill>
            <w14:solidFill>
              <w14:schemeClr w14:val="tx1"/>
            </w14:solidFill>
          </w14:textFill>
        </w:rPr>
        <w:t>2</w:t>
      </w:r>
      <w:r>
        <w:rPr>
          <w:rFonts w:hint="eastAsia" w:ascii="仿宋" w:hAnsi="仿宋" w:eastAsia="仿宋" w:cs="仿宋"/>
          <w:b/>
          <w:color w:val="000000" w:themeColor="text1"/>
          <w:sz w:val="30"/>
          <w:szCs w:val="30"/>
          <w14:textFill>
            <w14:solidFill>
              <w14:schemeClr w14:val="tx1"/>
            </w14:solidFill>
          </w14:textFill>
        </w:rPr>
        <w:t>、资格审查方式及</w:t>
      </w:r>
      <w:r>
        <w:rPr>
          <w:rFonts w:hint="eastAsia" w:ascii="仿宋" w:hAnsi="仿宋" w:eastAsia="仿宋" w:cs="仿宋"/>
          <w:b/>
          <w:color w:val="000000" w:themeColor="text1"/>
          <w:sz w:val="30"/>
          <w:szCs w:val="30"/>
          <w:lang w:eastAsia="zh-CN"/>
          <w14:textFill>
            <w14:solidFill>
              <w14:schemeClr w14:val="tx1"/>
            </w14:solidFill>
          </w14:textFill>
        </w:rPr>
        <w:t>供应商</w:t>
      </w:r>
      <w:r>
        <w:rPr>
          <w:rFonts w:hint="eastAsia" w:ascii="仿宋" w:hAnsi="仿宋" w:eastAsia="仿宋" w:cs="仿宋"/>
          <w:b/>
          <w:color w:val="000000" w:themeColor="text1"/>
          <w:sz w:val="30"/>
          <w:szCs w:val="30"/>
          <w14:textFill>
            <w14:solidFill>
              <w14:schemeClr w14:val="tx1"/>
            </w14:solidFill>
          </w14:textFill>
        </w:rPr>
        <w:t>资格要求</w:t>
      </w:r>
    </w:p>
    <w:p>
      <w:pPr>
        <w:pageBreakBefore w:val="0"/>
        <w:kinsoku/>
        <w:wordWrap/>
        <w:overflowPunct/>
        <w:topLinePunct w:val="0"/>
        <w:bidi w:val="0"/>
        <w:spacing w:line="540" w:lineRule="exact"/>
        <w:ind w:left="0" w:leftChars="0" w:right="0" w:firstLine="600" w:firstLineChars="200"/>
        <w:textAlignment w:val="auto"/>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本项目采用资格</w:t>
      </w:r>
      <w:r>
        <w:rPr>
          <w:rFonts w:hint="eastAsia" w:ascii="仿宋" w:hAnsi="仿宋" w:eastAsia="仿宋" w:cs="仿宋"/>
          <w:color w:val="000000" w:themeColor="text1"/>
          <w:sz w:val="30"/>
          <w:szCs w:val="30"/>
          <w:lang w:eastAsia="zh-CN"/>
          <w14:textFill>
            <w14:solidFill>
              <w14:schemeClr w14:val="tx1"/>
            </w14:solidFill>
          </w14:textFill>
        </w:rPr>
        <w:t>预</w:t>
      </w:r>
      <w:r>
        <w:rPr>
          <w:rFonts w:hint="eastAsia" w:ascii="仿宋" w:hAnsi="仿宋" w:eastAsia="仿宋" w:cs="仿宋"/>
          <w:color w:val="000000" w:themeColor="text1"/>
          <w:sz w:val="30"/>
          <w:szCs w:val="30"/>
          <w14:textFill>
            <w14:solidFill>
              <w14:schemeClr w14:val="tx1"/>
            </w14:solidFill>
          </w14:textFill>
        </w:rPr>
        <w:t>审，采购评审小组根据采购文件的规定对</w:t>
      </w:r>
      <w:r>
        <w:rPr>
          <w:rFonts w:hint="eastAsia" w:ascii="仿宋" w:hAnsi="仿宋" w:eastAsia="仿宋" w:cs="仿宋"/>
          <w:color w:val="000000" w:themeColor="text1"/>
          <w:sz w:val="30"/>
          <w:szCs w:val="30"/>
          <w:lang w:eastAsia="zh-CN"/>
          <w14:textFill>
            <w14:solidFill>
              <w14:schemeClr w14:val="tx1"/>
            </w14:solidFill>
          </w14:textFill>
        </w:rPr>
        <w:t>供应商</w:t>
      </w:r>
      <w:r>
        <w:rPr>
          <w:rFonts w:hint="eastAsia" w:ascii="仿宋" w:hAnsi="仿宋" w:eastAsia="仿宋" w:cs="仿宋"/>
          <w:color w:val="000000" w:themeColor="text1"/>
          <w:sz w:val="30"/>
          <w:szCs w:val="30"/>
          <w14:textFill>
            <w14:solidFill>
              <w14:schemeClr w14:val="tx1"/>
            </w14:solidFill>
          </w14:textFill>
        </w:rPr>
        <w:t>进行资格审查，若资格审查不合格其</w:t>
      </w:r>
      <w:r>
        <w:rPr>
          <w:rFonts w:hint="eastAsia" w:ascii="仿宋" w:hAnsi="仿宋" w:eastAsia="仿宋" w:cs="仿宋"/>
          <w:color w:val="000000" w:themeColor="text1"/>
          <w:sz w:val="30"/>
          <w:szCs w:val="30"/>
          <w:lang w:eastAsia="zh-CN"/>
          <w14:textFill>
            <w14:solidFill>
              <w14:schemeClr w14:val="tx1"/>
            </w14:solidFill>
          </w14:textFill>
        </w:rPr>
        <w:t>响应文件</w:t>
      </w:r>
      <w:r>
        <w:rPr>
          <w:rFonts w:hint="eastAsia" w:ascii="仿宋" w:hAnsi="仿宋" w:eastAsia="仿宋" w:cs="仿宋"/>
          <w:color w:val="000000" w:themeColor="text1"/>
          <w:sz w:val="30"/>
          <w:szCs w:val="30"/>
          <w14:textFill>
            <w14:solidFill>
              <w14:schemeClr w14:val="tx1"/>
            </w14:solidFill>
          </w14:textFill>
        </w:rPr>
        <w:t>将被否决，采购申请人资格要求如下：</w:t>
      </w:r>
    </w:p>
    <w:p>
      <w:pPr>
        <w:pageBreakBefore w:val="0"/>
        <w:kinsoku/>
        <w:wordWrap/>
        <w:overflowPunct/>
        <w:topLinePunct w:val="0"/>
        <w:bidi w:val="0"/>
        <w:spacing w:line="540" w:lineRule="exact"/>
        <w:ind w:left="0" w:leftChars="0" w:right="0"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2.1</w:t>
      </w:r>
      <w:r>
        <w:rPr>
          <w:rFonts w:hint="eastAsia" w:ascii="仿宋" w:hAnsi="仿宋" w:eastAsia="仿宋" w:cs="仿宋"/>
          <w:color w:val="000000" w:themeColor="text1"/>
          <w:sz w:val="30"/>
          <w:szCs w:val="30"/>
          <w14:textFill>
            <w14:solidFill>
              <w14:schemeClr w14:val="tx1"/>
            </w14:solidFill>
          </w14:textFill>
        </w:rPr>
        <w:t>具有独立承担民事责任的能力。</w:t>
      </w:r>
    </w:p>
    <w:p>
      <w:pPr>
        <w:pageBreakBefore w:val="0"/>
        <w:kinsoku/>
        <w:wordWrap/>
        <w:overflowPunct/>
        <w:topLinePunct w:val="0"/>
        <w:bidi w:val="0"/>
        <w:spacing w:line="540" w:lineRule="exact"/>
        <w:ind w:left="0" w:leftChars="0" w:right="0"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2.2</w:t>
      </w:r>
      <w:r>
        <w:rPr>
          <w:rFonts w:hint="eastAsia" w:ascii="仿宋" w:hAnsi="仿宋" w:eastAsia="仿宋" w:cs="仿宋"/>
          <w:color w:val="000000" w:themeColor="text1"/>
          <w:sz w:val="30"/>
          <w:szCs w:val="30"/>
          <w14:textFill>
            <w14:solidFill>
              <w14:schemeClr w14:val="tx1"/>
            </w14:solidFill>
          </w14:textFill>
        </w:rPr>
        <w:t>证明材料：提供营业执照复印件。</w:t>
      </w:r>
    </w:p>
    <w:p>
      <w:pPr>
        <w:pageBreakBefore w:val="0"/>
        <w:kinsoku/>
        <w:wordWrap/>
        <w:overflowPunct/>
        <w:topLinePunct w:val="0"/>
        <w:bidi w:val="0"/>
        <w:spacing w:line="540" w:lineRule="exact"/>
        <w:ind w:left="0" w:leftChars="0" w:right="0"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2.3</w:t>
      </w:r>
      <w:r>
        <w:rPr>
          <w:rFonts w:hint="eastAsia" w:ascii="仿宋" w:hAnsi="仿宋" w:eastAsia="仿宋" w:cs="仿宋"/>
          <w:color w:val="000000" w:themeColor="text1"/>
          <w:sz w:val="30"/>
          <w:szCs w:val="30"/>
          <w14:textFill>
            <w14:solidFill>
              <w14:schemeClr w14:val="tx1"/>
            </w14:solidFill>
          </w14:textFill>
        </w:rPr>
        <w:t>具有良好的商业信誉和健全的财务会计制度。</w:t>
      </w:r>
    </w:p>
    <w:p>
      <w:pPr>
        <w:pageBreakBefore w:val="0"/>
        <w:kinsoku/>
        <w:wordWrap/>
        <w:overflowPunct/>
        <w:topLinePunct w:val="0"/>
        <w:bidi w:val="0"/>
        <w:spacing w:line="540" w:lineRule="exact"/>
        <w:ind w:left="0" w:leftChars="0" w:right="0"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2.4</w:t>
      </w:r>
      <w:r>
        <w:rPr>
          <w:rFonts w:hint="eastAsia" w:ascii="仿宋" w:hAnsi="仿宋" w:eastAsia="仿宋" w:cs="仿宋"/>
          <w:color w:val="000000" w:themeColor="text1"/>
          <w:sz w:val="30"/>
          <w:szCs w:val="30"/>
          <w14:textFill>
            <w14:solidFill>
              <w14:schemeClr w14:val="tx1"/>
            </w14:solidFill>
          </w14:textFill>
        </w:rPr>
        <w:t>具有履行合同所必需的设备和专业技术能力。</w:t>
      </w:r>
    </w:p>
    <w:p>
      <w:pPr>
        <w:pageBreakBefore w:val="0"/>
        <w:kinsoku/>
        <w:wordWrap/>
        <w:overflowPunct/>
        <w:topLinePunct w:val="0"/>
        <w:bidi w:val="0"/>
        <w:spacing w:line="540" w:lineRule="exact"/>
        <w:ind w:left="0" w:leftChars="0" w:right="0"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2.5</w:t>
      </w:r>
      <w:r>
        <w:rPr>
          <w:rFonts w:hint="eastAsia" w:ascii="仿宋" w:hAnsi="仿宋" w:eastAsia="仿宋" w:cs="仿宋"/>
          <w:color w:val="000000" w:themeColor="text1"/>
          <w:sz w:val="30"/>
          <w:szCs w:val="30"/>
          <w14:textFill>
            <w14:solidFill>
              <w14:schemeClr w14:val="tx1"/>
            </w14:solidFill>
          </w14:textFill>
        </w:rPr>
        <w:t>有依法缴纳税收和社会保障资金的良好记录。</w:t>
      </w:r>
    </w:p>
    <w:p>
      <w:pPr>
        <w:pageBreakBefore w:val="0"/>
        <w:kinsoku/>
        <w:wordWrap/>
        <w:overflowPunct/>
        <w:topLinePunct w:val="0"/>
        <w:bidi w:val="0"/>
        <w:spacing w:line="540" w:lineRule="exact"/>
        <w:ind w:left="0" w:leftChars="0" w:right="0"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2.6</w:t>
      </w:r>
      <w:r>
        <w:rPr>
          <w:rFonts w:hint="eastAsia" w:ascii="仿宋" w:hAnsi="仿宋" w:eastAsia="仿宋" w:cs="仿宋"/>
          <w:color w:val="000000" w:themeColor="text1"/>
          <w:sz w:val="30"/>
          <w:szCs w:val="30"/>
          <w14:textFill>
            <w14:solidFill>
              <w14:schemeClr w14:val="tx1"/>
            </w14:solidFill>
          </w14:textFill>
        </w:rPr>
        <w:t>参加政府采购活动前三年内，在经营活动中没有重大违法记录。</w:t>
      </w:r>
    </w:p>
    <w:p>
      <w:pPr>
        <w:pageBreakBefore w:val="0"/>
        <w:kinsoku/>
        <w:wordWrap/>
        <w:overflowPunct/>
        <w:topLinePunct w:val="0"/>
        <w:bidi w:val="0"/>
        <w:spacing w:line="540" w:lineRule="exact"/>
        <w:ind w:left="0" w:leftChars="0" w:right="0" w:firstLine="600" w:firstLineChars="20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2.7</w:t>
      </w:r>
      <w:r>
        <w:rPr>
          <w:rFonts w:hint="eastAsia" w:ascii="仿宋" w:hAnsi="仿宋" w:eastAsia="仿宋" w:cs="仿宋"/>
          <w:color w:val="000000" w:themeColor="text1"/>
          <w:sz w:val="30"/>
          <w:szCs w:val="30"/>
          <w14:textFill>
            <w14:solidFill>
              <w14:schemeClr w14:val="tx1"/>
            </w14:solidFill>
          </w14:textFill>
        </w:rPr>
        <w:t>法律、行政法规规定的其他条件。</w:t>
      </w:r>
    </w:p>
    <w:p>
      <w:pPr>
        <w:pageBreakBefore w:val="0"/>
        <w:kinsoku/>
        <w:wordWrap/>
        <w:overflowPunct/>
        <w:topLinePunct w:val="0"/>
        <w:bidi w:val="0"/>
        <w:spacing w:line="540" w:lineRule="exact"/>
        <w:ind w:left="0" w:leftChars="0" w:right="0" w:firstLine="602" w:firstLineChars="200"/>
        <w:textAlignment w:val="auto"/>
        <w:rPr>
          <w:rFonts w:hint="eastAsia" w:ascii="仿宋" w:hAnsi="仿宋" w:eastAsia="仿宋" w:cs="仿宋"/>
          <w:b/>
          <w:color w:val="000000" w:themeColor="text1"/>
          <w:kern w:val="0"/>
          <w:sz w:val="30"/>
          <w:szCs w:val="30"/>
          <w:lang w:eastAsia="zh-CN"/>
          <w14:textFill>
            <w14:solidFill>
              <w14:schemeClr w14:val="tx1"/>
            </w14:solidFill>
          </w14:textFill>
        </w:rPr>
      </w:pPr>
      <w:r>
        <w:rPr>
          <w:rFonts w:ascii="仿宋" w:hAnsi="仿宋" w:eastAsia="仿宋" w:cs="仿宋"/>
          <w:b/>
          <w:color w:val="000000" w:themeColor="text1"/>
          <w:sz w:val="30"/>
          <w:szCs w:val="30"/>
          <w14:textFill>
            <w14:solidFill>
              <w14:schemeClr w14:val="tx1"/>
            </w14:solidFill>
          </w14:textFill>
        </w:rPr>
        <w:t>3</w:t>
      </w:r>
      <w:r>
        <w:rPr>
          <w:rFonts w:hint="eastAsia" w:ascii="仿宋" w:hAnsi="仿宋" w:eastAsia="仿宋" w:cs="仿宋"/>
          <w:b/>
          <w:color w:val="000000" w:themeColor="text1"/>
          <w:sz w:val="30"/>
          <w:szCs w:val="30"/>
          <w14:textFill>
            <w14:solidFill>
              <w14:schemeClr w14:val="tx1"/>
            </w14:solidFill>
          </w14:textFill>
        </w:rPr>
        <w:t>、报名</w:t>
      </w:r>
      <w:r>
        <w:rPr>
          <w:rFonts w:hint="eastAsia" w:ascii="仿宋" w:hAnsi="仿宋" w:eastAsia="仿宋" w:cs="仿宋"/>
          <w:b/>
          <w:color w:val="000000" w:themeColor="text1"/>
          <w:sz w:val="30"/>
          <w:szCs w:val="30"/>
          <w:lang w:eastAsia="zh-CN"/>
          <w14:textFill>
            <w14:solidFill>
              <w14:schemeClr w14:val="tx1"/>
            </w14:solidFill>
          </w14:textFill>
        </w:rPr>
        <w:t>方式</w:t>
      </w:r>
    </w:p>
    <w:p>
      <w:pPr>
        <w:pageBreakBefore w:val="0"/>
        <w:kinsoku/>
        <w:wordWrap/>
        <w:overflowPunct/>
        <w:topLinePunct w:val="0"/>
        <w:bidi w:val="0"/>
        <w:spacing w:line="540" w:lineRule="exact"/>
        <w:ind w:left="0" w:leftChars="0" w:right="0" w:firstLine="600" w:firstLineChars="200"/>
        <w:textAlignment w:val="auto"/>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lang w:eastAsia="zh-CN"/>
          <w14:textFill>
            <w14:solidFill>
              <w14:schemeClr w14:val="tx1"/>
            </w14:solidFill>
          </w14:textFill>
        </w:rPr>
        <w:t>供应商</w:t>
      </w:r>
      <w:r>
        <w:rPr>
          <w:rFonts w:hint="eastAsia" w:ascii="仿宋" w:hAnsi="仿宋" w:eastAsia="仿宋" w:cs="仿宋"/>
          <w:color w:val="000000" w:themeColor="text1"/>
          <w:kern w:val="0"/>
          <w:sz w:val="30"/>
          <w:szCs w:val="30"/>
          <w14:textFill>
            <w14:solidFill>
              <w14:schemeClr w14:val="tx1"/>
            </w14:solidFill>
          </w14:textFill>
        </w:rPr>
        <w:t>通过</w:t>
      </w:r>
      <w:r>
        <w:rPr>
          <w:rFonts w:hint="eastAsia" w:ascii="仿宋" w:hAnsi="仿宋" w:eastAsia="仿宋" w:cs="仿宋"/>
          <w:color w:val="000000" w:themeColor="text1"/>
          <w:kern w:val="0"/>
          <w:sz w:val="30"/>
          <w:szCs w:val="30"/>
          <w:lang w:val="en-US" w:eastAsia="zh-CN"/>
          <w14:textFill>
            <w14:solidFill>
              <w14:schemeClr w14:val="tx1"/>
            </w14:solidFill>
          </w14:textFill>
        </w:rPr>
        <w:t>省中心门户网站采购公告自行下载比选文件</w:t>
      </w:r>
      <w:r>
        <w:rPr>
          <w:rFonts w:hint="eastAsia" w:ascii="仿宋" w:hAnsi="仿宋" w:eastAsia="仿宋" w:cs="仿宋"/>
          <w:color w:val="000000" w:themeColor="text1"/>
          <w:kern w:val="0"/>
          <w:sz w:val="30"/>
          <w:szCs w:val="30"/>
          <w14:textFill>
            <w14:solidFill>
              <w14:schemeClr w14:val="tx1"/>
            </w14:solidFill>
          </w14:textFill>
        </w:rPr>
        <w:t>。</w:t>
      </w:r>
      <w:r>
        <w:rPr>
          <w:rFonts w:hint="eastAsia" w:ascii="仿宋" w:hAnsi="仿宋" w:eastAsia="仿宋" w:cs="仿宋"/>
          <w:color w:val="000000" w:themeColor="text1"/>
          <w:kern w:val="0"/>
          <w:sz w:val="30"/>
          <w:szCs w:val="30"/>
          <w:lang w:val="en-US" w:eastAsia="zh-CN"/>
          <w14:textFill>
            <w14:solidFill>
              <w14:schemeClr w14:val="tx1"/>
            </w14:solidFill>
          </w14:textFill>
        </w:rPr>
        <w:t>获取文件时间为2023年12月4日至12月7日17:00</w:t>
      </w:r>
      <w:r>
        <w:rPr>
          <w:rFonts w:hint="eastAsia" w:ascii="仿宋" w:hAnsi="仿宋" w:eastAsia="仿宋" w:cs="仿宋"/>
          <w:color w:val="000000" w:themeColor="text1"/>
          <w:kern w:val="0"/>
          <w:sz w:val="30"/>
          <w:szCs w:val="30"/>
          <w14:textFill>
            <w14:solidFill>
              <w14:schemeClr w14:val="tx1"/>
            </w14:solidFill>
          </w14:textFill>
        </w:rPr>
        <w:t>（北京时间）。</w:t>
      </w:r>
    </w:p>
    <w:p>
      <w:pPr>
        <w:pageBreakBefore w:val="0"/>
        <w:kinsoku/>
        <w:wordWrap/>
        <w:overflowPunct/>
        <w:topLinePunct w:val="0"/>
        <w:bidi w:val="0"/>
        <w:spacing w:line="540" w:lineRule="exact"/>
        <w:ind w:left="0" w:leftChars="0" w:right="0" w:firstLine="602" w:firstLineChars="200"/>
        <w:textAlignment w:val="auto"/>
        <w:rPr>
          <w:rFonts w:ascii="仿宋" w:hAnsi="仿宋" w:eastAsia="仿宋" w:cs="仿宋"/>
          <w:b/>
          <w:color w:val="000000" w:themeColor="text1"/>
          <w:sz w:val="30"/>
          <w:szCs w:val="30"/>
          <w14:textFill>
            <w14:solidFill>
              <w14:schemeClr w14:val="tx1"/>
            </w14:solidFill>
          </w14:textFill>
        </w:rPr>
      </w:pPr>
      <w:r>
        <w:rPr>
          <w:rFonts w:ascii="仿宋" w:hAnsi="仿宋" w:eastAsia="仿宋" w:cs="仿宋"/>
          <w:b/>
          <w:color w:val="000000" w:themeColor="text1"/>
          <w:sz w:val="30"/>
          <w:szCs w:val="30"/>
          <w14:textFill>
            <w14:solidFill>
              <w14:schemeClr w14:val="tx1"/>
            </w14:solidFill>
          </w14:textFill>
        </w:rPr>
        <w:t>4</w:t>
      </w:r>
      <w:r>
        <w:rPr>
          <w:rFonts w:hint="eastAsia" w:ascii="仿宋" w:hAnsi="仿宋" w:eastAsia="仿宋" w:cs="仿宋"/>
          <w:b/>
          <w:color w:val="000000" w:themeColor="text1"/>
          <w:sz w:val="30"/>
          <w:szCs w:val="30"/>
          <w14:textFill>
            <w14:solidFill>
              <w14:schemeClr w14:val="tx1"/>
            </w14:solidFill>
          </w14:textFill>
        </w:rPr>
        <w:t>、</w:t>
      </w:r>
      <w:r>
        <w:rPr>
          <w:rFonts w:hint="eastAsia" w:ascii="仿宋" w:hAnsi="仿宋" w:eastAsia="仿宋" w:cs="仿宋"/>
          <w:b/>
          <w:color w:val="000000" w:themeColor="text1"/>
          <w:sz w:val="30"/>
          <w:szCs w:val="30"/>
          <w:lang w:eastAsia="zh-CN"/>
          <w14:textFill>
            <w14:solidFill>
              <w14:schemeClr w14:val="tx1"/>
            </w14:solidFill>
          </w14:textFill>
        </w:rPr>
        <w:t>响应文件</w:t>
      </w:r>
      <w:r>
        <w:rPr>
          <w:rFonts w:hint="eastAsia" w:ascii="仿宋" w:hAnsi="仿宋" w:eastAsia="仿宋" w:cs="仿宋"/>
          <w:b/>
          <w:color w:val="000000" w:themeColor="text1"/>
          <w:sz w:val="30"/>
          <w:szCs w:val="30"/>
          <w14:textFill>
            <w14:solidFill>
              <w14:schemeClr w14:val="tx1"/>
            </w14:solidFill>
          </w14:textFill>
        </w:rPr>
        <w:t>的递交</w:t>
      </w:r>
    </w:p>
    <w:p>
      <w:pPr>
        <w:pageBreakBefore w:val="0"/>
        <w:widowControl/>
        <w:kinsoku/>
        <w:wordWrap/>
        <w:overflowPunct/>
        <w:topLinePunct w:val="0"/>
        <w:bidi w:val="0"/>
        <w:spacing w:line="540" w:lineRule="exact"/>
        <w:ind w:left="0" w:leftChars="0" w:right="0" w:firstLine="600" w:firstLineChars="200"/>
        <w:jc w:val="left"/>
        <w:textAlignment w:val="auto"/>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比选</w:t>
      </w:r>
      <w:r>
        <w:rPr>
          <w:rFonts w:hint="eastAsia" w:ascii="仿宋" w:hAnsi="仿宋" w:eastAsia="仿宋" w:cs="仿宋"/>
          <w:color w:val="000000" w:themeColor="text1"/>
          <w:sz w:val="30"/>
          <w:szCs w:val="30"/>
          <w14:textFill>
            <w14:solidFill>
              <w14:schemeClr w14:val="tx1"/>
            </w14:solidFill>
          </w14:textFill>
        </w:rPr>
        <w:t>文件提交的截止时间为</w:t>
      </w:r>
      <w:r>
        <w:rPr>
          <w:rFonts w:ascii="仿宋" w:hAnsi="仿宋" w:eastAsia="仿宋" w:cs="仿宋"/>
          <w:color w:val="000000" w:themeColor="text1"/>
          <w:sz w:val="30"/>
          <w:szCs w:val="30"/>
          <w14:textFill>
            <w14:solidFill>
              <w14:schemeClr w14:val="tx1"/>
            </w14:solidFill>
          </w14:textFill>
        </w:rPr>
        <w:t>202</w:t>
      </w:r>
      <w:r>
        <w:rPr>
          <w:rFonts w:hint="eastAsia" w:ascii="仿宋" w:hAnsi="仿宋" w:eastAsia="仿宋" w:cs="仿宋"/>
          <w:color w:val="000000" w:themeColor="text1"/>
          <w:sz w:val="30"/>
          <w:szCs w:val="30"/>
          <w:lang w:val="en-US" w:eastAsia="zh-CN"/>
          <w14:textFill>
            <w14:solidFill>
              <w14:schemeClr w14:val="tx1"/>
            </w14:solidFill>
          </w14:textFill>
        </w:rPr>
        <w:t>3</w:t>
      </w:r>
      <w:r>
        <w:rPr>
          <w:rFonts w:hint="eastAsia" w:ascii="仿宋" w:hAnsi="仿宋" w:eastAsia="仿宋" w:cs="仿宋"/>
          <w:color w:val="000000" w:themeColor="text1"/>
          <w:sz w:val="30"/>
          <w:szCs w:val="30"/>
          <w14:textFill>
            <w14:solidFill>
              <w14:schemeClr w14:val="tx1"/>
            </w14:solidFill>
          </w14:textFill>
        </w:rPr>
        <w:t>年</w:t>
      </w:r>
      <w:r>
        <w:rPr>
          <w:rFonts w:hint="eastAsia" w:ascii="仿宋" w:hAnsi="仿宋" w:eastAsia="仿宋" w:cs="仿宋"/>
          <w:color w:val="000000" w:themeColor="text1"/>
          <w:sz w:val="30"/>
          <w:szCs w:val="30"/>
          <w:lang w:val="en-US" w:eastAsia="zh-CN"/>
          <w14:textFill>
            <w14:solidFill>
              <w14:schemeClr w14:val="tx1"/>
            </w14:solidFill>
          </w14:textFill>
        </w:rPr>
        <w:t>12</w:t>
      </w:r>
      <w:r>
        <w:rPr>
          <w:rFonts w:hint="eastAsia" w:ascii="仿宋" w:hAnsi="仿宋" w:eastAsia="仿宋" w:cs="仿宋"/>
          <w:color w:val="000000" w:themeColor="text1"/>
          <w:sz w:val="30"/>
          <w:szCs w:val="30"/>
          <w14:textFill>
            <w14:solidFill>
              <w14:schemeClr w14:val="tx1"/>
            </w14:solidFill>
          </w14:textFill>
        </w:rPr>
        <w:t>月</w:t>
      </w:r>
      <w:r>
        <w:rPr>
          <w:rFonts w:hint="eastAsia" w:ascii="仿宋" w:hAnsi="仿宋" w:eastAsia="仿宋" w:cs="仿宋"/>
          <w:color w:val="000000" w:themeColor="text1"/>
          <w:sz w:val="30"/>
          <w:szCs w:val="30"/>
          <w:lang w:val="en-US" w:eastAsia="zh-CN"/>
          <w14:textFill>
            <w14:solidFill>
              <w14:schemeClr w14:val="tx1"/>
            </w14:solidFill>
          </w14:textFill>
        </w:rPr>
        <w:t>8</w:t>
      </w:r>
      <w:r>
        <w:rPr>
          <w:rFonts w:hint="eastAsia" w:ascii="仿宋" w:hAnsi="仿宋" w:eastAsia="仿宋" w:cs="仿宋"/>
          <w:color w:val="000000" w:themeColor="text1"/>
          <w:sz w:val="30"/>
          <w:szCs w:val="30"/>
          <w14:textFill>
            <w14:solidFill>
              <w14:schemeClr w14:val="tx1"/>
            </w14:solidFill>
          </w14:textFill>
        </w:rPr>
        <w:t>日上午</w:t>
      </w:r>
      <w:r>
        <w:rPr>
          <w:rFonts w:ascii="仿宋" w:hAnsi="仿宋" w:eastAsia="仿宋" w:cs="仿宋"/>
          <w:color w:val="000000" w:themeColor="text1"/>
          <w:sz w:val="30"/>
          <w:szCs w:val="30"/>
          <w14:textFill>
            <w14:solidFill>
              <w14:schemeClr w14:val="tx1"/>
            </w14:solidFill>
          </w14:textFill>
        </w:rPr>
        <w:t>10</w:t>
      </w:r>
      <w:r>
        <w:rPr>
          <w:rFonts w:hint="eastAsia" w:ascii="仿宋" w:hAnsi="仿宋" w:eastAsia="仿宋" w:cs="仿宋"/>
          <w:color w:val="000000" w:themeColor="text1"/>
          <w:sz w:val="30"/>
          <w:szCs w:val="30"/>
          <w14:textFill>
            <w14:solidFill>
              <w14:schemeClr w14:val="tx1"/>
            </w14:solidFill>
          </w14:textFill>
        </w:rPr>
        <w:t>：</w:t>
      </w:r>
      <w:r>
        <w:rPr>
          <w:rFonts w:ascii="仿宋" w:hAnsi="仿宋" w:eastAsia="仿宋" w:cs="仿宋"/>
          <w:color w:val="000000" w:themeColor="text1"/>
          <w:sz w:val="30"/>
          <w:szCs w:val="30"/>
          <w14:textFill>
            <w14:solidFill>
              <w14:schemeClr w14:val="tx1"/>
            </w14:solidFill>
          </w14:textFill>
        </w:rPr>
        <w:t>00</w:t>
      </w:r>
      <w:r>
        <w:rPr>
          <w:rFonts w:hint="eastAsia" w:ascii="仿宋" w:hAnsi="仿宋" w:eastAsia="仿宋" w:cs="仿宋"/>
          <w:color w:val="000000" w:themeColor="text1"/>
          <w:sz w:val="30"/>
          <w:szCs w:val="30"/>
          <w14:textFill>
            <w14:solidFill>
              <w14:schemeClr w14:val="tx1"/>
            </w14:solidFill>
          </w14:textFill>
        </w:rPr>
        <w:t>（北京时间），提交地点：</w:t>
      </w:r>
      <w:r>
        <w:rPr>
          <w:rFonts w:hint="eastAsia" w:ascii="仿宋" w:hAnsi="仿宋" w:eastAsia="仿宋" w:cs="仿宋"/>
          <w:color w:val="000000" w:themeColor="text1"/>
          <w:kern w:val="0"/>
          <w:sz w:val="30"/>
          <w:szCs w:val="30"/>
          <w14:textFill>
            <w14:solidFill>
              <w14:schemeClr w14:val="tx1"/>
            </w14:solidFill>
          </w14:textFill>
        </w:rPr>
        <w:t>四川省成都市青羊区</w:t>
      </w:r>
      <w:r>
        <w:rPr>
          <w:rFonts w:hint="eastAsia" w:ascii="仿宋" w:hAnsi="仿宋" w:eastAsia="仿宋" w:cs="仿宋"/>
          <w:color w:val="000000" w:themeColor="text1"/>
          <w:kern w:val="0"/>
          <w:sz w:val="30"/>
          <w:szCs w:val="30"/>
          <w:lang w:eastAsia="zh-CN"/>
          <w14:textFill>
            <w14:solidFill>
              <w14:schemeClr w14:val="tx1"/>
            </w14:solidFill>
          </w14:textFill>
        </w:rPr>
        <w:t>鼓楼南街</w:t>
      </w:r>
      <w:r>
        <w:rPr>
          <w:rFonts w:hint="eastAsia" w:ascii="仿宋" w:hAnsi="仿宋" w:eastAsia="仿宋" w:cs="仿宋"/>
          <w:color w:val="000000" w:themeColor="text1"/>
          <w:kern w:val="0"/>
          <w:sz w:val="30"/>
          <w:szCs w:val="30"/>
          <w:lang w:val="en-US" w:eastAsia="zh-CN"/>
          <w14:textFill>
            <w14:solidFill>
              <w14:schemeClr w14:val="tx1"/>
            </w14:solidFill>
          </w14:textFill>
        </w:rPr>
        <w:t>101</w:t>
      </w:r>
      <w:r>
        <w:rPr>
          <w:rFonts w:hint="eastAsia" w:ascii="仿宋" w:hAnsi="仿宋" w:eastAsia="仿宋" w:cs="仿宋"/>
          <w:color w:val="000000" w:themeColor="text1"/>
          <w:kern w:val="0"/>
          <w:sz w:val="30"/>
          <w:szCs w:val="30"/>
          <w14:textFill>
            <w14:solidFill>
              <w14:schemeClr w14:val="tx1"/>
            </w14:solidFill>
          </w14:textFill>
        </w:rPr>
        <w:t>号</w:t>
      </w:r>
      <w:r>
        <w:rPr>
          <w:rFonts w:hint="eastAsia" w:ascii="仿宋" w:hAnsi="仿宋" w:eastAsia="仿宋" w:cs="仿宋"/>
          <w:color w:val="000000" w:themeColor="text1"/>
          <w:kern w:val="0"/>
          <w:sz w:val="30"/>
          <w:szCs w:val="30"/>
          <w:lang w:eastAsia="zh-CN"/>
          <w14:textFill>
            <w14:solidFill>
              <w14:schemeClr w14:val="tx1"/>
            </w14:solidFill>
          </w14:textFill>
        </w:rPr>
        <w:t>丰德成达中心</w:t>
      </w:r>
      <w:r>
        <w:rPr>
          <w:rFonts w:hint="eastAsia" w:ascii="仿宋" w:hAnsi="仿宋" w:eastAsia="仿宋" w:cs="仿宋"/>
          <w:color w:val="000000" w:themeColor="text1"/>
          <w:kern w:val="0"/>
          <w:sz w:val="30"/>
          <w:szCs w:val="30"/>
          <w:lang w:val="en-US" w:eastAsia="zh-CN"/>
          <w14:textFill>
            <w14:solidFill>
              <w14:schemeClr w14:val="tx1"/>
            </w14:solidFill>
          </w14:textFill>
        </w:rPr>
        <w:t>10楼1005</w:t>
      </w:r>
      <w:r>
        <w:rPr>
          <w:rFonts w:hint="eastAsia" w:ascii="仿宋" w:hAnsi="仿宋" w:eastAsia="仿宋" w:cs="仿宋"/>
          <w:color w:val="000000" w:themeColor="text1"/>
          <w:kern w:val="0"/>
          <w:sz w:val="30"/>
          <w:szCs w:val="30"/>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逾期送达的</w:t>
      </w:r>
      <w:r>
        <w:rPr>
          <w:rFonts w:hint="eastAsia" w:ascii="仿宋" w:hAnsi="仿宋" w:eastAsia="仿宋" w:cs="仿宋"/>
          <w:color w:val="000000" w:themeColor="text1"/>
          <w:sz w:val="30"/>
          <w:szCs w:val="30"/>
          <w:lang w:eastAsia="zh-CN"/>
          <w14:textFill>
            <w14:solidFill>
              <w14:schemeClr w14:val="tx1"/>
            </w14:solidFill>
          </w14:textFill>
        </w:rPr>
        <w:t>比选</w:t>
      </w:r>
      <w:r>
        <w:rPr>
          <w:rFonts w:hint="eastAsia" w:ascii="仿宋" w:hAnsi="仿宋" w:eastAsia="仿宋" w:cs="仿宋"/>
          <w:color w:val="000000" w:themeColor="text1"/>
          <w:sz w:val="30"/>
          <w:szCs w:val="30"/>
          <w14:textFill>
            <w14:solidFill>
              <w14:schemeClr w14:val="tx1"/>
            </w14:solidFill>
          </w14:textFill>
        </w:rPr>
        <w:t>文件将被拒绝。</w:t>
      </w:r>
    </w:p>
    <w:p>
      <w:pPr>
        <w:pageBreakBefore w:val="0"/>
        <w:widowControl/>
        <w:kinsoku/>
        <w:wordWrap/>
        <w:overflowPunct/>
        <w:topLinePunct w:val="0"/>
        <w:bidi w:val="0"/>
        <w:spacing w:line="540" w:lineRule="exact"/>
        <w:ind w:left="0" w:leftChars="0" w:right="0" w:firstLine="600" w:firstLineChars="200"/>
        <w:jc w:val="left"/>
        <w:textAlignment w:val="auto"/>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本次采购项目将于</w:t>
      </w:r>
      <w:r>
        <w:rPr>
          <w:rFonts w:ascii="仿宋" w:hAnsi="仿宋" w:eastAsia="仿宋" w:cs="仿宋"/>
          <w:color w:val="000000" w:themeColor="text1"/>
          <w:sz w:val="30"/>
          <w:szCs w:val="30"/>
          <w14:textFill>
            <w14:solidFill>
              <w14:schemeClr w14:val="tx1"/>
            </w14:solidFill>
          </w14:textFill>
        </w:rPr>
        <w:t>202</w:t>
      </w:r>
      <w:r>
        <w:rPr>
          <w:rFonts w:hint="eastAsia" w:ascii="仿宋" w:hAnsi="仿宋" w:eastAsia="仿宋" w:cs="仿宋"/>
          <w:color w:val="000000" w:themeColor="text1"/>
          <w:sz w:val="30"/>
          <w:szCs w:val="30"/>
          <w:lang w:val="en-US" w:eastAsia="zh-CN"/>
          <w14:textFill>
            <w14:solidFill>
              <w14:schemeClr w14:val="tx1"/>
            </w14:solidFill>
          </w14:textFill>
        </w:rPr>
        <w:t>3</w:t>
      </w:r>
      <w:r>
        <w:rPr>
          <w:rFonts w:hint="eastAsia" w:ascii="仿宋" w:hAnsi="仿宋" w:eastAsia="仿宋" w:cs="仿宋"/>
          <w:color w:val="000000" w:themeColor="text1"/>
          <w:sz w:val="30"/>
          <w:szCs w:val="30"/>
          <w14:textFill>
            <w14:solidFill>
              <w14:schemeClr w14:val="tx1"/>
            </w14:solidFill>
          </w14:textFill>
        </w:rPr>
        <w:t>年</w:t>
      </w:r>
      <w:r>
        <w:rPr>
          <w:rFonts w:hint="eastAsia" w:ascii="仿宋" w:hAnsi="仿宋" w:eastAsia="仿宋" w:cs="仿宋"/>
          <w:color w:val="000000" w:themeColor="text1"/>
          <w:sz w:val="30"/>
          <w:szCs w:val="30"/>
          <w:lang w:val="en-US" w:eastAsia="zh-CN"/>
          <w14:textFill>
            <w14:solidFill>
              <w14:schemeClr w14:val="tx1"/>
            </w14:solidFill>
          </w14:textFill>
        </w:rPr>
        <w:t>12</w:t>
      </w:r>
      <w:r>
        <w:rPr>
          <w:rFonts w:hint="eastAsia" w:ascii="仿宋" w:hAnsi="仿宋" w:eastAsia="仿宋" w:cs="仿宋"/>
          <w:color w:val="000000" w:themeColor="text1"/>
          <w:sz w:val="30"/>
          <w:szCs w:val="30"/>
          <w14:textFill>
            <w14:solidFill>
              <w14:schemeClr w14:val="tx1"/>
            </w14:solidFill>
          </w14:textFill>
        </w:rPr>
        <w:t>月</w:t>
      </w:r>
      <w:r>
        <w:rPr>
          <w:rFonts w:hint="eastAsia" w:ascii="仿宋" w:hAnsi="仿宋" w:eastAsia="仿宋" w:cs="仿宋"/>
          <w:color w:val="000000" w:themeColor="text1"/>
          <w:sz w:val="30"/>
          <w:szCs w:val="30"/>
          <w:lang w:val="en-US" w:eastAsia="zh-CN"/>
          <w14:textFill>
            <w14:solidFill>
              <w14:schemeClr w14:val="tx1"/>
            </w14:solidFill>
          </w14:textFill>
        </w:rPr>
        <w:t>8</w:t>
      </w:r>
      <w:r>
        <w:rPr>
          <w:rFonts w:hint="eastAsia" w:ascii="仿宋" w:hAnsi="仿宋" w:eastAsia="仿宋" w:cs="仿宋"/>
          <w:color w:val="000000" w:themeColor="text1"/>
          <w:sz w:val="30"/>
          <w:szCs w:val="30"/>
          <w14:textFill>
            <w14:solidFill>
              <w14:schemeClr w14:val="tx1"/>
            </w14:solidFill>
          </w14:textFill>
        </w:rPr>
        <w:t>日在四川省成都市</w:t>
      </w:r>
      <w:r>
        <w:rPr>
          <w:rFonts w:hint="eastAsia" w:ascii="仿宋" w:hAnsi="仿宋" w:eastAsia="仿宋" w:cs="仿宋"/>
          <w:color w:val="000000" w:themeColor="text1"/>
          <w:kern w:val="0"/>
          <w:sz w:val="30"/>
          <w:szCs w:val="30"/>
          <w14:textFill>
            <w14:solidFill>
              <w14:schemeClr w14:val="tx1"/>
            </w14:solidFill>
          </w14:textFill>
        </w:rPr>
        <w:t>青羊区</w:t>
      </w:r>
      <w:r>
        <w:rPr>
          <w:rFonts w:hint="eastAsia" w:ascii="仿宋" w:hAnsi="仿宋" w:eastAsia="仿宋" w:cs="仿宋"/>
          <w:color w:val="000000" w:themeColor="text1"/>
          <w:kern w:val="0"/>
          <w:sz w:val="30"/>
          <w:szCs w:val="30"/>
          <w:lang w:eastAsia="zh-CN"/>
          <w14:textFill>
            <w14:solidFill>
              <w14:schemeClr w14:val="tx1"/>
            </w14:solidFill>
          </w14:textFill>
        </w:rPr>
        <w:t>鼓楼南街</w:t>
      </w:r>
      <w:r>
        <w:rPr>
          <w:rFonts w:hint="eastAsia" w:ascii="仿宋" w:hAnsi="仿宋" w:eastAsia="仿宋" w:cs="仿宋"/>
          <w:color w:val="000000" w:themeColor="text1"/>
          <w:kern w:val="0"/>
          <w:sz w:val="30"/>
          <w:szCs w:val="30"/>
          <w:lang w:val="en-US" w:eastAsia="zh-CN"/>
          <w14:textFill>
            <w14:solidFill>
              <w14:schemeClr w14:val="tx1"/>
            </w14:solidFill>
          </w14:textFill>
        </w:rPr>
        <w:t>101</w:t>
      </w:r>
      <w:r>
        <w:rPr>
          <w:rFonts w:hint="eastAsia" w:ascii="仿宋" w:hAnsi="仿宋" w:eastAsia="仿宋" w:cs="仿宋"/>
          <w:color w:val="000000" w:themeColor="text1"/>
          <w:kern w:val="0"/>
          <w:sz w:val="30"/>
          <w:szCs w:val="30"/>
          <w14:textFill>
            <w14:solidFill>
              <w14:schemeClr w14:val="tx1"/>
            </w14:solidFill>
          </w14:textFill>
        </w:rPr>
        <w:t>号</w:t>
      </w:r>
      <w:r>
        <w:rPr>
          <w:rFonts w:hint="eastAsia" w:ascii="仿宋" w:hAnsi="仿宋" w:eastAsia="仿宋" w:cs="仿宋"/>
          <w:color w:val="000000" w:themeColor="text1"/>
          <w:kern w:val="0"/>
          <w:sz w:val="30"/>
          <w:szCs w:val="30"/>
          <w:lang w:eastAsia="zh-CN"/>
          <w14:textFill>
            <w14:solidFill>
              <w14:schemeClr w14:val="tx1"/>
            </w14:solidFill>
          </w14:textFill>
        </w:rPr>
        <w:t>丰德成达中心</w:t>
      </w:r>
      <w:r>
        <w:rPr>
          <w:rFonts w:hint="eastAsia" w:ascii="仿宋" w:hAnsi="仿宋" w:eastAsia="仿宋" w:cs="仿宋"/>
          <w:color w:val="000000" w:themeColor="text1"/>
          <w:kern w:val="0"/>
          <w:sz w:val="30"/>
          <w:szCs w:val="30"/>
          <w:lang w:val="en-US" w:eastAsia="zh-CN"/>
          <w14:textFill>
            <w14:solidFill>
              <w14:schemeClr w14:val="tx1"/>
            </w14:solidFill>
          </w14:textFill>
        </w:rPr>
        <w:t>10楼</w:t>
      </w:r>
      <w:r>
        <w:rPr>
          <w:rFonts w:hint="eastAsia" w:ascii="仿宋" w:hAnsi="仿宋" w:eastAsia="仿宋" w:cs="仿宋"/>
          <w:color w:val="000000" w:themeColor="text1"/>
          <w:sz w:val="30"/>
          <w:szCs w:val="30"/>
          <w14:textFill>
            <w14:solidFill>
              <w14:schemeClr w14:val="tx1"/>
            </w14:solidFill>
          </w14:textFill>
        </w:rPr>
        <w:t>进行评审。无需采购申请人的法定代表人或其委托的授权代表参加。</w:t>
      </w:r>
    </w:p>
    <w:p>
      <w:pPr>
        <w:pageBreakBefore w:val="0"/>
        <w:kinsoku/>
        <w:wordWrap/>
        <w:overflowPunct/>
        <w:topLinePunct w:val="0"/>
        <w:bidi w:val="0"/>
        <w:spacing w:line="540" w:lineRule="exact"/>
        <w:ind w:left="0" w:leftChars="0" w:right="0" w:firstLine="602" w:firstLineChars="200"/>
        <w:textAlignment w:val="auto"/>
        <w:rPr>
          <w:rFonts w:ascii="仿宋" w:hAnsi="仿宋" w:eastAsia="仿宋" w:cs="仿宋"/>
          <w:b/>
          <w:color w:val="000000" w:themeColor="text1"/>
          <w:sz w:val="30"/>
          <w:szCs w:val="30"/>
          <w14:textFill>
            <w14:solidFill>
              <w14:schemeClr w14:val="tx1"/>
            </w14:solidFill>
          </w14:textFill>
        </w:rPr>
      </w:pPr>
      <w:r>
        <w:rPr>
          <w:rFonts w:ascii="仿宋" w:hAnsi="仿宋" w:eastAsia="仿宋" w:cs="仿宋"/>
          <w:b/>
          <w:color w:val="000000" w:themeColor="text1"/>
          <w:sz w:val="30"/>
          <w:szCs w:val="30"/>
          <w14:textFill>
            <w14:solidFill>
              <w14:schemeClr w14:val="tx1"/>
            </w14:solidFill>
          </w14:textFill>
        </w:rPr>
        <w:t>5</w:t>
      </w:r>
      <w:r>
        <w:rPr>
          <w:rFonts w:hint="eastAsia" w:ascii="仿宋" w:hAnsi="仿宋" w:eastAsia="仿宋" w:cs="仿宋"/>
          <w:b/>
          <w:color w:val="000000" w:themeColor="text1"/>
          <w:sz w:val="30"/>
          <w:szCs w:val="30"/>
          <w14:textFill>
            <w14:solidFill>
              <w14:schemeClr w14:val="tx1"/>
            </w14:solidFill>
          </w14:textFill>
        </w:rPr>
        <w:t>、联系方式</w:t>
      </w:r>
    </w:p>
    <w:p>
      <w:pPr>
        <w:pageBreakBefore w:val="0"/>
        <w:widowControl/>
        <w:kinsoku/>
        <w:wordWrap/>
        <w:overflowPunct/>
        <w:topLinePunct w:val="0"/>
        <w:bidi w:val="0"/>
        <w:spacing w:line="540" w:lineRule="exact"/>
        <w:ind w:left="0" w:leftChars="0" w:right="0" w:firstLine="900" w:firstLineChars="300"/>
        <w:jc w:val="left"/>
        <w:textAlignment w:val="auto"/>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四川省政府政务服务和公共资源交易服务中心</w:t>
      </w:r>
    </w:p>
    <w:p>
      <w:pPr>
        <w:pageBreakBefore w:val="0"/>
        <w:widowControl/>
        <w:kinsoku/>
        <w:wordWrap/>
        <w:overflowPunct/>
        <w:topLinePunct w:val="0"/>
        <w:bidi w:val="0"/>
        <w:spacing w:line="540" w:lineRule="exact"/>
        <w:ind w:left="0" w:leftChars="0" w:right="0" w:firstLine="900" w:firstLineChars="300"/>
        <w:jc w:val="left"/>
        <w:textAlignment w:val="auto"/>
        <w:rPr>
          <w:rFonts w:hint="default" w:ascii="仿宋" w:hAnsi="仿宋" w:eastAsia="仿宋" w:cs="仿宋"/>
          <w:color w:val="000000" w:themeColor="text1"/>
          <w:kern w:val="0"/>
          <w:sz w:val="30"/>
          <w:szCs w:val="30"/>
          <w:lang w:val="en-US"/>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联</w:t>
      </w:r>
      <w:r>
        <w:rPr>
          <w:rFonts w:ascii="仿宋" w:hAnsi="仿宋" w:eastAsia="仿宋" w:cs="仿宋"/>
          <w:color w:val="000000" w:themeColor="text1"/>
          <w:kern w:val="0"/>
          <w:sz w:val="30"/>
          <w:szCs w:val="30"/>
          <w14:textFill>
            <w14:solidFill>
              <w14:schemeClr w14:val="tx1"/>
            </w14:solidFill>
          </w14:textFill>
        </w:rPr>
        <w:t xml:space="preserve"> </w:t>
      </w:r>
      <w:r>
        <w:rPr>
          <w:rFonts w:hint="eastAsia" w:ascii="仿宋" w:hAnsi="仿宋" w:eastAsia="仿宋" w:cs="仿宋"/>
          <w:color w:val="000000" w:themeColor="text1"/>
          <w:kern w:val="0"/>
          <w:sz w:val="30"/>
          <w:szCs w:val="30"/>
          <w14:textFill>
            <w14:solidFill>
              <w14:schemeClr w14:val="tx1"/>
            </w14:solidFill>
          </w14:textFill>
        </w:rPr>
        <w:t>系</w:t>
      </w:r>
      <w:r>
        <w:rPr>
          <w:rFonts w:ascii="仿宋" w:hAnsi="仿宋" w:eastAsia="仿宋" w:cs="仿宋"/>
          <w:color w:val="000000" w:themeColor="text1"/>
          <w:kern w:val="0"/>
          <w:sz w:val="30"/>
          <w:szCs w:val="30"/>
          <w14:textFill>
            <w14:solidFill>
              <w14:schemeClr w14:val="tx1"/>
            </w14:solidFill>
          </w14:textFill>
        </w:rPr>
        <w:t xml:space="preserve"> </w:t>
      </w:r>
      <w:r>
        <w:rPr>
          <w:rFonts w:hint="eastAsia" w:ascii="仿宋" w:hAnsi="仿宋" w:eastAsia="仿宋" w:cs="仿宋"/>
          <w:color w:val="000000" w:themeColor="text1"/>
          <w:kern w:val="0"/>
          <w:sz w:val="30"/>
          <w:szCs w:val="30"/>
          <w14:textFill>
            <w14:solidFill>
              <w14:schemeClr w14:val="tx1"/>
            </w14:solidFill>
          </w14:textFill>
        </w:rPr>
        <w:t>人：</w:t>
      </w:r>
      <w:r>
        <w:rPr>
          <w:rFonts w:hint="eastAsia" w:ascii="仿宋" w:hAnsi="仿宋" w:eastAsia="仿宋" w:cs="仿宋"/>
          <w:color w:val="000000" w:themeColor="text1"/>
          <w:kern w:val="0"/>
          <w:sz w:val="30"/>
          <w:szCs w:val="30"/>
          <w:lang w:val="en-US" w:eastAsia="zh-CN"/>
          <w14:textFill>
            <w14:solidFill>
              <w14:schemeClr w14:val="tx1"/>
            </w14:solidFill>
          </w14:textFill>
        </w:rPr>
        <w:t xml:space="preserve">郭老师             </w:t>
      </w:r>
      <w:r>
        <w:rPr>
          <w:rFonts w:hint="eastAsia" w:ascii="仿宋" w:hAnsi="仿宋" w:eastAsia="仿宋" w:cs="仿宋"/>
          <w:color w:val="000000" w:themeColor="text1"/>
          <w:kern w:val="0"/>
          <w:sz w:val="30"/>
          <w:szCs w:val="30"/>
          <w14:textFill>
            <w14:solidFill>
              <w14:schemeClr w14:val="tx1"/>
            </w14:solidFill>
          </w14:textFill>
        </w:rPr>
        <w:t>联系电话：</w:t>
      </w:r>
      <w:r>
        <w:rPr>
          <w:rFonts w:hint="eastAsia" w:ascii="仿宋" w:hAnsi="仿宋" w:eastAsia="仿宋" w:cs="仿宋"/>
          <w:color w:val="000000" w:themeColor="text1"/>
          <w:kern w:val="0"/>
          <w:sz w:val="30"/>
          <w:szCs w:val="30"/>
          <w:lang w:val="en-US" w:eastAsia="zh-CN"/>
          <w14:textFill>
            <w14:solidFill>
              <w14:schemeClr w14:val="tx1"/>
            </w14:solidFill>
          </w14:textFill>
        </w:rPr>
        <w:t>86953169</w:t>
      </w:r>
    </w:p>
    <w:p>
      <w:pPr>
        <w:keepNext w:val="0"/>
        <w:keepLines w:val="0"/>
        <w:pageBreakBefore w:val="0"/>
        <w:kinsoku/>
        <w:wordWrap/>
        <w:overflowPunct/>
        <w:topLinePunct w:val="0"/>
        <w:autoSpaceDE/>
        <w:autoSpaceDN/>
        <w:bidi w:val="0"/>
        <w:adjustRightInd/>
        <w:snapToGrid/>
        <w:spacing w:line="540" w:lineRule="exact"/>
        <w:ind w:left="0" w:leftChars="0" w:right="0" w:firstLine="900" w:firstLineChars="3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地址：四川省成都市</w:t>
      </w:r>
      <w:r>
        <w:rPr>
          <w:rFonts w:hint="eastAsia" w:ascii="仿宋" w:hAnsi="仿宋" w:eastAsia="仿宋" w:cs="仿宋"/>
          <w:color w:val="000000" w:themeColor="text1"/>
          <w:kern w:val="0"/>
          <w:sz w:val="30"/>
          <w:szCs w:val="30"/>
          <w14:textFill>
            <w14:solidFill>
              <w14:schemeClr w14:val="tx1"/>
            </w14:solidFill>
          </w14:textFill>
        </w:rPr>
        <w:t>青羊区</w:t>
      </w:r>
      <w:r>
        <w:rPr>
          <w:rFonts w:hint="eastAsia" w:ascii="仿宋" w:hAnsi="仿宋" w:eastAsia="仿宋" w:cs="仿宋"/>
          <w:color w:val="000000" w:themeColor="text1"/>
          <w:kern w:val="0"/>
          <w:sz w:val="30"/>
          <w:szCs w:val="30"/>
          <w:lang w:eastAsia="zh-CN"/>
          <w14:textFill>
            <w14:solidFill>
              <w14:schemeClr w14:val="tx1"/>
            </w14:solidFill>
          </w14:textFill>
        </w:rPr>
        <w:t>鼓楼南街</w:t>
      </w:r>
      <w:r>
        <w:rPr>
          <w:rFonts w:hint="eastAsia" w:ascii="仿宋" w:hAnsi="仿宋" w:eastAsia="仿宋" w:cs="仿宋"/>
          <w:color w:val="000000" w:themeColor="text1"/>
          <w:kern w:val="0"/>
          <w:sz w:val="30"/>
          <w:szCs w:val="30"/>
          <w:lang w:val="en-US" w:eastAsia="zh-CN"/>
          <w14:textFill>
            <w14:solidFill>
              <w14:schemeClr w14:val="tx1"/>
            </w14:solidFill>
          </w14:textFill>
        </w:rPr>
        <w:t>101</w:t>
      </w:r>
      <w:r>
        <w:rPr>
          <w:rFonts w:hint="eastAsia" w:ascii="仿宋" w:hAnsi="仿宋" w:eastAsia="仿宋" w:cs="仿宋"/>
          <w:color w:val="000000" w:themeColor="text1"/>
          <w:kern w:val="0"/>
          <w:sz w:val="30"/>
          <w:szCs w:val="30"/>
          <w14:textFill>
            <w14:solidFill>
              <w14:schemeClr w14:val="tx1"/>
            </w14:solidFill>
          </w14:textFill>
        </w:rPr>
        <w:t>号</w:t>
      </w:r>
    </w:p>
    <w:bookmarkEnd w:id="3"/>
    <w:bookmarkEnd w:id="4"/>
    <w:bookmarkEnd w:id="5"/>
    <w:p>
      <w:pPr>
        <w:pStyle w:val="2"/>
        <w:pageBreakBefore w:val="0"/>
        <w:widowControl w:val="0"/>
        <w:numPr>
          <w:ilvl w:val="0"/>
          <w:numId w:val="14"/>
        </w:numPr>
        <w:kinsoku/>
        <w:wordWrap/>
        <w:overflowPunct/>
        <w:topLinePunct w:val="0"/>
        <w:autoSpaceDE/>
        <w:autoSpaceDN/>
        <w:bidi w:val="0"/>
        <w:adjustRightInd/>
        <w:snapToGrid/>
        <w:spacing w:before="0" w:after="0" w:line="540" w:lineRule="exact"/>
        <w:ind w:left="0" w:leftChars="0" w:right="0"/>
        <w:textAlignment w:val="auto"/>
        <w:rPr>
          <w:rFonts w:ascii="仿宋" w:hAnsi="仿宋" w:eastAsia="仿宋" w:cs="仿宋"/>
          <w:b/>
          <w:color w:val="000000" w:themeColor="text1"/>
          <w:sz w:val="32"/>
          <w:szCs w:val="32"/>
          <w14:textFill>
            <w14:solidFill>
              <w14:schemeClr w14:val="tx1"/>
            </w14:solidFill>
          </w14:textFill>
        </w:rPr>
      </w:pPr>
      <w:bookmarkStart w:id="9" w:name="_Toc468808806"/>
      <w:bookmarkStart w:id="10" w:name="_Toc226969356"/>
      <w:bookmarkStart w:id="11" w:name="_Toc227057962"/>
      <w:r>
        <w:rPr>
          <w:rFonts w:hint="eastAsia" w:ascii="仿宋" w:hAnsi="仿宋" w:eastAsia="仿宋" w:cs="仿宋"/>
          <w:b/>
          <w:color w:val="000000" w:themeColor="text1"/>
          <w:sz w:val="32"/>
          <w:szCs w:val="32"/>
          <w14:textFill>
            <w14:solidFill>
              <w14:schemeClr w14:val="tx1"/>
            </w14:solidFill>
          </w14:textFill>
        </w:rPr>
        <w:t>技术规范要求</w:t>
      </w:r>
      <w:bookmarkEnd w:id="9"/>
    </w:p>
    <w:p>
      <w:pPr>
        <w:pageBreakBefore w:val="0"/>
        <w:kinsoku/>
        <w:wordWrap/>
        <w:overflowPunct/>
        <w:topLinePunct w:val="0"/>
        <w:bidi w:val="0"/>
        <w:spacing w:line="540" w:lineRule="exact"/>
        <w:ind w:left="0" w:leftChars="0" w:right="0" w:firstLine="560"/>
        <w:textAlignment w:val="auto"/>
        <w:rPr>
          <w:rFonts w:hint="eastAsia" w:ascii="仿宋" w:hAnsi="仿宋" w:eastAsia="仿宋" w:cs="仿宋"/>
          <w:bCs/>
          <w:color w:val="000000" w:themeColor="text1"/>
          <w:kern w:val="2"/>
          <w:sz w:val="32"/>
          <w:szCs w:val="32"/>
          <w:lang w:val="en-US" w:eastAsia="zh-CN" w:bidi="ar-SA"/>
          <w14:textFill>
            <w14:solidFill>
              <w14:schemeClr w14:val="tx1"/>
            </w14:solidFill>
          </w14:textFill>
        </w:rPr>
      </w:pPr>
      <w:bookmarkStart w:id="12" w:name="_Toc468808807"/>
    </w:p>
    <w:p>
      <w:pPr>
        <w:pageBreakBefore w:val="0"/>
        <w:kinsoku/>
        <w:wordWrap/>
        <w:overflowPunct/>
        <w:topLinePunct w:val="0"/>
        <w:bidi w:val="0"/>
        <w:snapToGrid/>
        <w:spacing w:line="540" w:lineRule="exact"/>
        <w:ind w:left="0" w:leftChars="0" w:right="0" w:firstLine="560"/>
        <w:textAlignment w:val="auto"/>
        <w:rPr>
          <w:rFonts w:hint="eastAsia" w:ascii="仿宋" w:hAnsi="仿宋" w:eastAsia="仿宋" w:cs="仿宋"/>
          <w:bCs/>
          <w:color w:val="000000" w:themeColor="text1"/>
          <w:kern w:val="2"/>
          <w:sz w:val="30"/>
          <w:szCs w:val="30"/>
          <w:lang w:val="en-US" w:eastAsia="zh-CN" w:bidi="ar-SA"/>
          <w14:textFill>
            <w14:solidFill>
              <w14:schemeClr w14:val="tx1"/>
            </w14:solidFill>
          </w14:textFill>
        </w:rPr>
      </w:pPr>
      <w:r>
        <w:rPr>
          <w:rFonts w:hint="eastAsia" w:ascii="仿宋" w:hAnsi="仿宋" w:eastAsia="仿宋" w:cs="仿宋"/>
          <w:bCs/>
          <w:color w:val="000000" w:themeColor="text1"/>
          <w:kern w:val="2"/>
          <w:sz w:val="30"/>
          <w:szCs w:val="30"/>
          <w:lang w:val="en-US" w:eastAsia="zh-CN" w:bidi="ar-SA"/>
          <w14:textFill>
            <w14:solidFill>
              <w14:schemeClr w14:val="tx1"/>
            </w14:solidFill>
          </w14:textFill>
        </w:rPr>
        <w:t>本次项目属于云服务项目，采购内容是四川省政务云服务以及业务应用系统迁移服务。</w:t>
      </w:r>
    </w:p>
    <w:p>
      <w:pPr>
        <w:pStyle w:val="3"/>
        <w:pageBreakBefore w:val="0"/>
        <w:numPr>
          <w:ilvl w:val="1"/>
          <w:numId w:val="15"/>
        </w:numPr>
        <w:kinsoku/>
        <w:wordWrap/>
        <w:overflowPunct/>
        <w:topLinePunct w:val="0"/>
        <w:bidi w:val="0"/>
        <w:snapToGrid/>
        <w:spacing w:before="0" w:after="0" w:line="540" w:lineRule="exact"/>
        <w:ind w:firstLineChars="0"/>
        <w:textAlignment w:val="auto"/>
        <w:rPr>
          <w:rFonts w:hint="eastAsia" w:ascii="仿宋" w:hAnsi="仿宋" w:eastAsia="仿宋" w:cs="仿宋"/>
          <w:sz w:val="30"/>
          <w:szCs w:val="30"/>
        </w:rPr>
      </w:pPr>
      <w:r>
        <w:rPr>
          <w:rFonts w:hint="eastAsia" w:ascii="仿宋" w:hAnsi="仿宋" w:eastAsia="仿宋" w:cs="仿宋"/>
          <w:sz w:val="30"/>
          <w:szCs w:val="30"/>
        </w:rPr>
        <w:t>服务要求</w:t>
      </w:r>
    </w:p>
    <w:p>
      <w:pPr>
        <w:pageBreakBefore w:val="0"/>
        <w:kinsoku/>
        <w:wordWrap/>
        <w:overflowPunct/>
        <w:topLinePunct w:val="0"/>
        <w:bidi w:val="0"/>
        <w:snapToGrid/>
        <w:spacing w:line="540" w:lineRule="exact"/>
        <w:ind w:firstLine="560"/>
        <w:textAlignment w:val="auto"/>
        <w:rPr>
          <w:rFonts w:hint="eastAsia" w:ascii="仿宋" w:hAnsi="仿宋" w:eastAsia="仿宋" w:cs="仿宋"/>
          <w:sz w:val="30"/>
          <w:szCs w:val="30"/>
        </w:rPr>
      </w:pPr>
      <w:r>
        <w:rPr>
          <w:rFonts w:hint="eastAsia" w:ascii="仿宋" w:hAnsi="仿宋" w:eastAsia="仿宋" w:cs="仿宋"/>
          <w:sz w:val="30"/>
          <w:szCs w:val="30"/>
        </w:rPr>
        <w:t>本次项目属于云服务项目，采购内容是四川省政务云服务以及业务应用系统迁移服务。</w:t>
      </w:r>
    </w:p>
    <w:p>
      <w:pPr>
        <w:pStyle w:val="4"/>
        <w:pageBreakBefore w:val="0"/>
        <w:numPr>
          <w:ilvl w:val="2"/>
          <w:numId w:val="15"/>
        </w:numPr>
        <w:kinsoku/>
        <w:wordWrap/>
        <w:overflowPunct/>
        <w:topLinePunct w:val="0"/>
        <w:bidi w:val="0"/>
        <w:snapToGrid/>
        <w:spacing w:before="0" w:after="0" w:line="540" w:lineRule="exact"/>
        <w:ind w:firstLineChars="0"/>
        <w:textAlignment w:val="auto"/>
        <w:rPr>
          <w:rFonts w:hint="eastAsia" w:ascii="仿宋" w:hAnsi="仿宋" w:eastAsia="仿宋" w:cs="仿宋"/>
          <w:sz w:val="30"/>
          <w:szCs w:val="30"/>
        </w:rPr>
      </w:pPr>
      <w:r>
        <w:rPr>
          <w:rFonts w:hint="eastAsia" w:ascii="仿宋" w:hAnsi="仿宋" w:eastAsia="仿宋" w:cs="仿宋"/>
          <w:sz w:val="30"/>
          <w:szCs w:val="30"/>
        </w:rPr>
        <w:t>物理环境要求</w:t>
      </w:r>
    </w:p>
    <w:p>
      <w:pPr>
        <w:pageBreakBefore w:val="0"/>
        <w:kinsoku/>
        <w:wordWrap/>
        <w:overflowPunct/>
        <w:topLinePunct w:val="0"/>
        <w:bidi w:val="0"/>
        <w:snapToGrid/>
        <w:spacing w:line="5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bidi="en-US"/>
        </w:rPr>
        <w:t>机房应按照GB50174-2017《数据中心设计规范》A级标准和国家对于电子政务云的要求进行建设，满足安全可靠、节能环保、扩展灵活等建设要求。</w:t>
      </w:r>
    </w:p>
    <w:p>
      <w:pPr>
        <w:pStyle w:val="4"/>
        <w:pageBreakBefore w:val="0"/>
        <w:numPr>
          <w:ilvl w:val="2"/>
          <w:numId w:val="15"/>
        </w:numPr>
        <w:kinsoku/>
        <w:wordWrap/>
        <w:overflowPunct/>
        <w:topLinePunct w:val="0"/>
        <w:bidi w:val="0"/>
        <w:snapToGrid/>
        <w:spacing w:before="0" w:after="0" w:line="540" w:lineRule="exact"/>
        <w:ind w:firstLineChars="0"/>
        <w:textAlignment w:val="auto"/>
        <w:rPr>
          <w:rFonts w:hint="eastAsia" w:ascii="仿宋" w:hAnsi="仿宋" w:eastAsia="仿宋" w:cs="仿宋"/>
          <w:sz w:val="30"/>
          <w:szCs w:val="30"/>
        </w:rPr>
      </w:pPr>
      <w:r>
        <w:rPr>
          <w:rFonts w:hint="eastAsia" w:ascii="仿宋" w:hAnsi="仿宋" w:eastAsia="仿宋" w:cs="仿宋"/>
          <w:sz w:val="30"/>
          <w:szCs w:val="30"/>
        </w:rPr>
        <w:t>云资源池要求</w:t>
      </w:r>
    </w:p>
    <w:p>
      <w:pPr>
        <w:pStyle w:val="5"/>
        <w:pageBreakBefore w:val="0"/>
        <w:numPr>
          <w:ilvl w:val="3"/>
          <w:numId w:val="15"/>
        </w:numPr>
        <w:kinsoku/>
        <w:wordWrap/>
        <w:overflowPunct/>
        <w:topLinePunct w:val="0"/>
        <w:bidi w:val="0"/>
        <w:snapToGrid/>
        <w:spacing w:line="540" w:lineRule="exact"/>
        <w:ind w:left="993" w:hanging="993" w:firstLineChars="0"/>
        <w:textAlignment w:val="auto"/>
        <w:rPr>
          <w:rFonts w:hint="eastAsia" w:ascii="仿宋" w:hAnsi="仿宋" w:eastAsia="仿宋" w:cs="仿宋"/>
          <w:sz w:val="30"/>
          <w:szCs w:val="30"/>
        </w:rPr>
      </w:pPr>
      <w:r>
        <w:rPr>
          <w:rFonts w:hint="eastAsia" w:ascii="仿宋" w:hAnsi="仿宋" w:eastAsia="仿宋" w:cs="仿宋"/>
          <w:sz w:val="30"/>
          <w:szCs w:val="30"/>
        </w:rPr>
        <w:t>基础能力</w:t>
      </w:r>
    </w:p>
    <w:p>
      <w:pPr>
        <w:pageBreakBefore w:val="0"/>
        <w:kinsoku/>
        <w:wordWrap/>
        <w:overflowPunct/>
        <w:topLinePunct w:val="0"/>
        <w:bidi w:val="0"/>
        <w:snapToGrid/>
        <w:spacing w:line="540" w:lineRule="exact"/>
        <w:ind w:firstLine="560"/>
        <w:textAlignment w:val="auto"/>
        <w:rPr>
          <w:rFonts w:hint="eastAsia" w:ascii="仿宋" w:hAnsi="仿宋" w:eastAsia="仿宋" w:cs="仿宋"/>
          <w:sz w:val="30"/>
          <w:szCs w:val="30"/>
        </w:rPr>
      </w:pPr>
      <w:r>
        <w:rPr>
          <w:rFonts w:hint="eastAsia" w:ascii="仿宋" w:hAnsi="仿宋" w:eastAsia="仿宋" w:cs="仿宋"/>
          <w:sz w:val="30"/>
          <w:szCs w:val="30"/>
        </w:rPr>
        <w:t>本次业务应用系统迁移选择的云服务商必须按照四川省大数据中心要求，属于四川省级政务云服务商，云服务包含机房、计算、存储、网络、安全、国产化资源池、应急资源池等服务。云平台建设所使用的软硬件、产品和服务，涉及密码其密码算法和密钥，必须符合《中华人民共和国密码法》相关要求。云平台提供本地灾备备份和对接省政务云异地灾备平台的能力。</w:t>
      </w:r>
    </w:p>
    <w:p>
      <w:pPr>
        <w:pStyle w:val="5"/>
        <w:pageBreakBefore w:val="0"/>
        <w:numPr>
          <w:ilvl w:val="3"/>
          <w:numId w:val="15"/>
        </w:numPr>
        <w:kinsoku/>
        <w:wordWrap/>
        <w:overflowPunct/>
        <w:topLinePunct w:val="0"/>
        <w:bidi w:val="0"/>
        <w:snapToGrid/>
        <w:spacing w:line="540" w:lineRule="exact"/>
        <w:ind w:left="993" w:hanging="993" w:firstLineChars="0"/>
        <w:textAlignment w:val="auto"/>
        <w:rPr>
          <w:rFonts w:hint="eastAsia" w:ascii="仿宋" w:hAnsi="仿宋" w:eastAsia="仿宋" w:cs="仿宋"/>
          <w:sz w:val="30"/>
          <w:szCs w:val="30"/>
        </w:rPr>
      </w:pPr>
      <w:r>
        <w:rPr>
          <w:rFonts w:hint="eastAsia" w:ascii="仿宋" w:hAnsi="仿宋" w:eastAsia="仿宋" w:cs="仿宋"/>
          <w:sz w:val="30"/>
          <w:szCs w:val="30"/>
        </w:rPr>
        <w:t>PaaS能力</w:t>
      </w:r>
    </w:p>
    <w:p>
      <w:pPr>
        <w:pageBreakBefore w:val="0"/>
        <w:kinsoku/>
        <w:wordWrap/>
        <w:overflowPunct/>
        <w:topLinePunct w:val="0"/>
        <w:bidi w:val="0"/>
        <w:snapToGrid/>
        <w:spacing w:line="540" w:lineRule="exact"/>
        <w:ind w:firstLine="560"/>
        <w:textAlignment w:val="auto"/>
        <w:rPr>
          <w:rFonts w:hint="eastAsia" w:ascii="仿宋" w:hAnsi="仿宋" w:eastAsia="仿宋" w:cs="仿宋"/>
          <w:sz w:val="30"/>
          <w:szCs w:val="30"/>
        </w:rPr>
      </w:pPr>
      <w:r>
        <w:rPr>
          <w:rFonts w:hint="eastAsia" w:ascii="仿宋" w:hAnsi="仿宋" w:eastAsia="仿宋" w:cs="仿宋"/>
          <w:sz w:val="30"/>
          <w:szCs w:val="30"/>
        </w:rPr>
        <w:t>云服务商支持提供丰富的PaaS产品如容器、应用中间件、大数据组件、云数据库等云服务，满足业务系统应用快速的部署需求。</w:t>
      </w:r>
    </w:p>
    <w:p>
      <w:pPr>
        <w:pStyle w:val="4"/>
        <w:pageBreakBefore w:val="0"/>
        <w:numPr>
          <w:ilvl w:val="2"/>
          <w:numId w:val="15"/>
        </w:numPr>
        <w:kinsoku/>
        <w:wordWrap/>
        <w:overflowPunct/>
        <w:topLinePunct w:val="0"/>
        <w:bidi w:val="0"/>
        <w:snapToGrid/>
        <w:spacing w:before="0" w:after="0" w:line="540" w:lineRule="exact"/>
        <w:ind w:firstLineChars="0"/>
        <w:textAlignment w:val="auto"/>
        <w:rPr>
          <w:rFonts w:hint="eastAsia" w:ascii="仿宋" w:hAnsi="仿宋" w:eastAsia="仿宋" w:cs="仿宋"/>
          <w:sz w:val="30"/>
          <w:szCs w:val="30"/>
        </w:rPr>
      </w:pPr>
      <w:r>
        <w:rPr>
          <w:rFonts w:hint="eastAsia" w:ascii="仿宋" w:hAnsi="仿宋" w:eastAsia="仿宋" w:cs="仿宋"/>
          <w:sz w:val="30"/>
          <w:szCs w:val="30"/>
        </w:rPr>
        <w:t>安全服务要求</w:t>
      </w:r>
    </w:p>
    <w:p>
      <w:pPr>
        <w:pageBreakBefore w:val="0"/>
        <w:kinsoku/>
        <w:wordWrap/>
        <w:overflowPunct/>
        <w:topLinePunct w:val="0"/>
        <w:bidi w:val="0"/>
        <w:snapToGrid/>
        <w:spacing w:line="5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云服务商自身云品台必须通过三级等保测评，取得盖章版测评报告，且测评分数在90分以上（含）；</w:t>
      </w:r>
    </w:p>
    <w:p>
      <w:pPr>
        <w:pStyle w:val="4"/>
        <w:pageBreakBefore w:val="0"/>
        <w:numPr>
          <w:ilvl w:val="2"/>
          <w:numId w:val="15"/>
        </w:numPr>
        <w:kinsoku/>
        <w:wordWrap/>
        <w:overflowPunct/>
        <w:topLinePunct w:val="0"/>
        <w:bidi w:val="0"/>
        <w:snapToGrid/>
        <w:spacing w:before="0" w:after="0" w:line="540" w:lineRule="exact"/>
        <w:ind w:firstLineChars="0"/>
        <w:textAlignment w:val="auto"/>
        <w:rPr>
          <w:rFonts w:hint="eastAsia" w:ascii="仿宋" w:hAnsi="仿宋" w:eastAsia="仿宋" w:cs="仿宋"/>
          <w:sz w:val="30"/>
          <w:szCs w:val="30"/>
        </w:rPr>
      </w:pPr>
      <w:r>
        <w:rPr>
          <w:rFonts w:hint="eastAsia" w:ascii="仿宋" w:hAnsi="仿宋" w:eastAsia="仿宋" w:cs="仿宋"/>
          <w:sz w:val="30"/>
          <w:szCs w:val="30"/>
        </w:rPr>
        <w:t>密码服务要求</w:t>
      </w:r>
    </w:p>
    <w:p>
      <w:pPr>
        <w:pageBreakBefore w:val="0"/>
        <w:kinsoku/>
        <w:wordWrap/>
        <w:overflowPunct/>
        <w:topLinePunct w:val="0"/>
        <w:bidi w:val="0"/>
        <w:snapToGrid/>
        <w:spacing w:line="540" w:lineRule="exact"/>
        <w:ind w:firstLine="560"/>
        <w:textAlignment w:val="auto"/>
        <w:rPr>
          <w:rFonts w:hint="eastAsia" w:ascii="仿宋" w:hAnsi="仿宋" w:eastAsia="仿宋" w:cs="仿宋"/>
          <w:sz w:val="30"/>
          <w:szCs w:val="30"/>
        </w:rPr>
      </w:pPr>
      <w:r>
        <w:rPr>
          <w:rFonts w:hint="eastAsia" w:ascii="仿宋" w:hAnsi="仿宋" w:eastAsia="仿宋" w:cs="仿宋"/>
          <w:sz w:val="30"/>
          <w:szCs w:val="30"/>
        </w:rPr>
        <w:t>云服务商自身云平台必须完成商用密码应用安全性评估（密评）工作，取得盖章版测评报告，且测评分数在75分以上（含）；</w:t>
      </w:r>
    </w:p>
    <w:p>
      <w:pPr>
        <w:pStyle w:val="4"/>
        <w:pageBreakBefore w:val="0"/>
        <w:numPr>
          <w:ilvl w:val="2"/>
          <w:numId w:val="15"/>
        </w:numPr>
        <w:kinsoku/>
        <w:wordWrap/>
        <w:overflowPunct/>
        <w:topLinePunct w:val="0"/>
        <w:bidi w:val="0"/>
        <w:snapToGrid/>
        <w:spacing w:before="0" w:after="0" w:line="540" w:lineRule="exact"/>
        <w:ind w:firstLineChars="0"/>
        <w:textAlignment w:val="auto"/>
        <w:rPr>
          <w:rFonts w:hint="eastAsia" w:ascii="仿宋" w:hAnsi="仿宋" w:eastAsia="仿宋" w:cs="仿宋"/>
          <w:sz w:val="30"/>
          <w:szCs w:val="30"/>
        </w:rPr>
      </w:pPr>
      <w:r>
        <w:rPr>
          <w:rFonts w:hint="eastAsia" w:ascii="仿宋" w:hAnsi="仿宋" w:eastAsia="仿宋" w:cs="仿宋"/>
          <w:sz w:val="30"/>
          <w:szCs w:val="30"/>
        </w:rPr>
        <w:t>国产化要求</w:t>
      </w:r>
    </w:p>
    <w:p>
      <w:pPr>
        <w:pageBreakBefore w:val="0"/>
        <w:kinsoku/>
        <w:wordWrap/>
        <w:overflowPunct/>
        <w:topLinePunct w:val="0"/>
        <w:bidi w:val="0"/>
        <w:snapToGrid/>
        <w:spacing w:line="540" w:lineRule="exact"/>
        <w:ind w:firstLine="560"/>
        <w:textAlignment w:val="auto"/>
        <w:rPr>
          <w:rFonts w:hint="eastAsia" w:ascii="仿宋" w:hAnsi="仿宋" w:eastAsia="仿宋" w:cs="仿宋"/>
          <w:sz w:val="30"/>
          <w:szCs w:val="30"/>
        </w:rPr>
      </w:pPr>
      <w:r>
        <w:rPr>
          <w:rFonts w:hint="eastAsia" w:ascii="仿宋" w:hAnsi="仿宋" w:eastAsia="仿宋" w:cs="仿宋"/>
          <w:sz w:val="30"/>
          <w:szCs w:val="30"/>
        </w:rPr>
        <w:t>云服务商须按照一云多芯架构，采用国产设备建设提供满足国家相关标准规范或要求的国产化资源池。</w:t>
      </w:r>
    </w:p>
    <w:p>
      <w:pPr>
        <w:pStyle w:val="4"/>
        <w:pageBreakBefore w:val="0"/>
        <w:numPr>
          <w:ilvl w:val="2"/>
          <w:numId w:val="15"/>
        </w:numPr>
        <w:kinsoku/>
        <w:wordWrap/>
        <w:overflowPunct/>
        <w:topLinePunct w:val="0"/>
        <w:bidi w:val="0"/>
        <w:snapToGrid/>
        <w:spacing w:before="0" w:after="0" w:line="540" w:lineRule="exact"/>
        <w:ind w:firstLineChars="0"/>
        <w:textAlignment w:val="auto"/>
        <w:rPr>
          <w:rFonts w:hint="eastAsia" w:ascii="仿宋" w:hAnsi="仿宋" w:eastAsia="仿宋" w:cs="仿宋"/>
          <w:sz w:val="30"/>
          <w:szCs w:val="30"/>
        </w:rPr>
      </w:pPr>
      <w:r>
        <w:rPr>
          <w:rFonts w:hint="eastAsia" w:ascii="仿宋" w:hAnsi="仿宋" w:eastAsia="仿宋" w:cs="仿宋"/>
          <w:sz w:val="30"/>
          <w:szCs w:val="30"/>
        </w:rPr>
        <w:t>云迁移要求</w:t>
      </w:r>
    </w:p>
    <w:p>
      <w:pPr>
        <w:pageBreakBefore w:val="0"/>
        <w:kinsoku/>
        <w:wordWrap/>
        <w:overflowPunct/>
        <w:topLinePunct w:val="0"/>
        <w:bidi w:val="0"/>
        <w:snapToGrid/>
        <w:spacing w:line="540" w:lineRule="exact"/>
        <w:ind w:firstLine="560"/>
        <w:textAlignment w:val="auto"/>
        <w:rPr>
          <w:rFonts w:hint="eastAsia" w:ascii="仿宋" w:hAnsi="仿宋" w:eastAsia="仿宋" w:cs="仿宋"/>
          <w:sz w:val="30"/>
          <w:szCs w:val="30"/>
        </w:rPr>
      </w:pPr>
      <w:r>
        <w:rPr>
          <w:rFonts w:hint="eastAsia" w:ascii="仿宋" w:hAnsi="仿宋" w:eastAsia="仿宋" w:cs="仿宋"/>
          <w:sz w:val="30"/>
          <w:szCs w:val="30"/>
        </w:rPr>
        <w:t>云服务商提供上云、跨云迁移和部署等技术支持服务。</w:t>
      </w:r>
    </w:p>
    <w:p>
      <w:pPr>
        <w:pStyle w:val="4"/>
        <w:pageBreakBefore w:val="0"/>
        <w:numPr>
          <w:ilvl w:val="2"/>
          <w:numId w:val="15"/>
        </w:numPr>
        <w:kinsoku/>
        <w:wordWrap/>
        <w:overflowPunct/>
        <w:topLinePunct w:val="0"/>
        <w:bidi w:val="0"/>
        <w:snapToGrid/>
        <w:spacing w:before="0" w:after="0" w:line="540" w:lineRule="exact"/>
        <w:ind w:firstLineChars="0"/>
        <w:textAlignment w:val="auto"/>
        <w:rPr>
          <w:rFonts w:hint="eastAsia" w:ascii="仿宋" w:hAnsi="仿宋" w:eastAsia="仿宋" w:cs="仿宋"/>
          <w:sz w:val="30"/>
          <w:szCs w:val="30"/>
        </w:rPr>
      </w:pPr>
      <w:r>
        <w:rPr>
          <w:rFonts w:hint="eastAsia" w:ascii="仿宋" w:hAnsi="仿宋" w:eastAsia="仿宋" w:cs="仿宋"/>
          <w:sz w:val="30"/>
          <w:szCs w:val="30"/>
        </w:rPr>
        <w:t>售后运维要求</w:t>
      </w:r>
    </w:p>
    <w:p>
      <w:pPr>
        <w:pageBreakBefore w:val="0"/>
        <w:kinsoku/>
        <w:wordWrap/>
        <w:overflowPunct/>
        <w:topLinePunct w:val="0"/>
        <w:bidi w:val="0"/>
        <w:snapToGrid/>
        <w:spacing w:line="540" w:lineRule="exact"/>
        <w:ind w:firstLine="560"/>
        <w:textAlignment w:val="auto"/>
        <w:rPr>
          <w:rFonts w:hint="eastAsia" w:ascii="仿宋" w:hAnsi="仿宋" w:eastAsia="仿宋" w:cs="仿宋"/>
          <w:sz w:val="30"/>
          <w:szCs w:val="30"/>
        </w:rPr>
      </w:pPr>
      <w:r>
        <w:rPr>
          <w:rFonts w:hint="eastAsia" w:ascii="仿宋" w:hAnsi="仿宋" w:eastAsia="仿宋" w:cs="仿宋"/>
          <w:sz w:val="30"/>
          <w:szCs w:val="30"/>
        </w:rPr>
        <w:t>云服务商提供政务云运维服务，包括基础设施运维服务、政务云平台服务、网络接入服务和政务云资源和安全服务等运维服务。</w:t>
      </w:r>
    </w:p>
    <w:p>
      <w:pPr>
        <w:pageBreakBefore w:val="0"/>
        <w:kinsoku/>
        <w:wordWrap/>
        <w:overflowPunct/>
        <w:topLinePunct w:val="0"/>
        <w:bidi w:val="0"/>
        <w:snapToGrid/>
        <w:spacing w:line="540" w:lineRule="exact"/>
        <w:ind w:firstLine="560"/>
        <w:textAlignment w:val="auto"/>
        <w:rPr>
          <w:rFonts w:hint="eastAsia" w:ascii="仿宋" w:hAnsi="仿宋" w:eastAsia="仿宋" w:cs="仿宋"/>
          <w:sz w:val="30"/>
          <w:szCs w:val="30"/>
        </w:rPr>
      </w:pPr>
      <w:r>
        <w:rPr>
          <w:rFonts w:hint="eastAsia" w:ascii="仿宋" w:hAnsi="仿宋" w:eastAsia="仿宋" w:cs="仿宋"/>
          <w:sz w:val="30"/>
          <w:szCs w:val="30"/>
        </w:rPr>
        <w:t>云服务商须提供素质高、专业性强、经验丰富、稳定的运维团队，7*24小时在岗及时响应，负责我中心基础资源的故障受理、处理、跟踪、结果汇报等工作。团队人员包括高级虚拟化工程师、高级运维工程师等相应技术资质。</w:t>
      </w:r>
    </w:p>
    <w:p>
      <w:pPr>
        <w:pStyle w:val="3"/>
        <w:pageBreakBefore w:val="0"/>
        <w:numPr>
          <w:ilvl w:val="1"/>
          <w:numId w:val="15"/>
        </w:numPr>
        <w:kinsoku/>
        <w:wordWrap/>
        <w:overflowPunct/>
        <w:topLinePunct w:val="0"/>
        <w:bidi w:val="0"/>
        <w:snapToGrid/>
        <w:spacing w:before="0" w:after="0" w:line="540" w:lineRule="exact"/>
        <w:ind w:firstLineChars="0"/>
        <w:textAlignment w:val="auto"/>
        <w:rPr>
          <w:rFonts w:hint="eastAsia" w:ascii="仿宋" w:hAnsi="仿宋" w:eastAsia="仿宋" w:cs="仿宋"/>
          <w:sz w:val="30"/>
          <w:szCs w:val="30"/>
        </w:rPr>
      </w:pPr>
      <w:r>
        <w:rPr>
          <w:rFonts w:hint="eastAsia" w:ascii="仿宋" w:hAnsi="仿宋" w:eastAsia="仿宋" w:cs="仿宋"/>
          <w:sz w:val="30"/>
          <w:szCs w:val="30"/>
        </w:rPr>
        <w:t>技术要求</w:t>
      </w:r>
    </w:p>
    <w:p>
      <w:pPr>
        <w:pageBreakBefore w:val="0"/>
        <w:kinsoku/>
        <w:wordWrap/>
        <w:overflowPunct/>
        <w:topLinePunct w:val="0"/>
        <w:bidi w:val="0"/>
        <w:snapToGrid/>
        <w:spacing w:line="540" w:lineRule="exact"/>
        <w:ind w:firstLine="560"/>
        <w:textAlignment w:val="auto"/>
        <w:rPr>
          <w:rFonts w:hint="eastAsia" w:ascii="仿宋" w:hAnsi="仿宋" w:eastAsia="仿宋" w:cs="仿宋"/>
          <w:sz w:val="30"/>
          <w:szCs w:val="30"/>
        </w:rPr>
      </w:pPr>
      <w:r>
        <w:rPr>
          <w:rFonts w:hint="eastAsia" w:ascii="仿宋" w:hAnsi="仿宋" w:eastAsia="仿宋" w:cs="仿宋"/>
          <w:sz w:val="30"/>
          <w:szCs w:val="30"/>
        </w:rPr>
        <w:t>本技术要求是基本要求，响应方案中的功能、性能可优于本技术要求。如果云服务商提供的服务要求、服务质量和性能指标不满足要求，采购人有权责令云服务商进行整改，如云服务商拒绝整改，采购人有权中止合同，由此造成的一切责任和后果由云服务商承担。</w:t>
      </w:r>
    </w:p>
    <w:p>
      <w:pPr>
        <w:pStyle w:val="4"/>
        <w:pageBreakBefore w:val="0"/>
        <w:numPr>
          <w:ilvl w:val="2"/>
          <w:numId w:val="15"/>
        </w:numPr>
        <w:kinsoku/>
        <w:wordWrap/>
        <w:overflowPunct/>
        <w:topLinePunct w:val="0"/>
        <w:bidi w:val="0"/>
        <w:snapToGrid/>
        <w:spacing w:before="0" w:after="0" w:line="540" w:lineRule="exact"/>
        <w:ind w:firstLineChars="0"/>
        <w:textAlignment w:val="auto"/>
        <w:rPr>
          <w:rFonts w:hint="eastAsia" w:ascii="仿宋" w:hAnsi="仿宋" w:eastAsia="仿宋" w:cs="仿宋"/>
          <w:sz w:val="30"/>
          <w:szCs w:val="30"/>
        </w:rPr>
      </w:pPr>
      <w:r>
        <w:rPr>
          <w:rFonts w:hint="eastAsia" w:ascii="仿宋" w:hAnsi="仿宋" w:eastAsia="仿宋" w:cs="仿宋"/>
          <w:sz w:val="30"/>
          <w:szCs w:val="30"/>
        </w:rPr>
        <w:t>物理环境</w:t>
      </w:r>
    </w:p>
    <w:p>
      <w:pPr>
        <w:pageBreakBefore w:val="0"/>
        <w:kinsoku/>
        <w:wordWrap/>
        <w:overflowPunct/>
        <w:topLinePunct w:val="0"/>
        <w:bidi w:val="0"/>
        <w:snapToGrid/>
        <w:spacing w:line="540" w:lineRule="exact"/>
        <w:ind w:firstLine="560"/>
        <w:textAlignment w:val="auto"/>
        <w:rPr>
          <w:rFonts w:hint="eastAsia" w:ascii="仿宋" w:hAnsi="仿宋" w:eastAsia="仿宋" w:cs="仿宋"/>
          <w:sz w:val="30"/>
          <w:szCs w:val="30"/>
        </w:rPr>
      </w:pPr>
      <w:r>
        <w:rPr>
          <w:rFonts w:hint="eastAsia" w:ascii="仿宋" w:hAnsi="仿宋" w:eastAsia="仿宋" w:cs="仿宋"/>
          <w:sz w:val="30"/>
          <w:szCs w:val="30"/>
        </w:rPr>
        <w:t>机房应按照GB50174-2017《数据中心设计规范》A级标准和国家对于电子政务云的要求进行建设，满足安全可靠、节能环保、扩展灵活等建设要求。</w:t>
      </w:r>
    </w:p>
    <w:p>
      <w:pPr>
        <w:pageBreakBefore w:val="0"/>
        <w:kinsoku/>
        <w:wordWrap/>
        <w:overflowPunct/>
        <w:topLinePunct w:val="0"/>
        <w:bidi w:val="0"/>
        <w:snapToGrid/>
        <w:spacing w:line="540" w:lineRule="exact"/>
        <w:ind w:firstLine="560"/>
        <w:textAlignment w:val="auto"/>
        <w:rPr>
          <w:rFonts w:hint="eastAsia" w:ascii="仿宋" w:hAnsi="仿宋" w:eastAsia="仿宋" w:cs="仿宋"/>
          <w:sz w:val="30"/>
          <w:szCs w:val="30"/>
        </w:rPr>
      </w:pPr>
      <w:r>
        <w:rPr>
          <w:rFonts w:hint="eastAsia" w:ascii="仿宋" w:hAnsi="仿宋" w:eastAsia="仿宋" w:cs="仿宋"/>
          <w:sz w:val="30"/>
          <w:szCs w:val="30"/>
        </w:rPr>
        <w:t>1.机房必须在成都区域范围，提供至少20个机柜（含托管）的机柜空间，并具备至少100个机柜的扩展能力。每个机柜须满足双路供电，机房空间和供电在满足本期建设规模基础上，具备适合业务扩展的扩展能力。</w:t>
      </w:r>
    </w:p>
    <w:p>
      <w:pPr>
        <w:pageBreakBefore w:val="0"/>
        <w:kinsoku/>
        <w:wordWrap/>
        <w:overflowPunct/>
        <w:topLinePunct w:val="0"/>
        <w:bidi w:val="0"/>
        <w:snapToGrid/>
        <w:spacing w:line="540" w:lineRule="exact"/>
        <w:ind w:firstLine="560"/>
        <w:textAlignment w:val="auto"/>
        <w:rPr>
          <w:rFonts w:hint="eastAsia" w:ascii="仿宋" w:hAnsi="仿宋" w:eastAsia="仿宋" w:cs="仿宋"/>
          <w:sz w:val="30"/>
          <w:szCs w:val="30"/>
        </w:rPr>
      </w:pPr>
      <w:r>
        <w:rPr>
          <w:rFonts w:hint="eastAsia" w:ascii="仿宋" w:hAnsi="仿宋" w:eastAsia="仿宋" w:cs="仿宋"/>
          <w:sz w:val="30"/>
          <w:szCs w:val="30"/>
        </w:rPr>
        <w:t>2.机房要具备独立的管理和监控能力。提供较高性能的安防、环境智能监控（实现对设备电流量的监控、机房温度监控、机房湿度监控等）、灭火系统等基础设施服务，机房抗震烈度达8度或以上；机柜区域配备专用门禁和24小时监控系统，视频监控画面可远程调用，云服务商需开放相应的接口或者提供专属监控服务，监控录像保存时间大于6个月。</w:t>
      </w:r>
    </w:p>
    <w:p>
      <w:pPr>
        <w:pageBreakBefore w:val="0"/>
        <w:kinsoku/>
        <w:wordWrap/>
        <w:overflowPunct/>
        <w:topLinePunct w:val="0"/>
        <w:bidi w:val="0"/>
        <w:snapToGrid/>
        <w:spacing w:line="540" w:lineRule="exact"/>
        <w:ind w:firstLine="560"/>
        <w:textAlignment w:val="auto"/>
        <w:rPr>
          <w:rFonts w:hint="eastAsia" w:ascii="仿宋" w:hAnsi="仿宋" w:eastAsia="仿宋" w:cs="仿宋"/>
          <w:sz w:val="30"/>
          <w:szCs w:val="30"/>
        </w:rPr>
      </w:pPr>
      <w:r>
        <w:rPr>
          <w:rFonts w:hint="eastAsia" w:ascii="仿宋" w:hAnsi="仿宋" w:eastAsia="仿宋" w:cs="仿宋"/>
          <w:sz w:val="30"/>
          <w:szCs w:val="30"/>
        </w:rPr>
        <w:t>3.云服务商必须保证云平台所用的服务器设备可持续获得电力供应，机房供电不得低于2路独立市电，每年持续电力供应时间在99.99%以上。具备多个机房的，每个机房的供电均需要满足上述要求。</w:t>
      </w:r>
    </w:p>
    <w:p>
      <w:pPr>
        <w:pageBreakBefore w:val="0"/>
        <w:kinsoku/>
        <w:wordWrap/>
        <w:overflowPunct/>
        <w:topLinePunct w:val="0"/>
        <w:bidi w:val="0"/>
        <w:snapToGrid/>
        <w:spacing w:line="540" w:lineRule="exact"/>
        <w:ind w:firstLine="560"/>
        <w:textAlignment w:val="auto"/>
        <w:rPr>
          <w:rFonts w:hint="eastAsia" w:ascii="仿宋" w:hAnsi="仿宋" w:eastAsia="仿宋" w:cs="仿宋"/>
          <w:sz w:val="30"/>
          <w:szCs w:val="30"/>
        </w:rPr>
      </w:pPr>
      <w:r>
        <w:rPr>
          <w:rFonts w:hint="eastAsia" w:ascii="仿宋" w:hAnsi="仿宋" w:eastAsia="仿宋" w:cs="仿宋"/>
          <w:sz w:val="30"/>
          <w:szCs w:val="30"/>
        </w:rPr>
        <w:t>4.提供7*24热线人工值守以及响应电话，提供7*24全天候技术支持响应。</w:t>
      </w:r>
    </w:p>
    <w:p>
      <w:pPr>
        <w:pStyle w:val="4"/>
        <w:pageBreakBefore w:val="0"/>
        <w:numPr>
          <w:ilvl w:val="2"/>
          <w:numId w:val="15"/>
        </w:numPr>
        <w:kinsoku/>
        <w:wordWrap/>
        <w:overflowPunct/>
        <w:topLinePunct w:val="0"/>
        <w:bidi w:val="0"/>
        <w:snapToGrid/>
        <w:spacing w:before="0" w:after="0" w:line="540" w:lineRule="exact"/>
        <w:ind w:firstLineChars="0"/>
        <w:textAlignment w:val="auto"/>
        <w:rPr>
          <w:rFonts w:hint="eastAsia" w:ascii="仿宋" w:hAnsi="仿宋" w:eastAsia="仿宋" w:cs="仿宋"/>
          <w:sz w:val="30"/>
          <w:szCs w:val="30"/>
        </w:rPr>
      </w:pPr>
      <w:r>
        <w:rPr>
          <w:rFonts w:hint="eastAsia" w:ascii="仿宋" w:hAnsi="仿宋" w:eastAsia="仿宋" w:cs="仿宋"/>
          <w:sz w:val="30"/>
          <w:szCs w:val="30"/>
        </w:rPr>
        <w:t>云资源池</w:t>
      </w:r>
    </w:p>
    <w:p>
      <w:pPr>
        <w:pStyle w:val="5"/>
        <w:pageBreakBefore w:val="0"/>
        <w:numPr>
          <w:ilvl w:val="2"/>
          <w:numId w:val="15"/>
        </w:numPr>
        <w:kinsoku/>
        <w:wordWrap/>
        <w:overflowPunct/>
        <w:topLinePunct w:val="0"/>
        <w:bidi w:val="0"/>
        <w:snapToGrid/>
        <w:spacing w:line="540" w:lineRule="exact"/>
        <w:ind w:firstLineChars="0"/>
        <w:textAlignment w:val="auto"/>
        <w:rPr>
          <w:rFonts w:hint="eastAsia" w:ascii="仿宋" w:hAnsi="仿宋" w:eastAsia="仿宋" w:cs="仿宋"/>
          <w:sz w:val="30"/>
          <w:szCs w:val="30"/>
        </w:rPr>
      </w:pPr>
      <w:r>
        <w:rPr>
          <w:rFonts w:hint="eastAsia" w:ascii="仿宋" w:hAnsi="仿宋" w:eastAsia="仿宋" w:cs="仿宋"/>
          <w:sz w:val="30"/>
          <w:szCs w:val="30"/>
        </w:rPr>
        <w:t>1云管理平台</w:t>
      </w:r>
    </w:p>
    <w:p>
      <w:pPr>
        <w:pageBreakBefore w:val="0"/>
        <w:kinsoku/>
        <w:wordWrap/>
        <w:overflowPunct/>
        <w:topLinePunct w:val="0"/>
        <w:bidi w:val="0"/>
        <w:snapToGrid/>
        <w:spacing w:line="540" w:lineRule="exact"/>
        <w:ind w:firstLine="560"/>
        <w:textAlignment w:val="auto"/>
        <w:rPr>
          <w:rFonts w:hint="eastAsia" w:ascii="仿宋" w:hAnsi="仿宋" w:eastAsia="仿宋" w:cs="仿宋"/>
          <w:sz w:val="30"/>
          <w:szCs w:val="30"/>
        </w:rPr>
      </w:pPr>
      <w:r>
        <w:rPr>
          <w:rFonts w:hint="eastAsia" w:ascii="仿宋" w:hAnsi="仿宋" w:eastAsia="仿宋" w:cs="仿宋"/>
          <w:sz w:val="30"/>
          <w:szCs w:val="30"/>
        </w:rPr>
        <w:t>1.云管理平台软件要求</w:t>
      </w:r>
    </w:p>
    <w:p>
      <w:pPr>
        <w:pageBreakBefore w:val="0"/>
        <w:kinsoku/>
        <w:wordWrap/>
        <w:overflowPunct/>
        <w:topLinePunct w:val="0"/>
        <w:bidi w:val="0"/>
        <w:snapToGrid/>
        <w:spacing w:line="540" w:lineRule="exact"/>
        <w:ind w:firstLine="560"/>
        <w:textAlignment w:val="auto"/>
        <w:rPr>
          <w:rFonts w:hint="eastAsia" w:ascii="仿宋" w:hAnsi="仿宋" w:eastAsia="仿宋" w:cs="仿宋"/>
          <w:sz w:val="24"/>
        </w:rPr>
      </w:pPr>
      <w:r>
        <w:rPr>
          <w:rFonts w:hint="eastAsia" w:ascii="仿宋" w:hAnsi="仿宋" w:eastAsia="仿宋" w:cs="仿宋"/>
          <w:sz w:val="30"/>
          <w:szCs w:val="30"/>
        </w:rPr>
        <w:t>提供匹配云平台运行环境的云管理平台软件，通过云管理平台软件对资源进行管理，实现弹性计算、自动化部署、资源区域划分等功能；采用插件、接口、管理帐号等方式纳入云监管平台统一管理。云管理平台软件需满足以下要求：</w:t>
      </w:r>
    </w:p>
    <w:p>
      <w:pPr>
        <w:pageBreakBefore w:val="0"/>
        <w:kinsoku/>
        <w:wordWrap/>
        <w:overflowPunct/>
        <w:topLinePunct w:val="0"/>
        <w:bidi w:val="0"/>
        <w:snapToGrid/>
        <w:spacing w:line="540" w:lineRule="exact"/>
        <w:ind w:firstLine="560"/>
        <w:jc w:val="center"/>
        <w:textAlignment w:val="auto"/>
        <w:rPr>
          <w:rFonts w:hint="eastAsia" w:ascii="仿宋" w:hAnsi="仿宋" w:eastAsia="仿宋" w:cs="仿宋"/>
        </w:rPr>
      </w:pPr>
      <w:r>
        <w:rPr>
          <w:rFonts w:hint="eastAsia" w:ascii="仿宋" w:hAnsi="仿宋" w:eastAsia="仿宋" w:cs="仿宋"/>
        </w:rPr>
        <w:t>表1 云管理平台软件功能要求</w:t>
      </w:r>
    </w:p>
    <w:tbl>
      <w:tblPr>
        <w:tblStyle w:val="53"/>
        <w:tblW w:w="8642"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33"/>
        <w:gridCol w:w="2181"/>
        <w:gridCol w:w="5528"/>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3" w:type="dxa"/>
            <w:tcBorders>
              <w:top w:val="single" w:color="000000" w:sz="4" w:space="0"/>
              <w:left w:val="single" w:color="000000" w:sz="4" w:space="0"/>
              <w:bottom w:val="single" w:color="000000" w:sz="4" w:space="0"/>
              <w:right w:val="single" w:color="000000" w:sz="4" w:space="0"/>
            </w:tcBorders>
            <w:shd w:val="clear" w:color="auto" w:fill="D9D9D9"/>
            <w:tcMar>
              <w:top w:w="0" w:type="dxa"/>
              <w:left w:w="105" w:type="dxa"/>
              <w:bottom w:w="0" w:type="dxa"/>
              <w:right w:w="105" w:type="dxa"/>
            </w:tcMar>
          </w:tcPr>
          <w:p>
            <w:pPr>
              <w:pStyle w:val="261"/>
              <w:pageBreakBefore w:val="0"/>
              <w:kinsoku/>
              <w:wordWrap/>
              <w:overflowPunct/>
              <w:topLinePunct w:val="0"/>
              <w:bidi w:val="0"/>
              <w:snapToGrid/>
              <w:spacing w:line="540" w:lineRule="exact"/>
              <w:jc w:val="both"/>
              <w:textAlignment w:val="auto"/>
              <w:rPr>
                <w:rFonts w:hint="eastAsia" w:ascii="仿宋" w:hAnsi="仿宋" w:eastAsia="仿宋" w:cs="仿宋"/>
                <w:sz w:val="21"/>
                <w:szCs w:val="21"/>
              </w:rPr>
            </w:pPr>
            <w:r>
              <w:rPr>
                <w:rFonts w:hint="eastAsia" w:ascii="仿宋" w:hAnsi="仿宋" w:eastAsia="仿宋" w:cs="仿宋"/>
                <w:b/>
                <w:sz w:val="21"/>
                <w:szCs w:val="21"/>
              </w:rPr>
              <w:t>序号</w:t>
            </w:r>
          </w:p>
        </w:tc>
        <w:tc>
          <w:tcPr>
            <w:tcW w:w="2181" w:type="dxa"/>
            <w:tcBorders>
              <w:top w:val="single" w:color="000000" w:sz="4" w:space="0"/>
              <w:left w:val="nil"/>
              <w:bottom w:val="single" w:color="000000" w:sz="4" w:space="0"/>
              <w:right w:val="single" w:color="000000" w:sz="4" w:space="0"/>
            </w:tcBorders>
            <w:shd w:val="clear" w:color="auto" w:fill="D9D9D9"/>
            <w:tcMar>
              <w:top w:w="0" w:type="dxa"/>
              <w:left w:w="105" w:type="dxa"/>
              <w:bottom w:w="0" w:type="dxa"/>
              <w:right w:w="105" w:type="dxa"/>
            </w:tcMar>
          </w:tcPr>
          <w:p>
            <w:pPr>
              <w:pStyle w:val="261"/>
              <w:pageBreakBefore w:val="0"/>
              <w:kinsoku/>
              <w:wordWrap/>
              <w:overflowPunct/>
              <w:topLinePunct w:val="0"/>
              <w:bidi w:val="0"/>
              <w:snapToGrid/>
              <w:spacing w:line="540" w:lineRule="exact"/>
              <w:jc w:val="both"/>
              <w:textAlignment w:val="auto"/>
              <w:rPr>
                <w:rFonts w:hint="eastAsia" w:ascii="仿宋" w:hAnsi="仿宋" w:eastAsia="仿宋" w:cs="仿宋"/>
                <w:sz w:val="21"/>
                <w:szCs w:val="21"/>
              </w:rPr>
            </w:pPr>
            <w:r>
              <w:rPr>
                <w:rFonts w:hint="eastAsia" w:ascii="仿宋" w:hAnsi="仿宋" w:eastAsia="仿宋" w:cs="仿宋"/>
                <w:b/>
                <w:sz w:val="21"/>
                <w:szCs w:val="21"/>
              </w:rPr>
              <w:t>指标项</w:t>
            </w:r>
          </w:p>
        </w:tc>
        <w:tc>
          <w:tcPr>
            <w:tcW w:w="5528" w:type="dxa"/>
            <w:tcBorders>
              <w:top w:val="single" w:color="000000" w:sz="4" w:space="0"/>
              <w:left w:val="nil"/>
              <w:bottom w:val="single" w:color="000000" w:sz="4" w:space="0"/>
              <w:right w:val="single" w:color="000000" w:sz="4" w:space="0"/>
            </w:tcBorders>
            <w:shd w:val="clear" w:color="auto" w:fill="D9D9D9"/>
            <w:tcMar>
              <w:top w:w="0" w:type="dxa"/>
              <w:left w:w="105" w:type="dxa"/>
              <w:bottom w:w="0" w:type="dxa"/>
              <w:right w:w="105" w:type="dxa"/>
            </w:tcMar>
          </w:tcPr>
          <w:p>
            <w:pPr>
              <w:pStyle w:val="261"/>
              <w:pageBreakBefore w:val="0"/>
              <w:kinsoku/>
              <w:wordWrap/>
              <w:overflowPunct/>
              <w:topLinePunct w:val="0"/>
              <w:bidi w:val="0"/>
              <w:snapToGrid/>
              <w:spacing w:line="540" w:lineRule="exact"/>
              <w:textAlignment w:val="auto"/>
              <w:rPr>
                <w:rFonts w:hint="eastAsia" w:ascii="仿宋" w:hAnsi="仿宋" w:eastAsia="仿宋" w:cs="仿宋"/>
                <w:sz w:val="21"/>
                <w:szCs w:val="21"/>
              </w:rPr>
            </w:pPr>
            <w:r>
              <w:rPr>
                <w:rFonts w:hint="eastAsia" w:ascii="仿宋" w:hAnsi="仿宋" w:eastAsia="仿宋" w:cs="仿宋"/>
                <w:b/>
                <w:sz w:val="21"/>
                <w:szCs w:val="21"/>
              </w:rPr>
              <w:t>指标要求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3"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261"/>
              <w:pageBreakBefore w:val="0"/>
              <w:kinsoku/>
              <w:wordWrap/>
              <w:overflowPunct/>
              <w:topLinePunct w:val="0"/>
              <w:bidi w:val="0"/>
              <w:snapToGrid/>
              <w:spacing w:line="540" w:lineRule="exact"/>
              <w:textAlignment w:val="auto"/>
              <w:rPr>
                <w:rFonts w:hint="eastAsia" w:ascii="仿宋" w:hAnsi="仿宋" w:eastAsia="仿宋" w:cs="仿宋"/>
                <w:sz w:val="21"/>
                <w:szCs w:val="21"/>
              </w:rPr>
            </w:pPr>
            <w:r>
              <w:rPr>
                <w:rFonts w:hint="eastAsia" w:ascii="仿宋" w:hAnsi="仿宋" w:eastAsia="仿宋" w:cs="仿宋"/>
                <w:sz w:val="21"/>
                <w:szCs w:val="21"/>
              </w:rPr>
              <w:t>1</w:t>
            </w:r>
          </w:p>
        </w:tc>
        <w:tc>
          <w:tcPr>
            <w:tcW w:w="2181" w:type="dxa"/>
            <w:tcBorders>
              <w:top w:val="nil"/>
              <w:left w:val="nil"/>
              <w:bottom w:val="single" w:color="000000" w:sz="4" w:space="0"/>
              <w:right w:val="single" w:color="000000" w:sz="4" w:space="0"/>
            </w:tcBorders>
            <w:tcMar>
              <w:top w:w="0" w:type="dxa"/>
              <w:left w:w="105" w:type="dxa"/>
              <w:bottom w:w="0" w:type="dxa"/>
              <w:right w:w="105" w:type="dxa"/>
            </w:tcMar>
          </w:tcPr>
          <w:p>
            <w:pPr>
              <w:pStyle w:val="261"/>
              <w:pageBreakBefore w:val="0"/>
              <w:kinsoku/>
              <w:wordWrap/>
              <w:overflowPunct/>
              <w:topLinePunct w:val="0"/>
              <w:bidi w:val="0"/>
              <w:snapToGrid/>
              <w:spacing w:line="54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产品成熟度需求</w:t>
            </w:r>
          </w:p>
        </w:tc>
        <w:tc>
          <w:tcPr>
            <w:tcW w:w="5528" w:type="dxa"/>
            <w:tcBorders>
              <w:top w:val="nil"/>
              <w:left w:val="nil"/>
              <w:bottom w:val="single" w:color="000000" w:sz="4" w:space="0"/>
              <w:right w:val="single" w:color="000000" w:sz="4" w:space="0"/>
            </w:tcBorders>
            <w:tcMar>
              <w:top w:w="0" w:type="dxa"/>
              <w:left w:w="105" w:type="dxa"/>
              <w:bottom w:w="0" w:type="dxa"/>
              <w:right w:w="105" w:type="dxa"/>
            </w:tcMar>
          </w:tcPr>
          <w:p>
            <w:pPr>
              <w:pStyle w:val="261"/>
              <w:pageBreakBefore w:val="0"/>
              <w:kinsoku/>
              <w:wordWrap/>
              <w:overflowPunct/>
              <w:topLinePunct w:val="0"/>
              <w:bidi w:val="0"/>
              <w:snapToGrid/>
              <w:spacing w:line="54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云管理平台软件需自主可控。</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3"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261"/>
              <w:pageBreakBefore w:val="0"/>
              <w:kinsoku/>
              <w:wordWrap/>
              <w:overflowPunct/>
              <w:topLinePunct w:val="0"/>
              <w:bidi w:val="0"/>
              <w:snapToGrid/>
              <w:spacing w:line="54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2181" w:type="dxa"/>
            <w:tcBorders>
              <w:top w:val="nil"/>
              <w:left w:val="nil"/>
              <w:bottom w:val="single" w:color="000000" w:sz="4" w:space="0"/>
              <w:right w:val="single" w:color="000000" w:sz="4" w:space="0"/>
            </w:tcBorders>
            <w:tcMar>
              <w:top w:w="0" w:type="dxa"/>
              <w:left w:w="105" w:type="dxa"/>
              <w:bottom w:w="0" w:type="dxa"/>
              <w:right w:w="105" w:type="dxa"/>
            </w:tcMar>
          </w:tcPr>
          <w:p>
            <w:pPr>
              <w:pStyle w:val="261"/>
              <w:pageBreakBefore w:val="0"/>
              <w:kinsoku/>
              <w:wordWrap/>
              <w:overflowPunct/>
              <w:topLinePunct w:val="0"/>
              <w:bidi w:val="0"/>
              <w:snapToGrid/>
              <w:spacing w:line="54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基本模块</w:t>
            </w:r>
          </w:p>
        </w:tc>
        <w:tc>
          <w:tcPr>
            <w:tcW w:w="5528" w:type="dxa"/>
            <w:tcBorders>
              <w:top w:val="nil"/>
              <w:left w:val="nil"/>
              <w:bottom w:val="single" w:color="000000" w:sz="4" w:space="0"/>
              <w:right w:val="single" w:color="000000" w:sz="4" w:space="0"/>
            </w:tcBorders>
            <w:tcMar>
              <w:top w:w="0" w:type="dxa"/>
              <w:left w:w="105" w:type="dxa"/>
              <w:bottom w:w="0" w:type="dxa"/>
              <w:right w:w="105" w:type="dxa"/>
            </w:tcMar>
          </w:tcPr>
          <w:p>
            <w:pPr>
              <w:pStyle w:val="261"/>
              <w:pageBreakBefore w:val="0"/>
              <w:kinsoku/>
              <w:wordWrap/>
              <w:overflowPunct/>
              <w:topLinePunct w:val="0"/>
              <w:bidi w:val="0"/>
              <w:snapToGrid/>
              <w:spacing w:line="54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至少具备计算服务、存储服务、网络服务、安全服务4个管理模块。将现有的物理软、硬件资源进行资源池化。云管理平台软件应动态提供虚拟化的资源，包括虚拟机、存储、IP、负载均衡、虚拟网络等。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3"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261"/>
              <w:pageBreakBefore w:val="0"/>
              <w:kinsoku/>
              <w:wordWrap/>
              <w:overflowPunct/>
              <w:topLinePunct w:val="0"/>
              <w:bidi w:val="0"/>
              <w:snapToGrid/>
              <w:spacing w:line="54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3</w:t>
            </w:r>
          </w:p>
        </w:tc>
        <w:tc>
          <w:tcPr>
            <w:tcW w:w="2181" w:type="dxa"/>
            <w:tcBorders>
              <w:top w:val="nil"/>
              <w:left w:val="nil"/>
              <w:bottom w:val="single" w:color="000000" w:sz="4" w:space="0"/>
              <w:right w:val="single" w:color="000000" w:sz="4" w:space="0"/>
            </w:tcBorders>
            <w:tcMar>
              <w:top w:w="0" w:type="dxa"/>
              <w:left w:w="105" w:type="dxa"/>
              <w:bottom w:w="0" w:type="dxa"/>
              <w:right w:w="105" w:type="dxa"/>
            </w:tcMar>
          </w:tcPr>
          <w:p>
            <w:pPr>
              <w:pStyle w:val="261"/>
              <w:pageBreakBefore w:val="0"/>
              <w:kinsoku/>
              <w:wordWrap/>
              <w:overflowPunct/>
              <w:topLinePunct w:val="0"/>
              <w:bidi w:val="0"/>
              <w:snapToGrid/>
              <w:spacing w:line="54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计算服务管理</w:t>
            </w:r>
          </w:p>
        </w:tc>
        <w:tc>
          <w:tcPr>
            <w:tcW w:w="5528" w:type="dxa"/>
            <w:tcBorders>
              <w:top w:val="nil"/>
              <w:left w:val="nil"/>
              <w:bottom w:val="single" w:color="000000" w:sz="4" w:space="0"/>
              <w:right w:val="single" w:color="000000" w:sz="4" w:space="0"/>
            </w:tcBorders>
            <w:tcMar>
              <w:top w:w="0" w:type="dxa"/>
              <w:left w:w="105" w:type="dxa"/>
              <w:bottom w:w="0" w:type="dxa"/>
              <w:right w:w="105" w:type="dxa"/>
            </w:tcMar>
          </w:tcPr>
          <w:p>
            <w:pPr>
              <w:pStyle w:val="261"/>
              <w:pageBreakBefore w:val="0"/>
              <w:kinsoku/>
              <w:wordWrap/>
              <w:overflowPunct/>
              <w:topLinePunct w:val="0"/>
              <w:bidi w:val="0"/>
              <w:snapToGrid/>
              <w:spacing w:line="54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支持不同的计算虚拟化技术，包括kvm、xen、vmware等，支持主流厂商物理机资源管理。新增物理服务器资源可以自动被识别，并加入到平台的资源池中，扩容过程不应停止原有服务，且不对原有服务造成影响。</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3"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261"/>
              <w:pageBreakBefore w:val="0"/>
              <w:kinsoku/>
              <w:wordWrap/>
              <w:overflowPunct/>
              <w:topLinePunct w:val="0"/>
              <w:bidi w:val="0"/>
              <w:snapToGrid/>
              <w:spacing w:line="54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4</w:t>
            </w:r>
          </w:p>
        </w:tc>
        <w:tc>
          <w:tcPr>
            <w:tcW w:w="2181" w:type="dxa"/>
            <w:tcBorders>
              <w:top w:val="nil"/>
              <w:left w:val="nil"/>
              <w:bottom w:val="single" w:color="000000" w:sz="4" w:space="0"/>
              <w:right w:val="single" w:color="000000" w:sz="4" w:space="0"/>
            </w:tcBorders>
            <w:tcMar>
              <w:top w:w="0" w:type="dxa"/>
              <w:left w:w="105" w:type="dxa"/>
              <w:bottom w:w="0" w:type="dxa"/>
              <w:right w:w="105" w:type="dxa"/>
            </w:tcMar>
          </w:tcPr>
          <w:p>
            <w:pPr>
              <w:pStyle w:val="261"/>
              <w:pageBreakBefore w:val="0"/>
              <w:kinsoku/>
              <w:wordWrap/>
              <w:overflowPunct/>
              <w:topLinePunct w:val="0"/>
              <w:bidi w:val="0"/>
              <w:snapToGrid/>
              <w:spacing w:line="54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存储服务管理</w:t>
            </w:r>
          </w:p>
        </w:tc>
        <w:tc>
          <w:tcPr>
            <w:tcW w:w="5528" w:type="dxa"/>
            <w:tcBorders>
              <w:top w:val="nil"/>
              <w:left w:val="nil"/>
              <w:bottom w:val="single" w:color="000000" w:sz="4" w:space="0"/>
              <w:right w:val="single" w:color="000000" w:sz="4" w:space="0"/>
            </w:tcBorders>
            <w:tcMar>
              <w:top w:w="0" w:type="dxa"/>
              <w:left w:w="105" w:type="dxa"/>
              <w:bottom w:w="0" w:type="dxa"/>
              <w:right w:w="105" w:type="dxa"/>
            </w:tcMar>
          </w:tcPr>
          <w:p>
            <w:pPr>
              <w:pStyle w:val="261"/>
              <w:pageBreakBefore w:val="0"/>
              <w:kinsoku/>
              <w:wordWrap/>
              <w:overflowPunct/>
              <w:topLinePunct w:val="0"/>
              <w:bidi w:val="0"/>
              <w:snapToGrid/>
              <w:spacing w:line="54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支持对集中式、分布式等存储架构的存储服务管理。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3"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261"/>
              <w:pageBreakBefore w:val="0"/>
              <w:kinsoku/>
              <w:wordWrap/>
              <w:overflowPunct/>
              <w:topLinePunct w:val="0"/>
              <w:bidi w:val="0"/>
              <w:snapToGrid/>
              <w:spacing w:line="54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5</w:t>
            </w:r>
          </w:p>
        </w:tc>
        <w:tc>
          <w:tcPr>
            <w:tcW w:w="2181" w:type="dxa"/>
            <w:tcBorders>
              <w:top w:val="nil"/>
              <w:left w:val="nil"/>
              <w:bottom w:val="single" w:color="000000" w:sz="4" w:space="0"/>
              <w:right w:val="single" w:color="000000" w:sz="4" w:space="0"/>
            </w:tcBorders>
            <w:tcMar>
              <w:top w:w="0" w:type="dxa"/>
              <w:left w:w="105" w:type="dxa"/>
              <w:bottom w:w="0" w:type="dxa"/>
              <w:right w:w="105" w:type="dxa"/>
            </w:tcMar>
          </w:tcPr>
          <w:p>
            <w:pPr>
              <w:pStyle w:val="261"/>
              <w:pageBreakBefore w:val="0"/>
              <w:kinsoku/>
              <w:wordWrap/>
              <w:overflowPunct/>
              <w:topLinePunct w:val="0"/>
              <w:bidi w:val="0"/>
              <w:snapToGrid/>
              <w:spacing w:line="54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网络服务管理</w:t>
            </w:r>
          </w:p>
        </w:tc>
        <w:tc>
          <w:tcPr>
            <w:tcW w:w="5528" w:type="dxa"/>
            <w:tcBorders>
              <w:top w:val="nil"/>
              <w:left w:val="nil"/>
              <w:bottom w:val="single" w:color="000000" w:sz="4" w:space="0"/>
              <w:right w:val="single" w:color="000000" w:sz="4" w:space="0"/>
            </w:tcBorders>
            <w:tcMar>
              <w:top w:w="0" w:type="dxa"/>
              <w:left w:w="105" w:type="dxa"/>
              <w:bottom w:w="0" w:type="dxa"/>
              <w:right w:w="105" w:type="dxa"/>
            </w:tcMar>
          </w:tcPr>
          <w:p>
            <w:pPr>
              <w:pStyle w:val="261"/>
              <w:pageBreakBefore w:val="0"/>
              <w:kinsoku/>
              <w:wordWrap/>
              <w:overflowPunct/>
              <w:topLinePunct w:val="0"/>
              <w:bidi w:val="0"/>
              <w:snapToGrid/>
              <w:spacing w:line="54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支持虚拟网络管理、虚拟路由器管理、虚拟网卡管理和公网IP管理等功能。</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3"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261"/>
              <w:pageBreakBefore w:val="0"/>
              <w:kinsoku/>
              <w:wordWrap/>
              <w:overflowPunct/>
              <w:topLinePunct w:val="0"/>
              <w:bidi w:val="0"/>
              <w:snapToGrid/>
              <w:spacing w:line="54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6</w:t>
            </w:r>
          </w:p>
        </w:tc>
        <w:tc>
          <w:tcPr>
            <w:tcW w:w="2181" w:type="dxa"/>
            <w:tcBorders>
              <w:top w:val="nil"/>
              <w:left w:val="nil"/>
              <w:bottom w:val="single" w:color="000000" w:sz="4" w:space="0"/>
              <w:right w:val="single" w:color="000000" w:sz="4" w:space="0"/>
            </w:tcBorders>
            <w:tcMar>
              <w:top w:w="0" w:type="dxa"/>
              <w:left w:w="105" w:type="dxa"/>
              <w:bottom w:w="0" w:type="dxa"/>
              <w:right w:w="105" w:type="dxa"/>
            </w:tcMar>
          </w:tcPr>
          <w:p>
            <w:pPr>
              <w:pStyle w:val="261"/>
              <w:pageBreakBefore w:val="0"/>
              <w:kinsoku/>
              <w:wordWrap/>
              <w:overflowPunct/>
              <w:topLinePunct w:val="0"/>
              <w:bidi w:val="0"/>
              <w:snapToGrid/>
              <w:spacing w:line="54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安全服务管理</w:t>
            </w:r>
          </w:p>
        </w:tc>
        <w:tc>
          <w:tcPr>
            <w:tcW w:w="5528" w:type="dxa"/>
            <w:tcBorders>
              <w:top w:val="nil"/>
              <w:left w:val="nil"/>
              <w:bottom w:val="single" w:color="000000" w:sz="4" w:space="0"/>
              <w:right w:val="single" w:color="000000" w:sz="4" w:space="0"/>
            </w:tcBorders>
            <w:tcMar>
              <w:top w:w="0" w:type="dxa"/>
              <w:left w:w="105" w:type="dxa"/>
              <w:bottom w:w="0" w:type="dxa"/>
              <w:right w:w="105" w:type="dxa"/>
            </w:tcMar>
          </w:tcPr>
          <w:p>
            <w:pPr>
              <w:pStyle w:val="261"/>
              <w:pageBreakBefore w:val="0"/>
              <w:kinsoku/>
              <w:wordWrap/>
              <w:overflowPunct/>
              <w:topLinePunct w:val="0"/>
              <w:bidi w:val="0"/>
              <w:snapToGrid/>
              <w:spacing w:line="54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包括虚拟防火墙、虚拟入侵防御、虚拟防病毒等安全资源，支持安全服务的查询、创建、修改、删除。</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3"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261"/>
              <w:pageBreakBefore w:val="0"/>
              <w:kinsoku/>
              <w:wordWrap/>
              <w:overflowPunct/>
              <w:topLinePunct w:val="0"/>
              <w:bidi w:val="0"/>
              <w:snapToGrid/>
              <w:spacing w:line="54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7</w:t>
            </w:r>
          </w:p>
        </w:tc>
        <w:tc>
          <w:tcPr>
            <w:tcW w:w="2181" w:type="dxa"/>
            <w:tcBorders>
              <w:top w:val="nil"/>
              <w:left w:val="nil"/>
              <w:bottom w:val="single" w:color="000000" w:sz="4" w:space="0"/>
              <w:right w:val="single" w:color="000000" w:sz="4" w:space="0"/>
            </w:tcBorders>
            <w:tcMar>
              <w:top w:w="0" w:type="dxa"/>
              <w:left w:w="105" w:type="dxa"/>
              <w:bottom w:w="0" w:type="dxa"/>
              <w:right w:w="105" w:type="dxa"/>
            </w:tcMar>
          </w:tcPr>
          <w:p>
            <w:pPr>
              <w:pStyle w:val="261"/>
              <w:pageBreakBefore w:val="0"/>
              <w:kinsoku/>
              <w:wordWrap/>
              <w:overflowPunct/>
              <w:topLinePunct w:val="0"/>
              <w:bidi w:val="0"/>
              <w:snapToGrid/>
              <w:spacing w:line="54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虚拟机热迁移</w:t>
            </w:r>
          </w:p>
        </w:tc>
        <w:tc>
          <w:tcPr>
            <w:tcW w:w="5528" w:type="dxa"/>
            <w:tcBorders>
              <w:top w:val="nil"/>
              <w:left w:val="nil"/>
              <w:bottom w:val="single" w:color="000000" w:sz="4" w:space="0"/>
              <w:right w:val="single" w:color="000000" w:sz="4" w:space="0"/>
            </w:tcBorders>
            <w:tcMar>
              <w:top w:w="0" w:type="dxa"/>
              <w:left w:w="105" w:type="dxa"/>
              <w:bottom w:w="0" w:type="dxa"/>
              <w:right w:w="105" w:type="dxa"/>
            </w:tcMar>
          </w:tcPr>
          <w:p>
            <w:pPr>
              <w:pStyle w:val="261"/>
              <w:pageBreakBefore w:val="0"/>
              <w:kinsoku/>
              <w:wordWrap/>
              <w:overflowPunct/>
              <w:topLinePunct w:val="0"/>
              <w:bidi w:val="0"/>
              <w:snapToGrid/>
              <w:spacing w:line="54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当虚拟机所在的硬件设备维护升级时能够实时迁移到其它硬件设备上运行，虚拟机中的服务不应停止；当原硬件设备维护升级结束后也可以将虚拟机从其他硬件中迁移回来，在迁移过程中不影响服务。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3"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261"/>
              <w:pageBreakBefore w:val="0"/>
              <w:kinsoku/>
              <w:wordWrap/>
              <w:overflowPunct/>
              <w:topLinePunct w:val="0"/>
              <w:bidi w:val="0"/>
              <w:snapToGrid/>
              <w:spacing w:line="54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8</w:t>
            </w:r>
          </w:p>
        </w:tc>
        <w:tc>
          <w:tcPr>
            <w:tcW w:w="2181" w:type="dxa"/>
            <w:tcBorders>
              <w:top w:val="nil"/>
              <w:left w:val="nil"/>
              <w:bottom w:val="single" w:color="000000" w:sz="4" w:space="0"/>
              <w:right w:val="single" w:color="000000" w:sz="4" w:space="0"/>
            </w:tcBorders>
            <w:tcMar>
              <w:top w:w="0" w:type="dxa"/>
              <w:left w:w="105" w:type="dxa"/>
              <w:bottom w:w="0" w:type="dxa"/>
              <w:right w:w="105" w:type="dxa"/>
            </w:tcMar>
          </w:tcPr>
          <w:p>
            <w:pPr>
              <w:pStyle w:val="261"/>
              <w:pageBreakBefore w:val="0"/>
              <w:kinsoku/>
              <w:wordWrap/>
              <w:overflowPunct/>
              <w:topLinePunct w:val="0"/>
              <w:bidi w:val="0"/>
              <w:snapToGrid/>
              <w:spacing w:line="54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虚拟机高可用</w:t>
            </w:r>
          </w:p>
        </w:tc>
        <w:tc>
          <w:tcPr>
            <w:tcW w:w="5528" w:type="dxa"/>
            <w:tcBorders>
              <w:top w:val="nil"/>
              <w:left w:val="nil"/>
              <w:bottom w:val="single" w:color="000000" w:sz="4" w:space="0"/>
              <w:right w:val="single" w:color="000000" w:sz="4" w:space="0"/>
            </w:tcBorders>
            <w:tcMar>
              <w:top w:w="0" w:type="dxa"/>
              <w:left w:w="105" w:type="dxa"/>
              <w:bottom w:w="0" w:type="dxa"/>
              <w:right w:w="105" w:type="dxa"/>
            </w:tcMar>
          </w:tcPr>
          <w:p>
            <w:pPr>
              <w:pStyle w:val="261"/>
              <w:pageBreakBefore w:val="0"/>
              <w:kinsoku/>
              <w:wordWrap/>
              <w:overflowPunct/>
              <w:topLinePunct w:val="0"/>
              <w:bidi w:val="0"/>
              <w:snapToGrid/>
              <w:spacing w:line="54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云管理平台软件要能够提供虚拟机冗余机制，配置了高可用的应用虚拟机或虚拟机所在的物理机出现宕机情况时，云管理平台软件应支持自动切换至另外的其他虚拟机或物理机上，同时没有虚拟机CPU数量限制。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3"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261"/>
              <w:pageBreakBefore w:val="0"/>
              <w:kinsoku/>
              <w:wordWrap/>
              <w:overflowPunct/>
              <w:topLinePunct w:val="0"/>
              <w:bidi w:val="0"/>
              <w:snapToGrid/>
              <w:spacing w:line="54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9</w:t>
            </w:r>
          </w:p>
        </w:tc>
        <w:tc>
          <w:tcPr>
            <w:tcW w:w="2181" w:type="dxa"/>
            <w:tcBorders>
              <w:top w:val="nil"/>
              <w:left w:val="nil"/>
              <w:bottom w:val="single" w:color="000000" w:sz="4" w:space="0"/>
              <w:right w:val="single" w:color="000000" w:sz="4" w:space="0"/>
            </w:tcBorders>
            <w:tcMar>
              <w:top w:w="0" w:type="dxa"/>
              <w:left w:w="105" w:type="dxa"/>
              <w:bottom w:w="0" w:type="dxa"/>
              <w:right w:w="105" w:type="dxa"/>
            </w:tcMar>
          </w:tcPr>
          <w:p>
            <w:pPr>
              <w:pStyle w:val="261"/>
              <w:pageBreakBefore w:val="0"/>
              <w:kinsoku/>
              <w:wordWrap/>
              <w:overflowPunct/>
              <w:topLinePunct w:val="0"/>
              <w:bidi w:val="0"/>
              <w:snapToGrid/>
              <w:spacing w:line="54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故障自动迁移</w:t>
            </w:r>
          </w:p>
        </w:tc>
        <w:tc>
          <w:tcPr>
            <w:tcW w:w="5528" w:type="dxa"/>
            <w:tcBorders>
              <w:top w:val="nil"/>
              <w:left w:val="nil"/>
              <w:bottom w:val="single" w:color="000000" w:sz="4" w:space="0"/>
              <w:right w:val="single" w:color="000000" w:sz="4" w:space="0"/>
            </w:tcBorders>
            <w:tcMar>
              <w:top w:w="0" w:type="dxa"/>
              <w:left w:w="105" w:type="dxa"/>
              <w:bottom w:w="0" w:type="dxa"/>
              <w:right w:w="105" w:type="dxa"/>
            </w:tcMar>
          </w:tcPr>
          <w:p>
            <w:pPr>
              <w:pStyle w:val="261"/>
              <w:pageBreakBefore w:val="0"/>
              <w:kinsoku/>
              <w:wordWrap/>
              <w:overflowPunct/>
              <w:topLinePunct w:val="0"/>
              <w:bidi w:val="0"/>
              <w:snapToGrid/>
              <w:spacing w:line="54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节点出现硬件故障，故障节点运行应用应能自动切换到另外一个可用节点并运行（无需人工指定操作，所有平台中可用的服务器都可以作为备份节点）。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3"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261"/>
              <w:pageBreakBefore w:val="0"/>
              <w:kinsoku/>
              <w:wordWrap/>
              <w:overflowPunct/>
              <w:topLinePunct w:val="0"/>
              <w:bidi w:val="0"/>
              <w:snapToGrid/>
              <w:spacing w:line="54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10</w:t>
            </w:r>
          </w:p>
        </w:tc>
        <w:tc>
          <w:tcPr>
            <w:tcW w:w="2181" w:type="dxa"/>
            <w:tcBorders>
              <w:top w:val="nil"/>
              <w:left w:val="nil"/>
              <w:bottom w:val="single" w:color="000000" w:sz="4" w:space="0"/>
              <w:right w:val="single" w:color="000000" w:sz="4" w:space="0"/>
            </w:tcBorders>
            <w:tcMar>
              <w:top w:w="0" w:type="dxa"/>
              <w:left w:w="105" w:type="dxa"/>
              <w:bottom w:w="0" w:type="dxa"/>
              <w:right w:w="105" w:type="dxa"/>
            </w:tcMar>
          </w:tcPr>
          <w:p>
            <w:pPr>
              <w:pStyle w:val="261"/>
              <w:pageBreakBefore w:val="0"/>
              <w:kinsoku/>
              <w:wordWrap/>
              <w:overflowPunct/>
              <w:topLinePunct w:val="0"/>
              <w:bidi w:val="0"/>
              <w:snapToGrid/>
              <w:spacing w:line="54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负载均衡服务</w:t>
            </w:r>
          </w:p>
        </w:tc>
        <w:tc>
          <w:tcPr>
            <w:tcW w:w="5528" w:type="dxa"/>
            <w:tcBorders>
              <w:top w:val="nil"/>
              <w:left w:val="nil"/>
              <w:bottom w:val="single" w:color="000000" w:sz="4" w:space="0"/>
              <w:right w:val="single" w:color="000000" w:sz="4" w:space="0"/>
            </w:tcBorders>
            <w:tcMar>
              <w:top w:w="0" w:type="dxa"/>
              <w:left w:w="105" w:type="dxa"/>
              <w:bottom w:w="0" w:type="dxa"/>
              <w:right w:w="105" w:type="dxa"/>
            </w:tcMar>
          </w:tcPr>
          <w:p>
            <w:pPr>
              <w:pStyle w:val="261"/>
              <w:pageBreakBefore w:val="0"/>
              <w:kinsoku/>
              <w:wordWrap/>
              <w:overflowPunct/>
              <w:topLinePunct w:val="0"/>
              <w:bidi w:val="0"/>
              <w:snapToGrid/>
              <w:spacing w:line="54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支持第4到7层的均衡能力，支持web服务、中间件、数据库以及其它互联网服务，可以实时测量服务器利用率和连接负载。</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3"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261"/>
              <w:pageBreakBefore w:val="0"/>
              <w:kinsoku/>
              <w:wordWrap/>
              <w:overflowPunct/>
              <w:topLinePunct w:val="0"/>
              <w:bidi w:val="0"/>
              <w:snapToGrid/>
              <w:spacing w:line="54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11</w:t>
            </w:r>
          </w:p>
        </w:tc>
        <w:tc>
          <w:tcPr>
            <w:tcW w:w="2181" w:type="dxa"/>
            <w:tcBorders>
              <w:top w:val="nil"/>
              <w:left w:val="nil"/>
              <w:bottom w:val="single" w:color="000000" w:sz="4" w:space="0"/>
              <w:right w:val="single" w:color="000000" w:sz="4" w:space="0"/>
            </w:tcBorders>
            <w:tcMar>
              <w:top w:w="0" w:type="dxa"/>
              <w:left w:w="105" w:type="dxa"/>
              <w:bottom w:w="0" w:type="dxa"/>
              <w:right w:w="105" w:type="dxa"/>
            </w:tcMar>
          </w:tcPr>
          <w:p>
            <w:pPr>
              <w:pStyle w:val="261"/>
              <w:pageBreakBefore w:val="0"/>
              <w:kinsoku/>
              <w:wordWrap/>
              <w:overflowPunct/>
              <w:topLinePunct w:val="0"/>
              <w:bidi w:val="0"/>
              <w:snapToGrid/>
              <w:spacing w:line="54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自动化部署</w:t>
            </w:r>
          </w:p>
        </w:tc>
        <w:tc>
          <w:tcPr>
            <w:tcW w:w="5528" w:type="dxa"/>
            <w:tcBorders>
              <w:top w:val="nil"/>
              <w:left w:val="nil"/>
              <w:bottom w:val="single" w:color="000000" w:sz="4" w:space="0"/>
              <w:right w:val="single" w:color="000000" w:sz="4" w:space="0"/>
            </w:tcBorders>
            <w:tcMar>
              <w:top w:w="0" w:type="dxa"/>
              <w:left w:w="105" w:type="dxa"/>
              <w:bottom w:w="0" w:type="dxa"/>
              <w:right w:w="105" w:type="dxa"/>
            </w:tcMar>
          </w:tcPr>
          <w:p>
            <w:pPr>
              <w:pStyle w:val="261"/>
              <w:pageBreakBefore w:val="0"/>
              <w:kinsoku/>
              <w:wordWrap/>
              <w:overflowPunct/>
              <w:topLinePunct w:val="0"/>
              <w:bidi w:val="0"/>
              <w:snapToGrid/>
              <w:spacing w:line="54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云服务商提供稳定可靠的最新商用版本云管理平台软件，实现应用自动化部署功能。</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3"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261"/>
              <w:pageBreakBefore w:val="0"/>
              <w:kinsoku/>
              <w:wordWrap/>
              <w:overflowPunct/>
              <w:topLinePunct w:val="0"/>
              <w:bidi w:val="0"/>
              <w:snapToGrid/>
              <w:spacing w:line="54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12</w:t>
            </w:r>
          </w:p>
        </w:tc>
        <w:tc>
          <w:tcPr>
            <w:tcW w:w="2181" w:type="dxa"/>
            <w:tcBorders>
              <w:top w:val="nil"/>
              <w:left w:val="nil"/>
              <w:bottom w:val="single" w:color="000000" w:sz="4" w:space="0"/>
              <w:right w:val="single" w:color="000000" w:sz="4" w:space="0"/>
            </w:tcBorders>
            <w:tcMar>
              <w:top w:w="0" w:type="dxa"/>
              <w:left w:w="105" w:type="dxa"/>
              <w:bottom w:w="0" w:type="dxa"/>
              <w:right w:w="105" w:type="dxa"/>
            </w:tcMar>
          </w:tcPr>
          <w:p>
            <w:pPr>
              <w:pStyle w:val="261"/>
              <w:pageBreakBefore w:val="0"/>
              <w:kinsoku/>
              <w:wordWrap/>
              <w:overflowPunct/>
              <w:topLinePunct w:val="0"/>
              <w:bidi w:val="0"/>
              <w:snapToGrid/>
              <w:spacing w:line="54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接口需求</w:t>
            </w:r>
          </w:p>
        </w:tc>
        <w:tc>
          <w:tcPr>
            <w:tcW w:w="5528" w:type="dxa"/>
            <w:tcBorders>
              <w:top w:val="nil"/>
              <w:left w:val="nil"/>
              <w:bottom w:val="single" w:color="000000" w:sz="4" w:space="0"/>
              <w:right w:val="single" w:color="000000" w:sz="4" w:space="0"/>
            </w:tcBorders>
            <w:tcMar>
              <w:top w:w="0" w:type="dxa"/>
              <w:left w:w="105" w:type="dxa"/>
              <w:bottom w:w="0" w:type="dxa"/>
              <w:right w:w="105" w:type="dxa"/>
            </w:tcMar>
          </w:tcPr>
          <w:p>
            <w:pPr>
              <w:pStyle w:val="261"/>
              <w:pageBreakBefore w:val="0"/>
              <w:kinsoku/>
              <w:wordWrap/>
              <w:overflowPunct/>
              <w:topLinePunct w:val="0"/>
              <w:bidi w:val="0"/>
              <w:snapToGrid/>
              <w:spacing w:line="54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云平台支持与第三方监管平台的对接，提供统一的运维API能力，可以将平台的各类资产和运维系统中的数据通过API的形式提供给第三方系统。云服务商必须承诺在中标后提供接口定制化开发服务，参与云监管平台与云服务商平台间监管接口规范的制定、开发，配合适配和联调等工作，每月提供实际资源的利用率情况。</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3"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261"/>
              <w:pageBreakBefore w:val="0"/>
              <w:kinsoku/>
              <w:wordWrap/>
              <w:overflowPunct/>
              <w:topLinePunct w:val="0"/>
              <w:bidi w:val="0"/>
              <w:snapToGrid/>
              <w:spacing w:line="54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13</w:t>
            </w:r>
          </w:p>
        </w:tc>
        <w:tc>
          <w:tcPr>
            <w:tcW w:w="2181" w:type="dxa"/>
            <w:tcBorders>
              <w:top w:val="nil"/>
              <w:left w:val="nil"/>
              <w:bottom w:val="single" w:color="000000" w:sz="4" w:space="0"/>
              <w:right w:val="single" w:color="000000" w:sz="4" w:space="0"/>
            </w:tcBorders>
            <w:tcMar>
              <w:top w:w="0" w:type="dxa"/>
              <w:left w:w="105" w:type="dxa"/>
              <w:bottom w:w="0" w:type="dxa"/>
              <w:right w:w="105" w:type="dxa"/>
            </w:tcMar>
          </w:tcPr>
          <w:p>
            <w:pPr>
              <w:pStyle w:val="261"/>
              <w:pageBreakBefore w:val="0"/>
              <w:kinsoku/>
              <w:wordWrap/>
              <w:overflowPunct/>
              <w:topLinePunct w:val="0"/>
              <w:bidi w:val="0"/>
              <w:snapToGrid/>
              <w:spacing w:line="54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扩展需求</w:t>
            </w:r>
          </w:p>
        </w:tc>
        <w:tc>
          <w:tcPr>
            <w:tcW w:w="5528" w:type="dxa"/>
            <w:tcBorders>
              <w:top w:val="nil"/>
              <w:left w:val="nil"/>
              <w:bottom w:val="single" w:color="000000" w:sz="4" w:space="0"/>
              <w:right w:val="single" w:color="000000" w:sz="4" w:space="0"/>
            </w:tcBorders>
            <w:tcMar>
              <w:top w:w="0" w:type="dxa"/>
              <w:left w:w="105" w:type="dxa"/>
              <w:bottom w:w="0" w:type="dxa"/>
              <w:right w:w="105" w:type="dxa"/>
            </w:tcMar>
          </w:tcPr>
          <w:p>
            <w:pPr>
              <w:pStyle w:val="261"/>
              <w:pageBreakBefore w:val="0"/>
              <w:kinsoku/>
              <w:wordWrap/>
              <w:overflowPunct/>
              <w:topLinePunct w:val="0"/>
              <w:bidi w:val="0"/>
              <w:snapToGrid/>
              <w:spacing w:line="54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除了能够满足目前设备资源使用以及业务支撑需求，还需要支持兼容平台现有硬件设备（服务器、存储等），以及未来在线扩展的需求。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3"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261"/>
              <w:pageBreakBefore w:val="0"/>
              <w:kinsoku/>
              <w:wordWrap/>
              <w:overflowPunct/>
              <w:topLinePunct w:val="0"/>
              <w:bidi w:val="0"/>
              <w:snapToGrid/>
              <w:spacing w:line="54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14</w:t>
            </w:r>
          </w:p>
        </w:tc>
        <w:tc>
          <w:tcPr>
            <w:tcW w:w="2181" w:type="dxa"/>
            <w:tcBorders>
              <w:top w:val="nil"/>
              <w:left w:val="nil"/>
              <w:bottom w:val="single" w:color="000000" w:sz="4" w:space="0"/>
              <w:right w:val="single" w:color="000000" w:sz="4" w:space="0"/>
            </w:tcBorders>
            <w:tcMar>
              <w:top w:w="0" w:type="dxa"/>
              <w:left w:w="105" w:type="dxa"/>
              <w:bottom w:w="0" w:type="dxa"/>
              <w:right w:w="105" w:type="dxa"/>
            </w:tcMar>
          </w:tcPr>
          <w:p>
            <w:pPr>
              <w:pStyle w:val="261"/>
              <w:pageBreakBefore w:val="0"/>
              <w:kinsoku/>
              <w:wordWrap/>
              <w:overflowPunct/>
              <w:topLinePunct w:val="0"/>
              <w:bidi w:val="0"/>
              <w:snapToGrid/>
              <w:spacing w:line="54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按照策略调整运行资源</w:t>
            </w:r>
          </w:p>
        </w:tc>
        <w:tc>
          <w:tcPr>
            <w:tcW w:w="5528" w:type="dxa"/>
            <w:tcBorders>
              <w:top w:val="nil"/>
              <w:left w:val="nil"/>
              <w:bottom w:val="single" w:color="000000" w:sz="4" w:space="0"/>
              <w:right w:val="single" w:color="000000" w:sz="4" w:space="0"/>
            </w:tcBorders>
            <w:tcMar>
              <w:top w:w="0" w:type="dxa"/>
              <w:left w:w="105" w:type="dxa"/>
              <w:bottom w:w="0" w:type="dxa"/>
              <w:right w:w="105" w:type="dxa"/>
            </w:tcMar>
          </w:tcPr>
          <w:p>
            <w:pPr>
              <w:pStyle w:val="261"/>
              <w:pageBreakBefore w:val="0"/>
              <w:kinsoku/>
              <w:wordWrap/>
              <w:overflowPunct/>
              <w:topLinePunct w:val="0"/>
              <w:bidi w:val="0"/>
              <w:snapToGrid/>
              <w:spacing w:line="54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在故障修复、例行维修、迁移运行环境和节电休眠时，通过多种管理策略调整应用系统的运行位置。</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3"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261"/>
              <w:pageBreakBefore w:val="0"/>
              <w:kinsoku/>
              <w:wordWrap/>
              <w:overflowPunct/>
              <w:topLinePunct w:val="0"/>
              <w:bidi w:val="0"/>
              <w:snapToGrid/>
              <w:spacing w:line="54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15</w:t>
            </w:r>
          </w:p>
        </w:tc>
        <w:tc>
          <w:tcPr>
            <w:tcW w:w="2181" w:type="dxa"/>
            <w:tcBorders>
              <w:top w:val="nil"/>
              <w:left w:val="nil"/>
              <w:bottom w:val="single" w:color="000000" w:sz="4" w:space="0"/>
              <w:right w:val="single" w:color="000000" w:sz="4" w:space="0"/>
            </w:tcBorders>
            <w:tcMar>
              <w:top w:w="0" w:type="dxa"/>
              <w:left w:w="105" w:type="dxa"/>
              <w:bottom w:w="0" w:type="dxa"/>
              <w:right w:w="105" w:type="dxa"/>
            </w:tcMar>
          </w:tcPr>
          <w:p>
            <w:pPr>
              <w:pStyle w:val="261"/>
              <w:pageBreakBefore w:val="0"/>
              <w:kinsoku/>
              <w:wordWrap/>
              <w:overflowPunct/>
              <w:topLinePunct w:val="0"/>
              <w:bidi w:val="0"/>
              <w:snapToGrid/>
              <w:spacing w:line="54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使用量可计量计费需求</w:t>
            </w:r>
          </w:p>
        </w:tc>
        <w:tc>
          <w:tcPr>
            <w:tcW w:w="5528" w:type="dxa"/>
            <w:tcBorders>
              <w:top w:val="nil"/>
              <w:left w:val="nil"/>
              <w:bottom w:val="single" w:color="000000" w:sz="4" w:space="0"/>
              <w:right w:val="single" w:color="000000" w:sz="4" w:space="0"/>
            </w:tcBorders>
            <w:tcMar>
              <w:top w:w="0" w:type="dxa"/>
              <w:left w:w="105" w:type="dxa"/>
              <w:bottom w:w="0" w:type="dxa"/>
              <w:right w:w="105" w:type="dxa"/>
            </w:tcMar>
          </w:tcPr>
          <w:p>
            <w:pPr>
              <w:pStyle w:val="261"/>
              <w:pageBreakBefore w:val="0"/>
              <w:kinsoku/>
              <w:wordWrap/>
              <w:overflowPunct/>
              <w:topLinePunct w:val="0"/>
              <w:bidi w:val="0"/>
              <w:snapToGrid/>
              <w:spacing w:line="54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云管理平台软件需对用户使用的资源如虚拟机、存储、IP、负载均衡、虚拟网络等资源的使用做到精细化管理并提供统计分析功能，根据需要提供资源计量报告。</w:t>
            </w:r>
          </w:p>
        </w:tc>
      </w:tr>
    </w:tbl>
    <w:p>
      <w:pPr>
        <w:pageBreakBefore w:val="0"/>
        <w:kinsoku/>
        <w:wordWrap/>
        <w:overflowPunct/>
        <w:topLinePunct w:val="0"/>
        <w:bidi w:val="0"/>
        <w:snapToGrid/>
        <w:spacing w:line="540" w:lineRule="exact"/>
        <w:ind w:firstLine="560"/>
        <w:textAlignment w:val="auto"/>
        <w:rPr>
          <w:rFonts w:hint="eastAsia" w:ascii="仿宋" w:hAnsi="仿宋" w:eastAsia="仿宋" w:cs="仿宋"/>
          <w:sz w:val="30"/>
          <w:szCs w:val="30"/>
        </w:rPr>
      </w:pPr>
      <w:r>
        <w:rPr>
          <w:rFonts w:hint="eastAsia" w:ascii="仿宋" w:hAnsi="仿宋" w:eastAsia="仿宋" w:cs="仿宋"/>
          <w:sz w:val="30"/>
          <w:szCs w:val="30"/>
        </w:rPr>
        <w:t>2.云管理平台硬件要求</w:t>
      </w:r>
    </w:p>
    <w:p>
      <w:pPr>
        <w:pageBreakBefore w:val="0"/>
        <w:kinsoku/>
        <w:wordWrap/>
        <w:overflowPunct/>
        <w:topLinePunct w:val="0"/>
        <w:bidi w:val="0"/>
        <w:snapToGrid/>
        <w:spacing w:line="540" w:lineRule="exact"/>
        <w:ind w:firstLine="560"/>
        <w:textAlignment w:val="auto"/>
        <w:rPr>
          <w:rFonts w:hint="eastAsia" w:ascii="仿宋" w:hAnsi="仿宋" w:eastAsia="仿宋" w:cs="仿宋"/>
          <w:sz w:val="30"/>
          <w:szCs w:val="30"/>
        </w:rPr>
      </w:pPr>
      <w:r>
        <w:rPr>
          <w:rFonts w:hint="eastAsia" w:ascii="仿宋" w:hAnsi="仿宋" w:eastAsia="仿宋" w:cs="仿宋"/>
          <w:sz w:val="30"/>
          <w:szCs w:val="30"/>
        </w:rPr>
        <w:t>云管理平台应配置独立的管理服务器，用于管理平台部署，后期根据规模进行扩展，必须保证各功能节点的高可用性。</w:t>
      </w:r>
    </w:p>
    <w:p>
      <w:pPr>
        <w:pageBreakBefore w:val="0"/>
        <w:kinsoku/>
        <w:wordWrap/>
        <w:overflowPunct/>
        <w:topLinePunct w:val="0"/>
        <w:bidi w:val="0"/>
        <w:snapToGrid/>
        <w:spacing w:line="540" w:lineRule="exact"/>
        <w:ind w:firstLine="560"/>
        <w:textAlignment w:val="auto"/>
        <w:rPr>
          <w:rFonts w:hint="eastAsia" w:ascii="仿宋" w:hAnsi="仿宋" w:eastAsia="仿宋" w:cs="仿宋"/>
          <w:sz w:val="30"/>
          <w:szCs w:val="30"/>
        </w:rPr>
      </w:pPr>
      <w:r>
        <w:rPr>
          <w:rFonts w:hint="eastAsia" w:ascii="仿宋" w:hAnsi="仿宋" w:eastAsia="仿宋" w:cs="仿宋"/>
          <w:sz w:val="30"/>
          <w:szCs w:val="30"/>
        </w:rPr>
        <w:t>3.云管理平台运维要求</w:t>
      </w:r>
    </w:p>
    <w:p>
      <w:pPr>
        <w:pageBreakBefore w:val="0"/>
        <w:kinsoku/>
        <w:wordWrap/>
        <w:overflowPunct/>
        <w:topLinePunct w:val="0"/>
        <w:bidi w:val="0"/>
        <w:snapToGrid/>
        <w:spacing w:line="540" w:lineRule="exact"/>
        <w:ind w:firstLine="560"/>
        <w:textAlignment w:val="auto"/>
        <w:rPr>
          <w:rFonts w:hint="eastAsia" w:ascii="仿宋" w:hAnsi="仿宋" w:eastAsia="仿宋" w:cs="仿宋"/>
          <w:sz w:val="30"/>
          <w:szCs w:val="30"/>
        </w:rPr>
      </w:pPr>
      <w:r>
        <w:rPr>
          <w:rFonts w:hint="eastAsia" w:ascii="仿宋" w:hAnsi="仿宋" w:eastAsia="仿宋" w:cs="仿宋"/>
          <w:sz w:val="30"/>
          <w:szCs w:val="30"/>
        </w:rPr>
        <w:t>云管理平台要不断升级优化，升级过程中要采取相关措施，降低对业务系统的影响。</w:t>
      </w:r>
    </w:p>
    <w:p>
      <w:pPr>
        <w:pStyle w:val="5"/>
        <w:pageBreakBefore w:val="0"/>
        <w:numPr>
          <w:ilvl w:val="2"/>
          <w:numId w:val="15"/>
        </w:numPr>
        <w:kinsoku/>
        <w:wordWrap/>
        <w:overflowPunct/>
        <w:topLinePunct w:val="0"/>
        <w:bidi w:val="0"/>
        <w:snapToGrid/>
        <w:spacing w:line="540" w:lineRule="exact"/>
        <w:ind w:firstLineChars="0"/>
        <w:textAlignment w:val="auto"/>
        <w:rPr>
          <w:rFonts w:hint="eastAsia" w:ascii="仿宋" w:hAnsi="仿宋" w:eastAsia="仿宋" w:cs="仿宋"/>
          <w:sz w:val="30"/>
          <w:szCs w:val="30"/>
        </w:rPr>
      </w:pPr>
      <w:r>
        <w:rPr>
          <w:rFonts w:hint="eastAsia" w:ascii="仿宋" w:hAnsi="仿宋" w:eastAsia="仿宋" w:cs="仿宋"/>
          <w:sz w:val="30"/>
          <w:szCs w:val="30"/>
        </w:rPr>
        <w:t>计算资源</w:t>
      </w:r>
    </w:p>
    <w:p>
      <w:pPr>
        <w:pageBreakBefore w:val="0"/>
        <w:kinsoku/>
        <w:wordWrap/>
        <w:overflowPunct/>
        <w:topLinePunct w:val="0"/>
        <w:bidi w:val="0"/>
        <w:snapToGrid/>
        <w:spacing w:line="540" w:lineRule="exact"/>
        <w:ind w:firstLine="560"/>
        <w:textAlignment w:val="auto"/>
        <w:rPr>
          <w:rFonts w:hint="eastAsia" w:ascii="仿宋" w:hAnsi="仿宋" w:eastAsia="仿宋" w:cs="仿宋"/>
          <w:sz w:val="30"/>
          <w:szCs w:val="30"/>
        </w:rPr>
      </w:pPr>
      <w:r>
        <w:rPr>
          <w:rFonts w:hint="eastAsia" w:ascii="仿宋" w:hAnsi="仿宋" w:eastAsia="仿宋" w:cs="仿宋"/>
          <w:sz w:val="30"/>
          <w:szCs w:val="30"/>
        </w:rPr>
        <w:t>1.基本要求</w:t>
      </w:r>
    </w:p>
    <w:p>
      <w:pPr>
        <w:pageBreakBefore w:val="0"/>
        <w:kinsoku/>
        <w:wordWrap/>
        <w:overflowPunct/>
        <w:topLinePunct w:val="0"/>
        <w:bidi w:val="0"/>
        <w:snapToGrid/>
        <w:spacing w:line="540" w:lineRule="exact"/>
        <w:ind w:firstLine="560"/>
        <w:textAlignment w:val="auto"/>
        <w:rPr>
          <w:rFonts w:hint="eastAsia" w:ascii="仿宋" w:hAnsi="仿宋" w:eastAsia="仿宋" w:cs="仿宋"/>
          <w:sz w:val="30"/>
          <w:szCs w:val="30"/>
        </w:rPr>
      </w:pPr>
      <w:r>
        <w:rPr>
          <w:rFonts w:hint="eastAsia" w:ascii="仿宋" w:hAnsi="仿宋" w:eastAsia="仿宋" w:cs="仿宋"/>
          <w:sz w:val="30"/>
          <w:szCs w:val="30"/>
        </w:rPr>
        <w:t>云平台应划分为互联网区和政务外网区，各服务区应使用独立的物理服务器，所有服务器至少万兆接入业务网络和存储网络，计算节点和存储节点必须与交换设备实现双连接接入。</w:t>
      </w:r>
    </w:p>
    <w:p>
      <w:pPr>
        <w:pageBreakBefore w:val="0"/>
        <w:kinsoku/>
        <w:wordWrap/>
        <w:overflowPunct/>
        <w:topLinePunct w:val="0"/>
        <w:bidi w:val="0"/>
        <w:snapToGrid/>
        <w:spacing w:line="540" w:lineRule="exact"/>
        <w:ind w:firstLine="560"/>
        <w:textAlignment w:val="auto"/>
        <w:rPr>
          <w:rFonts w:hint="eastAsia" w:ascii="仿宋" w:hAnsi="仿宋" w:eastAsia="仿宋" w:cs="仿宋"/>
          <w:sz w:val="30"/>
          <w:szCs w:val="30"/>
        </w:rPr>
      </w:pPr>
      <w:r>
        <w:rPr>
          <w:rFonts w:hint="eastAsia" w:ascii="仿宋" w:hAnsi="仿宋" w:eastAsia="仿宋" w:cs="仿宋"/>
          <w:sz w:val="30"/>
          <w:szCs w:val="30"/>
        </w:rPr>
        <w:t>2.技术要求</w:t>
      </w:r>
    </w:p>
    <w:p>
      <w:pPr>
        <w:pageBreakBefore w:val="0"/>
        <w:kinsoku/>
        <w:wordWrap/>
        <w:overflowPunct/>
        <w:topLinePunct w:val="0"/>
        <w:bidi w:val="0"/>
        <w:snapToGrid/>
        <w:spacing w:line="540" w:lineRule="exact"/>
        <w:ind w:firstLine="560"/>
        <w:textAlignment w:val="auto"/>
        <w:rPr>
          <w:rFonts w:hint="eastAsia" w:ascii="仿宋" w:hAnsi="仿宋" w:eastAsia="仿宋" w:cs="仿宋"/>
          <w:sz w:val="30"/>
          <w:szCs w:val="30"/>
        </w:rPr>
      </w:pPr>
      <w:r>
        <w:rPr>
          <w:rFonts w:hint="eastAsia" w:ascii="仿宋" w:hAnsi="仿宋" w:eastAsia="仿宋" w:cs="仿宋"/>
          <w:sz w:val="30"/>
          <w:szCs w:val="30"/>
        </w:rPr>
        <w:t>采用KVM等主流虚拟化技术路线，确保实现与其他云服务商平台互相迁移。</w:t>
      </w:r>
    </w:p>
    <w:p>
      <w:pPr>
        <w:pageBreakBefore w:val="0"/>
        <w:kinsoku/>
        <w:wordWrap/>
        <w:overflowPunct/>
        <w:topLinePunct w:val="0"/>
        <w:bidi w:val="0"/>
        <w:snapToGrid/>
        <w:spacing w:line="540" w:lineRule="exact"/>
        <w:ind w:firstLine="560"/>
        <w:textAlignment w:val="auto"/>
        <w:rPr>
          <w:rFonts w:hint="eastAsia" w:ascii="仿宋" w:hAnsi="仿宋" w:eastAsia="仿宋" w:cs="仿宋"/>
          <w:sz w:val="30"/>
          <w:szCs w:val="30"/>
        </w:rPr>
      </w:pPr>
      <w:r>
        <w:rPr>
          <w:rFonts w:hint="eastAsia" w:ascii="仿宋" w:hAnsi="仿宋" w:eastAsia="仿宋" w:cs="仿宋"/>
          <w:sz w:val="30"/>
          <w:szCs w:val="30"/>
        </w:rPr>
        <w:t>3.指标要求</w:t>
      </w:r>
    </w:p>
    <w:p>
      <w:pPr>
        <w:pageBreakBefore w:val="0"/>
        <w:kinsoku/>
        <w:wordWrap/>
        <w:overflowPunct/>
        <w:topLinePunct w:val="0"/>
        <w:bidi w:val="0"/>
        <w:snapToGrid/>
        <w:spacing w:line="540" w:lineRule="exact"/>
        <w:ind w:firstLine="560"/>
        <w:textAlignment w:val="auto"/>
        <w:rPr>
          <w:rFonts w:hint="eastAsia" w:ascii="仿宋" w:hAnsi="仿宋" w:eastAsia="仿宋" w:cs="仿宋"/>
          <w:sz w:val="30"/>
          <w:szCs w:val="30"/>
        </w:rPr>
      </w:pPr>
      <w:r>
        <w:rPr>
          <w:rFonts w:hint="eastAsia" w:ascii="仿宋" w:hAnsi="仿宋" w:eastAsia="仿宋" w:cs="仿宋"/>
          <w:sz w:val="30"/>
          <w:szCs w:val="30"/>
        </w:rPr>
        <w:t>根据省级政务云上系统的需求，提供3种计算资源服务，即云主机、GPU服务、裸金属。</w:t>
      </w:r>
    </w:p>
    <w:p>
      <w:pPr>
        <w:pageBreakBefore w:val="0"/>
        <w:kinsoku/>
        <w:wordWrap/>
        <w:overflowPunct/>
        <w:topLinePunct w:val="0"/>
        <w:bidi w:val="0"/>
        <w:snapToGrid/>
        <w:spacing w:line="540" w:lineRule="exact"/>
        <w:ind w:firstLine="560"/>
        <w:textAlignment w:val="auto"/>
        <w:rPr>
          <w:rFonts w:hint="eastAsia" w:ascii="仿宋" w:hAnsi="仿宋" w:eastAsia="仿宋" w:cs="仿宋"/>
          <w:sz w:val="30"/>
          <w:szCs w:val="30"/>
        </w:rPr>
      </w:pPr>
      <w:r>
        <w:rPr>
          <w:rFonts w:hint="eastAsia" w:ascii="仿宋" w:hAnsi="仿宋" w:eastAsia="仿宋" w:cs="仿宋"/>
          <w:sz w:val="30"/>
          <w:szCs w:val="30"/>
        </w:rPr>
        <w:t>云主机：通用虚拟化服务器采用2路主流配置机架式服务器，用于运行政务基础类应用；高性能虚拟化服务器采用至少4路主流配置高性能机架式服务器，用于运行高性能需求和核心业务系统。</w:t>
      </w:r>
    </w:p>
    <w:p>
      <w:pPr>
        <w:pageBreakBefore w:val="0"/>
        <w:kinsoku/>
        <w:wordWrap/>
        <w:overflowPunct/>
        <w:topLinePunct w:val="0"/>
        <w:bidi w:val="0"/>
        <w:snapToGrid/>
        <w:spacing w:line="540" w:lineRule="exact"/>
        <w:ind w:firstLine="560"/>
        <w:textAlignment w:val="auto"/>
        <w:rPr>
          <w:rFonts w:hint="eastAsia" w:ascii="仿宋" w:hAnsi="仿宋" w:eastAsia="仿宋" w:cs="仿宋"/>
          <w:sz w:val="30"/>
          <w:szCs w:val="30"/>
        </w:rPr>
      </w:pPr>
      <w:r>
        <w:rPr>
          <w:rFonts w:hint="eastAsia" w:ascii="仿宋" w:hAnsi="仿宋" w:eastAsia="仿宋" w:cs="仿宋"/>
          <w:sz w:val="30"/>
          <w:szCs w:val="30"/>
        </w:rPr>
        <w:t>GPU服务：采用至少2路(CPU≥12核，主频≥2.0HZ，内存≥256GB)机架式服务器，提供不低于T4(16GB)、A10(24GB)或A100(40GB)图形处理能力，或提供性能相当的对应等级显卡，用于视频编解码、深度学习或AI计算业务等多种场景。</w:t>
      </w:r>
    </w:p>
    <w:p>
      <w:pPr>
        <w:pageBreakBefore w:val="0"/>
        <w:kinsoku/>
        <w:wordWrap/>
        <w:overflowPunct/>
        <w:topLinePunct w:val="0"/>
        <w:bidi w:val="0"/>
        <w:snapToGrid/>
        <w:spacing w:line="540" w:lineRule="exact"/>
        <w:ind w:firstLine="560"/>
        <w:textAlignment w:val="auto"/>
        <w:rPr>
          <w:rFonts w:hint="eastAsia" w:ascii="仿宋" w:hAnsi="仿宋" w:eastAsia="仿宋" w:cs="仿宋"/>
          <w:sz w:val="30"/>
          <w:szCs w:val="30"/>
        </w:rPr>
      </w:pPr>
      <w:r>
        <w:rPr>
          <w:rFonts w:hint="eastAsia" w:ascii="仿宋" w:hAnsi="仿宋" w:eastAsia="仿宋" w:cs="仿宋"/>
          <w:sz w:val="30"/>
          <w:szCs w:val="30"/>
        </w:rPr>
        <w:t>裸金属：采用至少2路(CPU≥12核，主频≥2.0HZ，内存≥256GB)机架式服务器，用于核心业务系统数据库或特殊计算场景要求。</w:t>
      </w:r>
    </w:p>
    <w:p>
      <w:pPr>
        <w:pStyle w:val="5"/>
        <w:pageBreakBefore w:val="0"/>
        <w:numPr>
          <w:ilvl w:val="2"/>
          <w:numId w:val="15"/>
        </w:numPr>
        <w:kinsoku/>
        <w:wordWrap/>
        <w:overflowPunct/>
        <w:topLinePunct w:val="0"/>
        <w:bidi w:val="0"/>
        <w:snapToGrid/>
        <w:spacing w:line="540" w:lineRule="exact"/>
        <w:ind w:firstLineChars="0"/>
        <w:textAlignment w:val="auto"/>
        <w:rPr>
          <w:rFonts w:hint="eastAsia" w:ascii="仿宋" w:hAnsi="仿宋" w:eastAsia="仿宋" w:cs="仿宋"/>
          <w:sz w:val="30"/>
          <w:szCs w:val="30"/>
        </w:rPr>
      </w:pPr>
      <w:r>
        <w:rPr>
          <w:rFonts w:hint="eastAsia" w:ascii="仿宋" w:hAnsi="仿宋" w:eastAsia="仿宋" w:cs="仿宋"/>
          <w:sz w:val="30"/>
          <w:szCs w:val="30"/>
        </w:rPr>
        <w:t>存储资源</w:t>
      </w:r>
    </w:p>
    <w:p>
      <w:pPr>
        <w:pageBreakBefore w:val="0"/>
        <w:kinsoku/>
        <w:wordWrap/>
        <w:overflowPunct/>
        <w:topLinePunct w:val="0"/>
        <w:bidi w:val="0"/>
        <w:snapToGrid/>
        <w:spacing w:line="540" w:lineRule="exact"/>
        <w:ind w:firstLine="560"/>
        <w:textAlignment w:val="auto"/>
        <w:rPr>
          <w:rFonts w:hint="eastAsia" w:ascii="仿宋" w:hAnsi="仿宋" w:eastAsia="仿宋" w:cs="仿宋"/>
          <w:sz w:val="30"/>
          <w:szCs w:val="30"/>
        </w:rPr>
      </w:pPr>
      <w:r>
        <w:rPr>
          <w:rFonts w:hint="eastAsia" w:ascii="仿宋" w:hAnsi="仿宋" w:eastAsia="仿宋" w:cs="仿宋"/>
          <w:sz w:val="30"/>
          <w:szCs w:val="30"/>
        </w:rPr>
        <w:t>1.基本要求</w:t>
      </w:r>
    </w:p>
    <w:p>
      <w:pPr>
        <w:pageBreakBefore w:val="0"/>
        <w:kinsoku/>
        <w:wordWrap/>
        <w:overflowPunct/>
        <w:topLinePunct w:val="0"/>
        <w:bidi w:val="0"/>
        <w:snapToGrid/>
        <w:spacing w:line="540" w:lineRule="exact"/>
        <w:ind w:firstLine="560"/>
        <w:textAlignment w:val="auto"/>
        <w:rPr>
          <w:rFonts w:hint="eastAsia" w:ascii="仿宋" w:hAnsi="仿宋" w:eastAsia="仿宋" w:cs="仿宋"/>
          <w:sz w:val="30"/>
          <w:szCs w:val="30"/>
        </w:rPr>
      </w:pPr>
      <w:r>
        <w:rPr>
          <w:rFonts w:hint="eastAsia" w:ascii="仿宋" w:hAnsi="仿宋" w:eastAsia="仿宋" w:cs="仿宋"/>
          <w:sz w:val="30"/>
          <w:szCs w:val="30"/>
        </w:rPr>
        <w:t>提供块存储、对象存储和文件存储服务，适配不同的业务场景。云存储架构可采用分布式存储、集中式存储等，其设备控制器、电源等关键组件须实现冗余，存储节点必须与交换设备实现双连接接入，不得存在单点隐患。互联网业务区与政务外网业务区使用独立的存储系统构建存储资源池，保证数据隔离及安全。</w:t>
      </w:r>
    </w:p>
    <w:p>
      <w:pPr>
        <w:pageBreakBefore w:val="0"/>
        <w:kinsoku/>
        <w:wordWrap/>
        <w:overflowPunct/>
        <w:topLinePunct w:val="0"/>
        <w:bidi w:val="0"/>
        <w:snapToGrid/>
        <w:spacing w:line="540" w:lineRule="exact"/>
        <w:ind w:firstLine="560"/>
        <w:textAlignment w:val="auto"/>
        <w:rPr>
          <w:rFonts w:hint="eastAsia" w:ascii="仿宋" w:hAnsi="仿宋" w:eastAsia="仿宋" w:cs="仿宋"/>
          <w:sz w:val="30"/>
          <w:szCs w:val="30"/>
        </w:rPr>
      </w:pPr>
      <w:r>
        <w:rPr>
          <w:rFonts w:hint="eastAsia" w:ascii="仿宋" w:hAnsi="仿宋" w:eastAsia="仿宋" w:cs="仿宋"/>
          <w:sz w:val="30"/>
          <w:szCs w:val="30"/>
        </w:rPr>
        <w:t>2.存储类型要求</w:t>
      </w:r>
    </w:p>
    <w:p>
      <w:pPr>
        <w:pageBreakBefore w:val="0"/>
        <w:kinsoku/>
        <w:wordWrap/>
        <w:overflowPunct/>
        <w:topLinePunct w:val="0"/>
        <w:bidi w:val="0"/>
        <w:snapToGrid/>
        <w:spacing w:line="540" w:lineRule="exact"/>
        <w:ind w:firstLine="560"/>
        <w:textAlignment w:val="auto"/>
        <w:rPr>
          <w:rFonts w:hint="eastAsia" w:ascii="仿宋" w:hAnsi="仿宋" w:eastAsia="仿宋" w:cs="仿宋"/>
          <w:sz w:val="30"/>
          <w:szCs w:val="30"/>
        </w:rPr>
      </w:pPr>
      <w:r>
        <w:rPr>
          <w:rFonts w:hint="eastAsia" w:ascii="仿宋" w:hAnsi="仿宋" w:eastAsia="仿宋" w:cs="仿宋"/>
          <w:sz w:val="30"/>
          <w:szCs w:val="30"/>
        </w:rPr>
        <w:t>文件存储：支持 POSIX 标准，以文件 I/O 方式进行存储和访问（如NFS和CIFS等），用于对读写速度要求不是很高的场景，如服务器日志集中管理, 办公文件共享等存储。</w:t>
      </w:r>
    </w:p>
    <w:p>
      <w:pPr>
        <w:pageBreakBefore w:val="0"/>
        <w:kinsoku/>
        <w:wordWrap/>
        <w:overflowPunct/>
        <w:topLinePunct w:val="0"/>
        <w:bidi w:val="0"/>
        <w:snapToGrid/>
        <w:spacing w:line="540" w:lineRule="exact"/>
        <w:ind w:firstLine="560"/>
        <w:textAlignment w:val="auto"/>
        <w:rPr>
          <w:rFonts w:hint="eastAsia" w:ascii="仿宋" w:hAnsi="仿宋" w:eastAsia="仿宋" w:cs="仿宋"/>
          <w:sz w:val="30"/>
          <w:szCs w:val="30"/>
        </w:rPr>
      </w:pPr>
      <w:r>
        <w:rPr>
          <w:rFonts w:hint="eastAsia" w:ascii="仿宋" w:hAnsi="仿宋" w:eastAsia="仿宋" w:cs="仿宋"/>
          <w:sz w:val="30"/>
          <w:szCs w:val="30"/>
        </w:rPr>
        <w:t>块存储：可采用分布式或集中式存储，提供数据块级的存储卷，用于操作系统盘、数据盘等对I/O有要求的场景，如响应时间要求高的系统盘、数据存储和数据库应用等结构化数据存储。</w:t>
      </w:r>
    </w:p>
    <w:p>
      <w:pPr>
        <w:pageBreakBefore w:val="0"/>
        <w:kinsoku/>
        <w:wordWrap/>
        <w:overflowPunct/>
        <w:topLinePunct w:val="0"/>
        <w:bidi w:val="0"/>
        <w:snapToGrid/>
        <w:spacing w:line="540" w:lineRule="exact"/>
        <w:ind w:firstLine="560"/>
        <w:textAlignment w:val="auto"/>
        <w:rPr>
          <w:rFonts w:hint="eastAsia" w:ascii="仿宋" w:hAnsi="仿宋" w:eastAsia="仿宋" w:cs="仿宋"/>
          <w:sz w:val="30"/>
          <w:szCs w:val="30"/>
        </w:rPr>
      </w:pPr>
      <w:r>
        <w:rPr>
          <w:rFonts w:hint="eastAsia" w:ascii="仿宋" w:hAnsi="仿宋" w:eastAsia="仿宋" w:cs="仿宋"/>
          <w:sz w:val="30"/>
          <w:szCs w:val="30"/>
        </w:rPr>
        <w:t>对象存储：可采用集中式或分布式存储架构，通过系统特定的接口提供对存储数据的访问，支持通过S3协议访问。</w:t>
      </w:r>
    </w:p>
    <w:p>
      <w:pPr>
        <w:pageBreakBefore w:val="0"/>
        <w:kinsoku/>
        <w:wordWrap/>
        <w:overflowPunct/>
        <w:topLinePunct w:val="0"/>
        <w:bidi w:val="0"/>
        <w:snapToGrid/>
        <w:spacing w:line="540" w:lineRule="exact"/>
        <w:ind w:firstLine="560"/>
        <w:textAlignment w:val="auto"/>
        <w:rPr>
          <w:rFonts w:hint="eastAsia" w:ascii="仿宋" w:hAnsi="仿宋" w:eastAsia="仿宋" w:cs="仿宋"/>
          <w:sz w:val="30"/>
          <w:szCs w:val="30"/>
        </w:rPr>
      </w:pPr>
      <w:r>
        <w:rPr>
          <w:rFonts w:hint="eastAsia" w:ascii="仿宋" w:hAnsi="仿宋" w:eastAsia="仿宋" w:cs="仿宋"/>
          <w:sz w:val="30"/>
          <w:szCs w:val="30"/>
        </w:rPr>
        <w:t>3.存储设备要求</w:t>
      </w:r>
    </w:p>
    <w:p>
      <w:pPr>
        <w:pageBreakBefore w:val="0"/>
        <w:kinsoku/>
        <w:wordWrap/>
        <w:overflowPunct/>
        <w:topLinePunct w:val="0"/>
        <w:bidi w:val="0"/>
        <w:snapToGrid/>
        <w:spacing w:line="540" w:lineRule="exact"/>
        <w:ind w:firstLine="560"/>
        <w:textAlignment w:val="auto"/>
        <w:rPr>
          <w:rFonts w:hint="eastAsia" w:ascii="仿宋" w:hAnsi="仿宋" w:eastAsia="仿宋" w:cs="仿宋"/>
          <w:sz w:val="30"/>
          <w:szCs w:val="30"/>
        </w:rPr>
      </w:pPr>
      <w:r>
        <w:rPr>
          <w:rFonts w:hint="eastAsia" w:ascii="仿宋" w:hAnsi="仿宋" w:eastAsia="仿宋" w:cs="仿宋"/>
          <w:sz w:val="30"/>
          <w:szCs w:val="30"/>
        </w:rPr>
        <w:t>所支撑的硬件设备必须配置冗余电源和风扇。服务期间磁盘故障需更换时，故障磁盘应做消磁处理；服务期满后，存储系统及介质的处置，需经过采购人书面同意。</w:t>
      </w:r>
    </w:p>
    <w:p>
      <w:pPr>
        <w:pageBreakBefore w:val="0"/>
        <w:kinsoku/>
        <w:wordWrap/>
        <w:overflowPunct/>
        <w:topLinePunct w:val="0"/>
        <w:bidi w:val="0"/>
        <w:snapToGrid/>
        <w:spacing w:line="540" w:lineRule="exact"/>
        <w:ind w:firstLine="560"/>
        <w:textAlignment w:val="auto"/>
        <w:rPr>
          <w:rFonts w:hint="eastAsia" w:ascii="仿宋" w:hAnsi="仿宋" w:eastAsia="仿宋" w:cs="仿宋"/>
          <w:sz w:val="30"/>
          <w:szCs w:val="30"/>
        </w:rPr>
      </w:pPr>
      <w:r>
        <w:rPr>
          <w:rFonts w:hint="eastAsia" w:ascii="仿宋" w:hAnsi="仿宋" w:eastAsia="仿宋" w:cs="仿宋"/>
          <w:sz w:val="30"/>
          <w:szCs w:val="30"/>
        </w:rPr>
        <w:t>4.性能要求</w:t>
      </w:r>
    </w:p>
    <w:p>
      <w:pPr>
        <w:pageBreakBefore w:val="0"/>
        <w:kinsoku/>
        <w:wordWrap/>
        <w:overflowPunct/>
        <w:topLinePunct w:val="0"/>
        <w:bidi w:val="0"/>
        <w:snapToGrid/>
        <w:spacing w:line="540" w:lineRule="exact"/>
        <w:ind w:firstLine="560"/>
        <w:jc w:val="center"/>
        <w:textAlignment w:val="auto"/>
        <w:rPr>
          <w:rFonts w:hint="eastAsia" w:ascii="仿宋" w:hAnsi="仿宋" w:eastAsia="仿宋" w:cs="仿宋"/>
        </w:rPr>
      </w:pPr>
      <w:r>
        <w:rPr>
          <w:rFonts w:hint="eastAsia" w:ascii="仿宋" w:hAnsi="仿宋" w:eastAsia="仿宋" w:cs="仿宋"/>
        </w:rPr>
        <w:t>表2 存储资源性能要求</w:t>
      </w:r>
    </w:p>
    <w:tbl>
      <w:tblPr>
        <w:tblStyle w:val="53"/>
        <w:tblW w:w="8359"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33"/>
        <w:gridCol w:w="933"/>
        <w:gridCol w:w="933"/>
        <w:gridCol w:w="4000"/>
        <w:gridCol w:w="156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3" w:type="dxa"/>
            <w:tcBorders>
              <w:top w:val="single" w:color="000000" w:sz="4" w:space="0"/>
              <w:left w:val="single" w:color="000000" w:sz="4" w:space="0"/>
              <w:bottom w:val="single" w:color="000000" w:sz="4" w:space="0"/>
              <w:right w:val="single" w:color="000000" w:sz="4" w:space="0"/>
            </w:tcBorders>
            <w:shd w:val="clear" w:color="auto" w:fill="D9D9D9"/>
            <w:tcMar>
              <w:top w:w="0" w:type="dxa"/>
              <w:left w:w="105" w:type="dxa"/>
              <w:bottom w:w="0" w:type="dxa"/>
              <w:right w:w="105" w:type="dxa"/>
            </w:tcMar>
            <w:vAlign w:val="center"/>
          </w:tcPr>
          <w:p>
            <w:pPr>
              <w:pStyle w:val="261"/>
              <w:pageBreakBefore w:val="0"/>
              <w:kinsoku/>
              <w:wordWrap/>
              <w:overflowPunct/>
              <w:topLinePunct w:val="0"/>
              <w:bidi w:val="0"/>
              <w:snapToGrid/>
              <w:spacing w:line="540" w:lineRule="exact"/>
              <w:textAlignment w:val="auto"/>
              <w:rPr>
                <w:rFonts w:hint="eastAsia" w:ascii="仿宋" w:hAnsi="仿宋" w:eastAsia="仿宋" w:cs="仿宋"/>
                <w:sz w:val="21"/>
                <w:szCs w:val="21"/>
              </w:rPr>
            </w:pPr>
            <w:r>
              <w:rPr>
                <w:rFonts w:hint="eastAsia" w:ascii="仿宋" w:hAnsi="仿宋" w:eastAsia="仿宋" w:cs="仿宋"/>
                <w:b/>
                <w:sz w:val="21"/>
                <w:szCs w:val="21"/>
              </w:rPr>
              <w:t>序号</w:t>
            </w:r>
          </w:p>
        </w:tc>
        <w:tc>
          <w:tcPr>
            <w:tcW w:w="933" w:type="dxa"/>
            <w:tcBorders>
              <w:top w:val="single" w:color="000000" w:sz="4" w:space="0"/>
              <w:left w:val="nil"/>
              <w:bottom w:val="single" w:color="000000" w:sz="4" w:space="0"/>
              <w:right w:val="single" w:color="000000" w:sz="4" w:space="0"/>
            </w:tcBorders>
            <w:shd w:val="clear" w:color="auto" w:fill="D9D9D9"/>
            <w:tcMar>
              <w:top w:w="0" w:type="dxa"/>
              <w:left w:w="105" w:type="dxa"/>
              <w:bottom w:w="0" w:type="dxa"/>
              <w:right w:w="105" w:type="dxa"/>
            </w:tcMar>
            <w:vAlign w:val="center"/>
          </w:tcPr>
          <w:p>
            <w:pPr>
              <w:pStyle w:val="261"/>
              <w:pageBreakBefore w:val="0"/>
              <w:kinsoku/>
              <w:wordWrap/>
              <w:overflowPunct/>
              <w:topLinePunct w:val="0"/>
              <w:bidi w:val="0"/>
              <w:snapToGrid/>
              <w:spacing w:line="540" w:lineRule="exact"/>
              <w:textAlignment w:val="auto"/>
              <w:rPr>
                <w:rFonts w:hint="eastAsia" w:ascii="仿宋" w:hAnsi="仿宋" w:eastAsia="仿宋" w:cs="仿宋"/>
                <w:b/>
                <w:sz w:val="21"/>
                <w:szCs w:val="21"/>
              </w:rPr>
            </w:pPr>
            <w:r>
              <w:rPr>
                <w:rFonts w:hint="eastAsia" w:ascii="仿宋" w:hAnsi="仿宋" w:eastAsia="仿宋" w:cs="仿宋"/>
                <w:b/>
                <w:sz w:val="21"/>
                <w:szCs w:val="21"/>
              </w:rPr>
              <w:t>类型</w:t>
            </w:r>
          </w:p>
        </w:tc>
        <w:tc>
          <w:tcPr>
            <w:tcW w:w="933" w:type="dxa"/>
            <w:tcBorders>
              <w:top w:val="single" w:color="000000" w:sz="4" w:space="0"/>
              <w:left w:val="nil"/>
              <w:bottom w:val="single" w:color="000000" w:sz="4" w:space="0"/>
              <w:right w:val="single" w:color="000000" w:sz="4" w:space="0"/>
            </w:tcBorders>
            <w:shd w:val="clear" w:color="auto" w:fill="D9D9D9"/>
            <w:tcMar>
              <w:top w:w="0" w:type="dxa"/>
              <w:left w:w="105" w:type="dxa"/>
              <w:bottom w:w="0" w:type="dxa"/>
              <w:right w:w="105" w:type="dxa"/>
            </w:tcMar>
            <w:vAlign w:val="center"/>
          </w:tcPr>
          <w:p>
            <w:pPr>
              <w:pStyle w:val="261"/>
              <w:pageBreakBefore w:val="0"/>
              <w:kinsoku/>
              <w:wordWrap/>
              <w:overflowPunct/>
              <w:topLinePunct w:val="0"/>
              <w:bidi w:val="0"/>
              <w:snapToGrid/>
              <w:spacing w:line="540" w:lineRule="exact"/>
              <w:textAlignment w:val="auto"/>
              <w:rPr>
                <w:rFonts w:hint="eastAsia" w:ascii="仿宋" w:hAnsi="仿宋" w:eastAsia="仿宋" w:cs="仿宋"/>
                <w:b/>
                <w:sz w:val="21"/>
                <w:szCs w:val="21"/>
              </w:rPr>
            </w:pPr>
            <w:r>
              <w:rPr>
                <w:rFonts w:hint="eastAsia" w:ascii="仿宋" w:hAnsi="仿宋" w:eastAsia="仿宋" w:cs="仿宋"/>
                <w:b/>
                <w:sz w:val="21"/>
                <w:szCs w:val="21"/>
              </w:rPr>
              <w:t>名称</w:t>
            </w:r>
          </w:p>
        </w:tc>
        <w:tc>
          <w:tcPr>
            <w:tcW w:w="4000" w:type="dxa"/>
            <w:tcBorders>
              <w:top w:val="single" w:color="000000" w:sz="4" w:space="0"/>
              <w:left w:val="nil"/>
              <w:bottom w:val="single" w:color="000000" w:sz="4" w:space="0"/>
              <w:right w:val="single" w:color="000000" w:sz="4" w:space="0"/>
            </w:tcBorders>
            <w:shd w:val="clear" w:color="auto" w:fill="D9D9D9"/>
            <w:tcMar>
              <w:top w:w="0" w:type="dxa"/>
              <w:left w:w="105" w:type="dxa"/>
              <w:bottom w:w="0" w:type="dxa"/>
              <w:right w:w="105" w:type="dxa"/>
            </w:tcMar>
            <w:vAlign w:val="center"/>
          </w:tcPr>
          <w:p>
            <w:pPr>
              <w:pStyle w:val="261"/>
              <w:pageBreakBefore w:val="0"/>
              <w:kinsoku/>
              <w:wordWrap/>
              <w:overflowPunct/>
              <w:topLinePunct w:val="0"/>
              <w:bidi w:val="0"/>
              <w:snapToGrid/>
              <w:spacing w:line="540" w:lineRule="exact"/>
              <w:textAlignment w:val="auto"/>
              <w:rPr>
                <w:rFonts w:hint="eastAsia" w:ascii="仿宋" w:hAnsi="仿宋" w:eastAsia="仿宋" w:cs="仿宋"/>
                <w:b/>
                <w:sz w:val="21"/>
                <w:szCs w:val="21"/>
              </w:rPr>
            </w:pPr>
            <w:r>
              <w:rPr>
                <w:rFonts w:hint="eastAsia" w:ascii="仿宋" w:hAnsi="仿宋" w:eastAsia="仿宋" w:cs="仿宋"/>
                <w:b/>
                <w:sz w:val="21"/>
                <w:szCs w:val="21"/>
              </w:rPr>
              <w:t>参数描述</w:t>
            </w:r>
          </w:p>
        </w:tc>
        <w:tc>
          <w:tcPr>
            <w:tcW w:w="1560" w:type="dxa"/>
            <w:tcBorders>
              <w:top w:val="single" w:color="000000" w:sz="4" w:space="0"/>
              <w:left w:val="nil"/>
              <w:bottom w:val="single" w:color="000000" w:sz="4" w:space="0"/>
              <w:right w:val="single" w:color="000000" w:sz="4" w:space="0"/>
            </w:tcBorders>
            <w:shd w:val="clear" w:color="auto" w:fill="D9D9D9"/>
            <w:tcMar>
              <w:top w:w="0" w:type="dxa"/>
              <w:left w:w="105" w:type="dxa"/>
              <w:bottom w:w="0" w:type="dxa"/>
              <w:right w:w="105" w:type="dxa"/>
            </w:tcMar>
            <w:vAlign w:val="center"/>
          </w:tcPr>
          <w:p>
            <w:pPr>
              <w:pStyle w:val="261"/>
              <w:pageBreakBefore w:val="0"/>
              <w:kinsoku/>
              <w:wordWrap/>
              <w:overflowPunct/>
              <w:topLinePunct w:val="0"/>
              <w:bidi w:val="0"/>
              <w:snapToGrid/>
              <w:spacing w:line="540" w:lineRule="exact"/>
              <w:textAlignment w:val="auto"/>
              <w:rPr>
                <w:rFonts w:hint="eastAsia" w:ascii="仿宋" w:hAnsi="仿宋" w:eastAsia="仿宋" w:cs="仿宋"/>
                <w:b/>
                <w:sz w:val="21"/>
                <w:szCs w:val="21"/>
              </w:rPr>
            </w:pPr>
            <w:r>
              <w:rPr>
                <w:rFonts w:hint="eastAsia" w:ascii="仿宋" w:hAnsi="仿宋" w:eastAsia="仿宋" w:cs="仿宋"/>
                <w:b/>
                <w:sz w:val="21"/>
                <w:szCs w:val="21"/>
              </w:rPr>
              <w:t>服务指标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261"/>
              <w:pageBreakBefore w:val="0"/>
              <w:kinsoku/>
              <w:wordWrap/>
              <w:overflowPunct/>
              <w:topLinePunct w:val="0"/>
              <w:bidi w:val="0"/>
              <w:snapToGrid/>
              <w:spacing w:line="540" w:lineRule="exact"/>
              <w:textAlignment w:val="auto"/>
              <w:rPr>
                <w:rFonts w:hint="eastAsia" w:ascii="仿宋" w:hAnsi="仿宋" w:eastAsia="仿宋" w:cs="仿宋"/>
                <w:sz w:val="21"/>
                <w:szCs w:val="21"/>
              </w:rPr>
            </w:pPr>
            <w:r>
              <w:rPr>
                <w:rFonts w:hint="eastAsia" w:ascii="仿宋" w:hAnsi="仿宋" w:eastAsia="仿宋" w:cs="仿宋"/>
                <w:sz w:val="21"/>
                <w:szCs w:val="21"/>
              </w:rPr>
              <w:t>1</w:t>
            </w:r>
          </w:p>
        </w:tc>
        <w:tc>
          <w:tcPr>
            <w:tcW w:w="933" w:type="dxa"/>
            <w:vMerge w:val="restart"/>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261"/>
              <w:pageBreakBefore w:val="0"/>
              <w:kinsoku/>
              <w:wordWrap/>
              <w:overflowPunct/>
              <w:topLinePunct w:val="0"/>
              <w:bidi w:val="0"/>
              <w:snapToGrid/>
              <w:spacing w:line="540" w:lineRule="exact"/>
              <w:jc w:val="both"/>
              <w:textAlignment w:val="auto"/>
              <w:rPr>
                <w:rFonts w:hint="eastAsia" w:ascii="仿宋" w:hAnsi="仿宋" w:eastAsia="仿宋" w:cs="仿宋"/>
                <w:sz w:val="21"/>
                <w:szCs w:val="21"/>
              </w:rPr>
            </w:pPr>
            <w:r>
              <w:rPr>
                <w:rFonts w:hint="eastAsia" w:ascii="仿宋" w:hAnsi="仿宋" w:eastAsia="仿宋" w:cs="仿宋"/>
                <w:sz w:val="21"/>
                <w:szCs w:val="21"/>
              </w:rPr>
              <w:t>块存储</w:t>
            </w:r>
          </w:p>
        </w:tc>
        <w:tc>
          <w:tcPr>
            <w:tcW w:w="933"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261"/>
              <w:pageBreakBefore w:val="0"/>
              <w:kinsoku/>
              <w:wordWrap/>
              <w:overflowPunct/>
              <w:topLinePunct w:val="0"/>
              <w:bidi w:val="0"/>
              <w:snapToGrid/>
              <w:spacing w:line="540" w:lineRule="exact"/>
              <w:textAlignment w:val="auto"/>
              <w:rPr>
                <w:rFonts w:hint="eastAsia" w:ascii="仿宋" w:hAnsi="仿宋" w:eastAsia="仿宋" w:cs="仿宋"/>
                <w:sz w:val="21"/>
                <w:szCs w:val="21"/>
              </w:rPr>
            </w:pPr>
            <w:r>
              <w:rPr>
                <w:rFonts w:hint="eastAsia" w:ascii="仿宋" w:hAnsi="仿宋" w:eastAsia="仿宋" w:cs="仿宋"/>
                <w:sz w:val="21"/>
                <w:szCs w:val="21"/>
              </w:rPr>
              <w:t>容量型</w:t>
            </w:r>
          </w:p>
        </w:tc>
        <w:tc>
          <w:tcPr>
            <w:tcW w:w="4000"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261"/>
              <w:pageBreakBefore w:val="0"/>
              <w:kinsoku/>
              <w:wordWrap/>
              <w:overflowPunct/>
              <w:topLinePunct w:val="0"/>
              <w:bidi w:val="0"/>
              <w:snapToGrid/>
              <w:spacing w:line="540" w:lineRule="exact"/>
              <w:textAlignment w:val="auto"/>
              <w:rPr>
                <w:rFonts w:hint="eastAsia" w:ascii="仿宋" w:hAnsi="仿宋" w:eastAsia="仿宋" w:cs="仿宋"/>
                <w:sz w:val="21"/>
                <w:szCs w:val="21"/>
              </w:rPr>
            </w:pPr>
            <w:r>
              <w:rPr>
                <w:rFonts w:hint="eastAsia" w:ascii="仿宋" w:hAnsi="仿宋" w:eastAsia="仿宋" w:cs="仿宋"/>
                <w:sz w:val="21"/>
                <w:szCs w:val="21"/>
              </w:rPr>
              <w:t>云硬盘IOPS≥200，吞吐量≥30MB/s，单路随机写（4KByte）平均时延≤10ms。</w:t>
            </w:r>
          </w:p>
        </w:tc>
        <w:tc>
          <w:tcPr>
            <w:tcW w:w="1560" w:type="dxa"/>
            <w:vMerge w:val="restart"/>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261"/>
              <w:pageBreakBefore w:val="0"/>
              <w:kinsoku/>
              <w:wordWrap/>
              <w:overflowPunct/>
              <w:topLinePunct w:val="0"/>
              <w:bidi w:val="0"/>
              <w:snapToGrid/>
              <w:spacing w:line="540" w:lineRule="exact"/>
              <w:textAlignment w:val="auto"/>
              <w:rPr>
                <w:rFonts w:hint="eastAsia" w:ascii="仿宋" w:hAnsi="仿宋" w:eastAsia="仿宋" w:cs="仿宋"/>
                <w:sz w:val="21"/>
                <w:szCs w:val="21"/>
              </w:rPr>
            </w:pPr>
            <w:r>
              <w:rPr>
                <w:rFonts w:hint="eastAsia" w:ascii="仿宋" w:hAnsi="仿宋" w:eastAsia="仿宋" w:cs="仿宋"/>
                <w:sz w:val="21"/>
                <w:szCs w:val="21"/>
              </w:rPr>
              <w:t>提供99.999%(5个9)的数据持久性，99.99%的服务可靠性。</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261"/>
              <w:pageBreakBefore w:val="0"/>
              <w:kinsoku/>
              <w:wordWrap/>
              <w:overflowPunct/>
              <w:topLinePunct w:val="0"/>
              <w:bidi w:val="0"/>
              <w:snapToGrid/>
              <w:spacing w:line="540" w:lineRule="exact"/>
              <w:textAlignment w:val="auto"/>
              <w:rPr>
                <w:rFonts w:hint="eastAsia" w:ascii="仿宋" w:hAnsi="仿宋" w:eastAsia="仿宋" w:cs="仿宋"/>
                <w:sz w:val="21"/>
                <w:szCs w:val="21"/>
              </w:rPr>
            </w:pPr>
          </w:p>
        </w:tc>
        <w:tc>
          <w:tcPr>
            <w:tcW w:w="933" w:type="dxa"/>
            <w:vMerge w:val="continue"/>
            <w:tcBorders>
              <w:top w:val="nil"/>
              <w:left w:val="nil"/>
              <w:bottom w:val="single" w:color="000000" w:sz="4" w:space="0"/>
              <w:right w:val="single" w:color="000000" w:sz="4" w:space="0"/>
            </w:tcBorders>
            <w:vAlign w:val="center"/>
          </w:tcPr>
          <w:p>
            <w:pPr>
              <w:pageBreakBefore w:val="0"/>
              <w:kinsoku/>
              <w:wordWrap/>
              <w:overflowPunct/>
              <w:topLinePunct w:val="0"/>
              <w:bidi w:val="0"/>
              <w:snapToGrid/>
              <w:spacing w:line="540" w:lineRule="exact"/>
              <w:ind w:firstLine="420"/>
              <w:jc w:val="left"/>
              <w:textAlignment w:val="auto"/>
              <w:rPr>
                <w:rFonts w:hint="eastAsia" w:ascii="仿宋" w:hAnsi="仿宋" w:eastAsia="仿宋" w:cs="仿宋"/>
                <w:kern w:val="0"/>
                <w:szCs w:val="21"/>
                <w:lang w:eastAsia="zh-Hans"/>
              </w:rPr>
            </w:pPr>
          </w:p>
        </w:tc>
        <w:tc>
          <w:tcPr>
            <w:tcW w:w="933"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261"/>
              <w:pageBreakBefore w:val="0"/>
              <w:kinsoku/>
              <w:wordWrap/>
              <w:overflowPunct/>
              <w:topLinePunct w:val="0"/>
              <w:bidi w:val="0"/>
              <w:snapToGrid/>
              <w:spacing w:line="540" w:lineRule="exact"/>
              <w:textAlignment w:val="auto"/>
              <w:rPr>
                <w:rFonts w:hint="eastAsia" w:ascii="仿宋" w:hAnsi="仿宋" w:eastAsia="仿宋" w:cs="仿宋"/>
                <w:sz w:val="21"/>
                <w:szCs w:val="21"/>
              </w:rPr>
            </w:pPr>
            <w:r>
              <w:rPr>
                <w:rFonts w:hint="eastAsia" w:ascii="仿宋" w:hAnsi="仿宋" w:eastAsia="仿宋" w:cs="仿宋"/>
                <w:sz w:val="21"/>
                <w:szCs w:val="21"/>
              </w:rPr>
              <w:t>容量性（国产化）</w:t>
            </w:r>
          </w:p>
        </w:tc>
        <w:tc>
          <w:tcPr>
            <w:tcW w:w="4000"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261"/>
              <w:pageBreakBefore w:val="0"/>
              <w:kinsoku/>
              <w:wordWrap/>
              <w:overflowPunct/>
              <w:topLinePunct w:val="0"/>
              <w:bidi w:val="0"/>
              <w:snapToGrid/>
              <w:spacing w:line="540" w:lineRule="exact"/>
              <w:textAlignment w:val="auto"/>
              <w:rPr>
                <w:rFonts w:hint="eastAsia" w:ascii="仿宋" w:hAnsi="仿宋" w:eastAsia="仿宋" w:cs="仿宋"/>
                <w:sz w:val="21"/>
                <w:szCs w:val="21"/>
              </w:rPr>
            </w:pPr>
            <w:r>
              <w:rPr>
                <w:rFonts w:hint="eastAsia" w:ascii="仿宋" w:hAnsi="仿宋" w:eastAsia="仿宋" w:cs="仿宋"/>
                <w:sz w:val="21"/>
                <w:szCs w:val="21"/>
              </w:rPr>
              <w:t>云硬盘IOPS≥200，吞吐量≥30MB/s，单路随机写（4KByte）平均时延≤10ms。</w:t>
            </w:r>
          </w:p>
        </w:tc>
        <w:tc>
          <w:tcPr>
            <w:tcW w:w="1560" w:type="dxa"/>
            <w:vMerge w:val="continue"/>
            <w:tcBorders>
              <w:top w:val="nil"/>
              <w:left w:val="nil"/>
              <w:bottom w:val="single" w:color="000000" w:sz="4" w:space="0"/>
              <w:right w:val="single" w:color="000000" w:sz="4" w:space="0"/>
            </w:tcBorders>
            <w:vAlign w:val="center"/>
          </w:tcPr>
          <w:p>
            <w:pPr>
              <w:pageBreakBefore w:val="0"/>
              <w:kinsoku/>
              <w:wordWrap/>
              <w:overflowPunct/>
              <w:topLinePunct w:val="0"/>
              <w:bidi w:val="0"/>
              <w:snapToGrid/>
              <w:spacing w:line="540" w:lineRule="exact"/>
              <w:ind w:firstLine="420"/>
              <w:textAlignment w:val="auto"/>
              <w:rPr>
                <w:rFonts w:hint="eastAsia" w:ascii="仿宋" w:hAnsi="仿宋" w:eastAsia="仿宋" w:cs="仿宋"/>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261"/>
              <w:pageBreakBefore w:val="0"/>
              <w:kinsoku/>
              <w:wordWrap/>
              <w:overflowPunct/>
              <w:topLinePunct w:val="0"/>
              <w:bidi w:val="0"/>
              <w:snapToGrid/>
              <w:spacing w:line="540" w:lineRule="exact"/>
              <w:textAlignment w:val="auto"/>
              <w:rPr>
                <w:rFonts w:hint="eastAsia" w:ascii="仿宋" w:hAnsi="仿宋" w:eastAsia="仿宋" w:cs="仿宋"/>
                <w:sz w:val="21"/>
                <w:szCs w:val="21"/>
              </w:rPr>
            </w:pPr>
            <w:r>
              <w:rPr>
                <w:rFonts w:hint="eastAsia" w:ascii="仿宋" w:hAnsi="仿宋" w:eastAsia="仿宋" w:cs="仿宋"/>
                <w:sz w:val="21"/>
                <w:szCs w:val="21"/>
              </w:rPr>
              <w:t>2</w:t>
            </w:r>
          </w:p>
        </w:tc>
        <w:tc>
          <w:tcPr>
            <w:tcW w:w="933" w:type="dxa"/>
            <w:vMerge w:val="continue"/>
            <w:tcBorders>
              <w:top w:val="nil"/>
              <w:left w:val="nil"/>
              <w:bottom w:val="single" w:color="000000" w:sz="4" w:space="0"/>
              <w:right w:val="single" w:color="000000" w:sz="4" w:space="0"/>
            </w:tcBorders>
            <w:vAlign w:val="center"/>
          </w:tcPr>
          <w:p>
            <w:pPr>
              <w:pageBreakBefore w:val="0"/>
              <w:kinsoku/>
              <w:wordWrap/>
              <w:overflowPunct/>
              <w:topLinePunct w:val="0"/>
              <w:bidi w:val="0"/>
              <w:snapToGrid/>
              <w:spacing w:line="540" w:lineRule="exact"/>
              <w:ind w:firstLine="420"/>
              <w:jc w:val="left"/>
              <w:textAlignment w:val="auto"/>
              <w:rPr>
                <w:rFonts w:hint="eastAsia" w:ascii="仿宋" w:hAnsi="仿宋" w:eastAsia="仿宋" w:cs="仿宋"/>
                <w:kern w:val="0"/>
                <w:szCs w:val="21"/>
                <w:lang w:eastAsia="zh-Hans"/>
              </w:rPr>
            </w:pPr>
          </w:p>
        </w:tc>
        <w:tc>
          <w:tcPr>
            <w:tcW w:w="933"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261"/>
              <w:pageBreakBefore w:val="0"/>
              <w:kinsoku/>
              <w:wordWrap/>
              <w:overflowPunct/>
              <w:topLinePunct w:val="0"/>
              <w:bidi w:val="0"/>
              <w:snapToGrid/>
              <w:spacing w:line="540" w:lineRule="exact"/>
              <w:textAlignment w:val="auto"/>
              <w:rPr>
                <w:rFonts w:hint="eastAsia" w:ascii="仿宋" w:hAnsi="仿宋" w:eastAsia="仿宋" w:cs="仿宋"/>
                <w:sz w:val="21"/>
                <w:szCs w:val="21"/>
              </w:rPr>
            </w:pPr>
            <w:r>
              <w:rPr>
                <w:rFonts w:hint="eastAsia" w:ascii="仿宋" w:hAnsi="仿宋" w:eastAsia="仿宋" w:cs="仿宋"/>
                <w:sz w:val="21"/>
                <w:szCs w:val="21"/>
              </w:rPr>
              <w:t>标准型</w:t>
            </w:r>
          </w:p>
        </w:tc>
        <w:tc>
          <w:tcPr>
            <w:tcW w:w="4000"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261"/>
              <w:pageBreakBefore w:val="0"/>
              <w:kinsoku/>
              <w:wordWrap/>
              <w:overflowPunct/>
              <w:topLinePunct w:val="0"/>
              <w:bidi w:val="0"/>
              <w:snapToGrid/>
              <w:spacing w:line="540" w:lineRule="exact"/>
              <w:textAlignment w:val="auto"/>
              <w:rPr>
                <w:rFonts w:hint="eastAsia" w:ascii="仿宋" w:hAnsi="仿宋" w:eastAsia="仿宋" w:cs="仿宋"/>
                <w:sz w:val="21"/>
                <w:szCs w:val="21"/>
              </w:rPr>
            </w:pPr>
            <w:r>
              <w:rPr>
                <w:rFonts w:hint="eastAsia" w:ascii="仿宋" w:hAnsi="仿宋" w:eastAsia="仿宋" w:cs="仿宋"/>
                <w:sz w:val="21"/>
                <w:szCs w:val="21"/>
              </w:rPr>
              <w:t>云硬盘IOPS≥500，吞吐量≥90MB/s，单路随机写（4KByte）平均时延≤5ms。</w:t>
            </w:r>
          </w:p>
        </w:tc>
        <w:tc>
          <w:tcPr>
            <w:tcW w:w="1560" w:type="dxa"/>
            <w:vMerge w:val="continue"/>
            <w:tcBorders>
              <w:top w:val="nil"/>
              <w:left w:val="nil"/>
              <w:bottom w:val="single" w:color="000000" w:sz="4" w:space="0"/>
              <w:right w:val="single" w:color="000000" w:sz="4" w:space="0"/>
            </w:tcBorders>
            <w:vAlign w:val="center"/>
          </w:tcPr>
          <w:p>
            <w:pPr>
              <w:pageBreakBefore w:val="0"/>
              <w:kinsoku/>
              <w:wordWrap/>
              <w:overflowPunct/>
              <w:topLinePunct w:val="0"/>
              <w:bidi w:val="0"/>
              <w:snapToGrid/>
              <w:spacing w:line="540" w:lineRule="exact"/>
              <w:ind w:firstLine="420"/>
              <w:textAlignment w:val="auto"/>
              <w:rPr>
                <w:rFonts w:hint="eastAsia" w:ascii="仿宋" w:hAnsi="仿宋" w:eastAsia="仿宋" w:cs="仿宋"/>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261"/>
              <w:pageBreakBefore w:val="0"/>
              <w:kinsoku/>
              <w:wordWrap/>
              <w:overflowPunct/>
              <w:topLinePunct w:val="0"/>
              <w:bidi w:val="0"/>
              <w:snapToGrid/>
              <w:spacing w:line="540" w:lineRule="exact"/>
              <w:textAlignment w:val="auto"/>
              <w:rPr>
                <w:rFonts w:hint="eastAsia" w:ascii="仿宋" w:hAnsi="仿宋" w:eastAsia="仿宋" w:cs="仿宋"/>
                <w:sz w:val="21"/>
                <w:szCs w:val="21"/>
              </w:rPr>
            </w:pPr>
          </w:p>
        </w:tc>
        <w:tc>
          <w:tcPr>
            <w:tcW w:w="933" w:type="dxa"/>
            <w:vMerge w:val="continue"/>
            <w:tcBorders>
              <w:top w:val="nil"/>
              <w:left w:val="nil"/>
              <w:bottom w:val="single" w:color="000000" w:sz="4" w:space="0"/>
              <w:right w:val="single" w:color="000000" w:sz="4" w:space="0"/>
            </w:tcBorders>
            <w:vAlign w:val="center"/>
          </w:tcPr>
          <w:p>
            <w:pPr>
              <w:pageBreakBefore w:val="0"/>
              <w:kinsoku/>
              <w:wordWrap/>
              <w:overflowPunct/>
              <w:topLinePunct w:val="0"/>
              <w:bidi w:val="0"/>
              <w:snapToGrid/>
              <w:spacing w:line="540" w:lineRule="exact"/>
              <w:ind w:firstLine="420"/>
              <w:jc w:val="left"/>
              <w:textAlignment w:val="auto"/>
              <w:rPr>
                <w:rFonts w:hint="eastAsia" w:ascii="仿宋" w:hAnsi="仿宋" w:eastAsia="仿宋" w:cs="仿宋"/>
                <w:kern w:val="0"/>
                <w:szCs w:val="21"/>
                <w:lang w:eastAsia="zh-Hans"/>
              </w:rPr>
            </w:pPr>
          </w:p>
        </w:tc>
        <w:tc>
          <w:tcPr>
            <w:tcW w:w="933"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261"/>
              <w:pageBreakBefore w:val="0"/>
              <w:kinsoku/>
              <w:wordWrap/>
              <w:overflowPunct/>
              <w:topLinePunct w:val="0"/>
              <w:bidi w:val="0"/>
              <w:snapToGrid/>
              <w:spacing w:line="540" w:lineRule="exact"/>
              <w:textAlignment w:val="auto"/>
              <w:rPr>
                <w:rFonts w:hint="eastAsia" w:ascii="仿宋" w:hAnsi="仿宋" w:eastAsia="仿宋" w:cs="仿宋"/>
                <w:sz w:val="21"/>
                <w:szCs w:val="21"/>
              </w:rPr>
            </w:pPr>
            <w:r>
              <w:rPr>
                <w:rFonts w:hint="eastAsia" w:ascii="仿宋" w:hAnsi="仿宋" w:eastAsia="仿宋" w:cs="仿宋"/>
                <w:sz w:val="21"/>
                <w:szCs w:val="21"/>
              </w:rPr>
              <w:t>标准型（国产化）</w:t>
            </w:r>
          </w:p>
        </w:tc>
        <w:tc>
          <w:tcPr>
            <w:tcW w:w="4000"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261"/>
              <w:pageBreakBefore w:val="0"/>
              <w:kinsoku/>
              <w:wordWrap/>
              <w:overflowPunct/>
              <w:topLinePunct w:val="0"/>
              <w:bidi w:val="0"/>
              <w:snapToGrid/>
              <w:spacing w:line="540" w:lineRule="exact"/>
              <w:textAlignment w:val="auto"/>
              <w:rPr>
                <w:rFonts w:hint="eastAsia" w:ascii="仿宋" w:hAnsi="仿宋" w:eastAsia="仿宋" w:cs="仿宋"/>
                <w:sz w:val="21"/>
                <w:szCs w:val="21"/>
              </w:rPr>
            </w:pPr>
            <w:r>
              <w:rPr>
                <w:rFonts w:hint="eastAsia" w:ascii="仿宋" w:hAnsi="仿宋" w:eastAsia="仿宋" w:cs="仿宋"/>
                <w:sz w:val="21"/>
                <w:szCs w:val="21"/>
              </w:rPr>
              <w:t>云硬盘IOPS≥500，吞吐量≥90MB/s，单路随机写（4KByte）平均时延≤5ms。</w:t>
            </w:r>
          </w:p>
        </w:tc>
        <w:tc>
          <w:tcPr>
            <w:tcW w:w="1560" w:type="dxa"/>
            <w:vMerge w:val="continue"/>
            <w:tcBorders>
              <w:top w:val="nil"/>
              <w:left w:val="nil"/>
              <w:bottom w:val="single" w:color="000000" w:sz="4" w:space="0"/>
              <w:right w:val="single" w:color="000000" w:sz="4" w:space="0"/>
            </w:tcBorders>
            <w:vAlign w:val="center"/>
          </w:tcPr>
          <w:p>
            <w:pPr>
              <w:pageBreakBefore w:val="0"/>
              <w:kinsoku/>
              <w:wordWrap/>
              <w:overflowPunct/>
              <w:topLinePunct w:val="0"/>
              <w:bidi w:val="0"/>
              <w:snapToGrid/>
              <w:spacing w:line="540" w:lineRule="exact"/>
              <w:ind w:firstLine="420"/>
              <w:textAlignment w:val="auto"/>
              <w:rPr>
                <w:rFonts w:hint="eastAsia" w:ascii="仿宋" w:hAnsi="仿宋" w:eastAsia="仿宋" w:cs="仿宋"/>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261"/>
              <w:pageBreakBefore w:val="0"/>
              <w:kinsoku/>
              <w:wordWrap/>
              <w:overflowPunct/>
              <w:topLinePunct w:val="0"/>
              <w:bidi w:val="0"/>
              <w:snapToGrid/>
              <w:spacing w:line="540" w:lineRule="exact"/>
              <w:textAlignment w:val="auto"/>
              <w:rPr>
                <w:rFonts w:hint="eastAsia" w:ascii="仿宋" w:hAnsi="仿宋" w:eastAsia="仿宋" w:cs="仿宋"/>
                <w:sz w:val="21"/>
                <w:szCs w:val="21"/>
              </w:rPr>
            </w:pPr>
          </w:p>
        </w:tc>
        <w:tc>
          <w:tcPr>
            <w:tcW w:w="933" w:type="dxa"/>
            <w:vMerge w:val="continue"/>
            <w:tcBorders>
              <w:top w:val="nil"/>
              <w:left w:val="nil"/>
              <w:bottom w:val="single" w:color="000000" w:sz="4" w:space="0"/>
              <w:right w:val="single" w:color="000000" w:sz="4" w:space="0"/>
            </w:tcBorders>
            <w:vAlign w:val="center"/>
          </w:tcPr>
          <w:p>
            <w:pPr>
              <w:pageBreakBefore w:val="0"/>
              <w:kinsoku/>
              <w:wordWrap/>
              <w:overflowPunct/>
              <w:topLinePunct w:val="0"/>
              <w:bidi w:val="0"/>
              <w:snapToGrid/>
              <w:spacing w:line="540" w:lineRule="exact"/>
              <w:ind w:firstLine="420"/>
              <w:jc w:val="left"/>
              <w:textAlignment w:val="auto"/>
              <w:rPr>
                <w:rFonts w:hint="eastAsia" w:ascii="仿宋" w:hAnsi="仿宋" w:eastAsia="仿宋" w:cs="仿宋"/>
                <w:kern w:val="0"/>
                <w:szCs w:val="21"/>
                <w:lang w:eastAsia="zh-Hans"/>
              </w:rPr>
            </w:pPr>
          </w:p>
        </w:tc>
        <w:tc>
          <w:tcPr>
            <w:tcW w:w="933"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261"/>
              <w:pageBreakBefore w:val="0"/>
              <w:kinsoku/>
              <w:wordWrap/>
              <w:overflowPunct/>
              <w:topLinePunct w:val="0"/>
              <w:bidi w:val="0"/>
              <w:snapToGrid/>
              <w:spacing w:line="540" w:lineRule="exact"/>
              <w:textAlignment w:val="auto"/>
              <w:rPr>
                <w:rFonts w:hint="eastAsia" w:ascii="仿宋" w:hAnsi="仿宋" w:eastAsia="仿宋" w:cs="仿宋"/>
                <w:sz w:val="21"/>
                <w:szCs w:val="21"/>
              </w:rPr>
            </w:pPr>
            <w:r>
              <w:rPr>
                <w:rFonts w:hint="eastAsia" w:ascii="仿宋" w:hAnsi="仿宋" w:eastAsia="仿宋" w:cs="仿宋"/>
                <w:sz w:val="21"/>
                <w:szCs w:val="21"/>
              </w:rPr>
              <w:t>性能型</w:t>
            </w:r>
          </w:p>
        </w:tc>
        <w:tc>
          <w:tcPr>
            <w:tcW w:w="4000"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261"/>
              <w:pageBreakBefore w:val="0"/>
              <w:kinsoku/>
              <w:wordWrap/>
              <w:overflowPunct/>
              <w:topLinePunct w:val="0"/>
              <w:bidi w:val="0"/>
              <w:snapToGrid/>
              <w:spacing w:line="540" w:lineRule="exact"/>
              <w:textAlignment w:val="auto"/>
              <w:rPr>
                <w:rFonts w:hint="eastAsia" w:ascii="仿宋" w:hAnsi="仿宋" w:eastAsia="仿宋" w:cs="仿宋"/>
                <w:sz w:val="21"/>
                <w:szCs w:val="21"/>
              </w:rPr>
            </w:pPr>
            <w:r>
              <w:rPr>
                <w:rFonts w:hint="eastAsia" w:ascii="仿宋" w:hAnsi="仿宋" w:eastAsia="仿宋" w:cs="仿宋"/>
                <w:sz w:val="21"/>
                <w:szCs w:val="21"/>
              </w:rPr>
              <w:t>云硬盘IOPS≥1500，吞吐量≥200MB/s，单路随机写（4KByte）平均时延≤3ms</w:t>
            </w:r>
          </w:p>
        </w:tc>
        <w:tc>
          <w:tcPr>
            <w:tcW w:w="1560" w:type="dxa"/>
            <w:vMerge w:val="continue"/>
            <w:tcBorders>
              <w:top w:val="nil"/>
              <w:left w:val="nil"/>
              <w:bottom w:val="single" w:color="000000" w:sz="4" w:space="0"/>
              <w:right w:val="single" w:color="000000" w:sz="4" w:space="0"/>
            </w:tcBorders>
            <w:vAlign w:val="center"/>
          </w:tcPr>
          <w:p>
            <w:pPr>
              <w:pageBreakBefore w:val="0"/>
              <w:kinsoku/>
              <w:wordWrap/>
              <w:overflowPunct/>
              <w:topLinePunct w:val="0"/>
              <w:bidi w:val="0"/>
              <w:snapToGrid/>
              <w:spacing w:line="540" w:lineRule="exact"/>
              <w:ind w:firstLine="420"/>
              <w:textAlignment w:val="auto"/>
              <w:rPr>
                <w:rFonts w:hint="eastAsia" w:ascii="仿宋" w:hAnsi="仿宋" w:eastAsia="仿宋" w:cs="仿宋"/>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261"/>
              <w:pageBreakBefore w:val="0"/>
              <w:kinsoku/>
              <w:wordWrap/>
              <w:overflowPunct/>
              <w:topLinePunct w:val="0"/>
              <w:bidi w:val="0"/>
              <w:snapToGrid/>
              <w:spacing w:line="540" w:lineRule="exact"/>
              <w:textAlignment w:val="auto"/>
              <w:rPr>
                <w:rFonts w:hint="eastAsia" w:ascii="仿宋" w:hAnsi="仿宋" w:eastAsia="仿宋" w:cs="仿宋"/>
                <w:sz w:val="21"/>
                <w:szCs w:val="21"/>
              </w:rPr>
            </w:pPr>
            <w:r>
              <w:rPr>
                <w:rFonts w:hint="eastAsia" w:ascii="仿宋" w:hAnsi="仿宋" w:eastAsia="仿宋" w:cs="仿宋"/>
                <w:sz w:val="21"/>
                <w:szCs w:val="21"/>
              </w:rPr>
              <w:t>3</w:t>
            </w:r>
          </w:p>
        </w:tc>
        <w:tc>
          <w:tcPr>
            <w:tcW w:w="933" w:type="dxa"/>
            <w:vMerge w:val="continue"/>
            <w:tcBorders>
              <w:top w:val="nil"/>
              <w:left w:val="nil"/>
              <w:bottom w:val="single" w:color="000000" w:sz="4" w:space="0"/>
              <w:right w:val="single" w:color="000000" w:sz="4" w:space="0"/>
            </w:tcBorders>
            <w:vAlign w:val="center"/>
          </w:tcPr>
          <w:p>
            <w:pPr>
              <w:pageBreakBefore w:val="0"/>
              <w:kinsoku/>
              <w:wordWrap/>
              <w:overflowPunct/>
              <w:topLinePunct w:val="0"/>
              <w:bidi w:val="0"/>
              <w:snapToGrid/>
              <w:spacing w:line="540" w:lineRule="exact"/>
              <w:ind w:firstLine="420"/>
              <w:jc w:val="left"/>
              <w:textAlignment w:val="auto"/>
              <w:rPr>
                <w:rFonts w:hint="eastAsia" w:ascii="仿宋" w:hAnsi="仿宋" w:eastAsia="仿宋" w:cs="仿宋"/>
                <w:kern w:val="0"/>
                <w:szCs w:val="21"/>
                <w:lang w:eastAsia="zh-Hans"/>
              </w:rPr>
            </w:pPr>
          </w:p>
        </w:tc>
        <w:tc>
          <w:tcPr>
            <w:tcW w:w="933"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261"/>
              <w:pageBreakBefore w:val="0"/>
              <w:kinsoku/>
              <w:wordWrap/>
              <w:overflowPunct/>
              <w:topLinePunct w:val="0"/>
              <w:bidi w:val="0"/>
              <w:snapToGrid/>
              <w:spacing w:line="540" w:lineRule="exact"/>
              <w:textAlignment w:val="auto"/>
              <w:rPr>
                <w:rFonts w:hint="eastAsia" w:ascii="仿宋" w:hAnsi="仿宋" w:eastAsia="仿宋" w:cs="仿宋"/>
                <w:sz w:val="21"/>
                <w:szCs w:val="21"/>
              </w:rPr>
            </w:pPr>
            <w:r>
              <w:rPr>
                <w:rFonts w:hint="eastAsia" w:ascii="仿宋" w:hAnsi="仿宋" w:eastAsia="仿宋" w:cs="仿宋"/>
                <w:sz w:val="21"/>
                <w:szCs w:val="21"/>
              </w:rPr>
              <w:t>性能型（国产化）</w:t>
            </w:r>
          </w:p>
        </w:tc>
        <w:tc>
          <w:tcPr>
            <w:tcW w:w="4000"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261"/>
              <w:pageBreakBefore w:val="0"/>
              <w:kinsoku/>
              <w:wordWrap/>
              <w:overflowPunct/>
              <w:topLinePunct w:val="0"/>
              <w:bidi w:val="0"/>
              <w:snapToGrid/>
              <w:spacing w:line="540" w:lineRule="exact"/>
              <w:textAlignment w:val="auto"/>
              <w:rPr>
                <w:rFonts w:hint="eastAsia" w:ascii="仿宋" w:hAnsi="仿宋" w:eastAsia="仿宋" w:cs="仿宋"/>
                <w:sz w:val="21"/>
                <w:szCs w:val="21"/>
              </w:rPr>
            </w:pPr>
            <w:r>
              <w:rPr>
                <w:rFonts w:hint="eastAsia" w:ascii="仿宋" w:hAnsi="仿宋" w:eastAsia="仿宋" w:cs="仿宋"/>
                <w:sz w:val="21"/>
                <w:szCs w:val="21"/>
              </w:rPr>
              <w:t>云硬盘IOPS≥1500，吞吐量≥200MB/s，单路随机写（4KByte）平均时延≤3ms。</w:t>
            </w:r>
          </w:p>
        </w:tc>
        <w:tc>
          <w:tcPr>
            <w:tcW w:w="1560" w:type="dxa"/>
            <w:vMerge w:val="continue"/>
            <w:tcBorders>
              <w:top w:val="nil"/>
              <w:left w:val="nil"/>
              <w:bottom w:val="single" w:color="000000" w:sz="4" w:space="0"/>
              <w:right w:val="single" w:color="000000" w:sz="4" w:space="0"/>
            </w:tcBorders>
            <w:vAlign w:val="center"/>
          </w:tcPr>
          <w:p>
            <w:pPr>
              <w:pageBreakBefore w:val="0"/>
              <w:kinsoku/>
              <w:wordWrap/>
              <w:overflowPunct/>
              <w:topLinePunct w:val="0"/>
              <w:bidi w:val="0"/>
              <w:snapToGrid/>
              <w:spacing w:line="540" w:lineRule="exact"/>
              <w:ind w:firstLine="420"/>
              <w:textAlignment w:val="auto"/>
              <w:rPr>
                <w:rFonts w:hint="eastAsia" w:ascii="仿宋" w:hAnsi="仿宋" w:eastAsia="仿宋" w:cs="仿宋"/>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261"/>
              <w:pageBreakBefore w:val="0"/>
              <w:kinsoku/>
              <w:wordWrap/>
              <w:overflowPunct/>
              <w:topLinePunct w:val="0"/>
              <w:bidi w:val="0"/>
              <w:snapToGrid/>
              <w:spacing w:line="540" w:lineRule="exact"/>
              <w:textAlignment w:val="auto"/>
              <w:rPr>
                <w:rFonts w:hint="eastAsia" w:ascii="仿宋" w:hAnsi="仿宋" w:eastAsia="仿宋" w:cs="仿宋"/>
                <w:sz w:val="21"/>
                <w:szCs w:val="21"/>
              </w:rPr>
            </w:pPr>
            <w:r>
              <w:rPr>
                <w:rFonts w:hint="eastAsia" w:ascii="仿宋" w:hAnsi="仿宋" w:eastAsia="仿宋" w:cs="仿宋"/>
                <w:sz w:val="21"/>
                <w:szCs w:val="21"/>
              </w:rPr>
              <w:t>4</w:t>
            </w:r>
          </w:p>
        </w:tc>
        <w:tc>
          <w:tcPr>
            <w:tcW w:w="933"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261"/>
              <w:pageBreakBefore w:val="0"/>
              <w:kinsoku/>
              <w:wordWrap/>
              <w:overflowPunct/>
              <w:topLinePunct w:val="0"/>
              <w:bidi w:val="0"/>
              <w:snapToGrid/>
              <w:spacing w:line="540" w:lineRule="exact"/>
              <w:textAlignment w:val="auto"/>
              <w:rPr>
                <w:rFonts w:hint="eastAsia" w:ascii="仿宋" w:hAnsi="仿宋" w:eastAsia="仿宋" w:cs="仿宋"/>
                <w:sz w:val="21"/>
                <w:szCs w:val="21"/>
              </w:rPr>
            </w:pPr>
            <w:r>
              <w:rPr>
                <w:rFonts w:hint="eastAsia" w:ascii="仿宋" w:hAnsi="仿宋" w:eastAsia="仿宋" w:cs="仿宋"/>
                <w:sz w:val="21"/>
                <w:szCs w:val="21"/>
              </w:rPr>
              <w:t>对象存储</w:t>
            </w:r>
          </w:p>
        </w:tc>
        <w:tc>
          <w:tcPr>
            <w:tcW w:w="933"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261"/>
              <w:pageBreakBefore w:val="0"/>
              <w:kinsoku/>
              <w:wordWrap/>
              <w:overflowPunct/>
              <w:topLinePunct w:val="0"/>
              <w:bidi w:val="0"/>
              <w:snapToGrid/>
              <w:spacing w:line="540" w:lineRule="exact"/>
              <w:textAlignment w:val="auto"/>
              <w:rPr>
                <w:rFonts w:hint="eastAsia" w:ascii="仿宋" w:hAnsi="仿宋" w:eastAsia="仿宋" w:cs="仿宋"/>
                <w:sz w:val="21"/>
                <w:szCs w:val="21"/>
              </w:rPr>
            </w:pPr>
            <w:r>
              <w:rPr>
                <w:rFonts w:hint="eastAsia" w:ascii="仿宋" w:hAnsi="仿宋" w:eastAsia="仿宋" w:cs="仿宋"/>
                <w:sz w:val="21"/>
                <w:szCs w:val="21"/>
              </w:rPr>
              <w:t>对象存储</w:t>
            </w:r>
          </w:p>
        </w:tc>
        <w:tc>
          <w:tcPr>
            <w:tcW w:w="4000"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261"/>
              <w:pageBreakBefore w:val="0"/>
              <w:kinsoku/>
              <w:wordWrap/>
              <w:overflowPunct/>
              <w:topLinePunct w:val="0"/>
              <w:bidi w:val="0"/>
              <w:snapToGrid/>
              <w:spacing w:line="540" w:lineRule="exact"/>
              <w:textAlignment w:val="auto"/>
              <w:rPr>
                <w:rFonts w:hint="eastAsia" w:ascii="仿宋" w:hAnsi="仿宋" w:eastAsia="仿宋" w:cs="仿宋"/>
                <w:sz w:val="21"/>
                <w:szCs w:val="21"/>
              </w:rPr>
            </w:pPr>
            <w:r>
              <w:rPr>
                <w:rFonts w:hint="eastAsia" w:ascii="仿宋" w:hAnsi="仿宋" w:eastAsia="仿宋" w:cs="仿宋"/>
                <w:sz w:val="21"/>
                <w:szCs w:val="21"/>
              </w:rPr>
              <w:t>采用多副本或纠删码冗余方式存储，兼容S3协议，支持通过控制台、HTTP RESTful API、SDK 等多种方式访问，支持存储各种非结构化数据，例如视频、图片、日志、文本文件等。</w:t>
            </w:r>
          </w:p>
        </w:tc>
        <w:tc>
          <w:tcPr>
            <w:tcW w:w="1560" w:type="dxa"/>
            <w:vMerge w:val="continue"/>
            <w:tcBorders>
              <w:top w:val="nil"/>
              <w:left w:val="nil"/>
              <w:bottom w:val="single" w:color="000000" w:sz="4" w:space="0"/>
              <w:right w:val="single" w:color="000000" w:sz="4" w:space="0"/>
            </w:tcBorders>
            <w:vAlign w:val="center"/>
          </w:tcPr>
          <w:p>
            <w:pPr>
              <w:pageBreakBefore w:val="0"/>
              <w:kinsoku/>
              <w:wordWrap/>
              <w:overflowPunct/>
              <w:topLinePunct w:val="0"/>
              <w:bidi w:val="0"/>
              <w:snapToGrid/>
              <w:spacing w:line="540" w:lineRule="exact"/>
              <w:ind w:firstLine="420"/>
              <w:textAlignment w:val="auto"/>
              <w:rPr>
                <w:rFonts w:hint="eastAsia" w:ascii="仿宋" w:hAnsi="仿宋" w:eastAsia="仿宋" w:cs="仿宋"/>
                <w:szCs w:val="21"/>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pStyle w:val="261"/>
              <w:pageBreakBefore w:val="0"/>
              <w:kinsoku/>
              <w:wordWrap/>
              <w:overflowPunct/>
              <w:topLinePunct w:val="0"/>
              <w:bidi w:val="0"/>
              <w:snapToGrid/>
              <w:spacing w:line="540" w:lineRule="exact"/>
              <w:textAlignment w:val="auto"/>
              <w:rPr>
                <w:rFonts w:hint="eastAsia" w:ascii="仿宋" w:hAnsi="仿宋" w:eastAsia="仿宋" w:cs="仿宋"/>
                <w:sz w:val="21"/>
                <w:szCs w:val="21"/>
              </w:rPr>
            </w:pPr>
            <w:r>
              <w:rPr>
                <w:rFonts w:hint="eastAsia" w:ascii="仿宋" w:hAnsi="仿宋" w:eastAsia="仿宋" w:cs="仿宋"/>
                <w:sz w:val="21"/>
                <w:szCs w:val="21"/>
              </w:rPr>
              <w:t>6</w:t>
            </w:r>
          </w:p>
        </w:tc>
        <w:tc>
          <w:tcPr>
            <w:tcW w:w="933"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261"/>
              <w:pageBreakBefore w:val="0"/>
              <w:kinsoku/>
              <w:wordWrap/>
              <w:overflowPunct/>
              <w:topLinePunct w:val="0"/>
              <w:bidi w:val="0"/>
              <w:snapToGrid/>
              <w:spacing w:line="540" w:lineRule="exact"/>
              <w:textAlignment w:val="auto"/>
              <w:rPr>
                <w:rFonts w:hint="eastAsia" w:ascii="仿宋" w:hAnsi="仿宋" w:eastAsia="仿宋" w:cs="仿宋"/>
                <w:sz w:val="21"/>
                <w:szCs w:val="21"/>
              </w:rPr>
            </w:pPr>
            <w:r>
              <w:rPr>
                <w:rFonts w:hint="eastAsia" w:ascii="仿宋" w:hAnsi="仿宋" w:eastAsia="仿宋" w:cs="仿宋"/>
                <w:sz w:val="21"/>
                <w:szCs w:val="21"/>
              </w:rPr>
              <w:t>文件存储</w:t>
            </w:r>
          </w:p>
        </w:tc>
        <w:tc>
          <w:tcPr>
            <w:tcW w:w="933"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261"/>
              <w:pageBreakBefore w:val="0"/>
              <w:kinsoku/>
              <w:wordWrap/>
              <w:overflowPunct/>
              <w:topLinePunct w:val="0"/>
              <w:bidi w:val="0"/>
              <w:snapToGrid/>
              <w:spacing w:line="540" w:lineRule="exact"/>
              <w:textAlignment w:val="auto"/>
              <w:rPr>
                <w:rFonts w:hint="eastAsia" w:ascii="仿宋" w:hAnsi="仿宋" w:eastAsia="仿宋" w:cs="仿宋"/>
                <w:sz w:val="21"/>
                <w:szCs w:val="21"/>
              </w:rPr>
            </w:pPr>
            <w:r>
              <w:rPr>
                <w:rFonts w:hint="eastAsia" w:ascii="仿宋" w:hAnsi="仿宋" w:eastAsia="仿宋" w:cs="仿宋"/>
                <w:sz w:val="21"/>
                <w:szCs w:val="21"/>
              </w:rPr>
              <w:t>文件存储</w:t>
            </w:r>
          </w:p>
        </w:tc>
        <w:tc>
          <w:tcPr>
            <w:tcW w:w="4000" w:type="dxa"/>
            <w:tcBorders>
              <w:top w:val="nil"/>
              <w:left w:val="nil"/>
              <w:bottom w:val="single" w:color="000000" w:sz="4" w:space="0"/>
              <w:right w:val="single" w:color="000000" w:sz="4" w:space="0"/>
            </w:tcBorders>
            <w:tcMar>
              <w:top w:w="0" w:type="dxa"/>
              <w:left w:w="105" w:type="dxa"/>
              <w:bottom w:w="0" w:type="dxa"/>
              <w:right w:w="105" w:type="dxa"/>
            </w:tcMar>
            <w:vAlign w:val="center"/>
          </w:tcPr>
          <w:p>
            <w:pPr>
              <w:pStyle w:val="261"/>
              <w:pageBreakBefore w:val="0"/>
              <w:kinsoku/>
              <w:wordWrap/>
              <w:overflowPunct/>
              <w:topLinePunct w:val="0"/>
              <w:bidi w:val="0"/>
              <w:snapToGrid/>
              <w:spacing w:line="540" w:lineRule="exact"/>
              <w:textAlignment w:val="auto"/>
              <w:rPr>
                <w:rFonts w:hint="eastAsia" w:ascii="仿宋" w:hAnsi="仿宋" w:eastAsia="仿宋" w:cs="仿宋"/>
                <w:sz w:val="21"/>
                <w:szCs w:val="21"/>
              </w:rPr>
            </w:pPr>
            <w:r>
              <w:rPr>
                <w:rFonts w:hint="eastAsia" w:ascii="仿宋" w:hAnsi="仿宋" w:eastAsia="仿宋" w:cs="仿宋"/>
                <w:sz w:val="21"/>
                <w:szCs w:val="21"/>
              </w:rPr>
              <w:t>吞吐量≥30MB/s，时延（4KB文件）≤10ms，支持Linux客户端挂载NFS协议的文件系统，Windows客户端挂载SMB协议的文件系统等访问方式。</w:t>
            </w:r>
          </w:p>
        </w:tc>
        <w:tc>
          <w:tcPr>
            <w:tcW w:w="1560" w:type="dxa"/>
            <w:vMerge w:val="continue"/>
            <w:tcBorders>
              <w:top w:val="nil"/>
              <w:left w:val="nil"/>
              <w:bottom w:val="single" w:color="000000" w:sz="4" w:space="0"/>
              <w:right w:val="single" w:color="000000" w:sz="4" w:space="0"/>
            </w:tcBorders>
            <w:vAlign w:val="center"/>
          </w:tcPr>
          <w:p>
            <w:pPr>
              <w:pageBreakBefore w:val="0"/>
              <w:kinsoku/>
              <w:wordWrap/>
              <w:overflowPunct/>
              <w:topLinePunct w:val="0"/>
              <w:bidi w:val="0"/>
              <w:snapToGrid/>
              <w:spacing w:line="540" w:lineRule="exact"/>
              <w:ind w:firstLine="420"/>
              <w:textAlignment w:val="auto"/>
              <w:rPr>
                <w:rFonts w:hint="eastAsia" w:ascii="仿宋" w:hAnsi="仿宋" w:eastAsia="仿宋" w:cs="仿宋"/>
                <w:szCs w:val="21"/>
              </w:rPr>
            </w:pPr>
          </w:p>
        </w:tc>
      </w:tr>
    </w:tbl>
    <w:p>
      <w:pPr>
        <w:pStyle w:val="5"/>
        <w:pageBreakBefore w:val="0"/>
        <w:numPr>
          <w:ilvl w:val="2"/>
          <w:numId w:val="15"/>
        </w:numPr>
        <w:kinsoku/>
        <w:wordWrap/>
        <w:overflowPunct/>
        <w:topLinePunct w:val="0"/>
        <w:bidi w:val="0"/>
        <w:snapToGrid/>
        <w:spacing w:line="540" w:lineRule="exact"/>
        <w:ind w:firstLineChars="0"/>
        <w:textAlignment w:val="auto"/>
        <w:rPr>
          <w:rFonts w:hint="eastAsia" w:ascii="仿宋" w:hAnsi="仿宋" w:eastAsia="仿宋" w:cs="仿宋"/>
        </w:rPr>
      </w:pPr>
      <w:r>
        <w:rPr>
          <w:rFonts w:hint="eastAsia" w:ascii="仿宋" w:hAnsi="仿宋" w:eastAsia="仿宋" w:cs="仿宋"/>
        </w:rPr>
        <w:t>网络资源</w:t>
      </w:r>
    </w:p>
    <w:p>
      <w:pPr>
        <w:pageBreakBefore w:val="0"/>
        <w:kinsoku/>
        <w:wordWrap/>
        <w:overflowPunct/>
        <w:topLinePunct w:val="0"/>
        <w:bidi w:val="0"/>
        <w:snapToGrid/>
        <w:spacing w:line="540" w:lineRule="exact"/>
        <w:ind w:firstLine="560"/>
        <w:textAlignment w:val="auto"/>
        <w:rPr>
          <w:rFonts w:hint="eastAsia" w:ascii="仿宋" w:hAnsi="仿宋" w:eastAsia="仿宋" w:cs="仿宋"/>
          <w:sz w:val="30"/>
          <w:szCs w:val="30"/>
        </w:rPr>
      </w:pPr>
      <w:r>
        <w:rPr>
          <w:rFonts w:hint="eastAsia" w:ascii="仿宋" w:hAnsi="仿宋" w:eastAsia="仿宋" w:cs="仿宋"/>
          <w:sz w:val="30"/>
          <w:szCs w:val="30"/>
        </w:rPr>
        <w:t>1.基本要求</w:t>
      </w:r>
    </w:p>
    <w:p>
      <w:pPr>
        <w:pageBreakBefore w:val="0"/>
        <w:kinsoku/>
        <w:wordWrap/>
        <w:overflowPunct/>
        <w:topLinePunct w:val="0"/>
        <w:bidi w:val="0"/>
        <w:snapToGrid/>
        <w:spacing w:line="540" w:lineRule="exact"/>
        <w:ind w:firstLine="560"/>
        <w:textAlignment w:val="auto"/>
        <w:rPr>
          <w:rFonts w:hint="eastAsia" w:ascii="仿宋" w:hAnsi="仿宋" w:eastAsia="仿宋" w:cs="仿宋"/>
          <w:sz w:val="30"/>
          <w:szCs w:val="30"/>
        </w:rPr>
      </w:pPr>
      <w:r>
        <w:rPr>
          <w:rFonts w:hint="eastAsia" w:ascii="仿宋" w:hAnsi="仿宋" w:eastAsia="仿宋" w:cs="仿宋"/>
          <w:sz w:val="30"/>
          <w:szCs w:val="30"/>
        </w:rPr>
        <w:t>网络资源池要求采用SDN架构，支持VxLAN技术、IPv4/IPv6双栈网络、动态网络资源调配和隔离，支持与互联网、政务外网及行业专网的连接，采集东西向流量，根据采购人要求配合向安全管理平台汇聚。</w:t>
      </w:r>
    </w:p>
    <w:p>
      <w:pPr>
        <w:pageBreakBefore w:val="0"/>
        <w:kinsoku/>
        <w:wordWrap/>
        <w:overflowPunct/>
        <w:topLinePunct w:val="0"/>
        <w:bidi w:val="0"/>
        <w:snapToGrid/>
        <w:spacing w:line="540" w:lineRule="exact"/>
        <w:ind w:firstLine="560"/>
        <w:textAlignment w:val="auto"/>
        <w:rPr>
          <w:rFonts w:hint="eastAsia" w:ascii="仿宋" w:hAnsi="仿宋" w:eastAsia="仿宋" w:cs="仿宋"/>
          <w:sz w:val="30"/>
          <w:szCs w:val="30"/>
        </w:rPr>
      </w:pPr>
      <w:r>
        <w:rPr>
          <w:rFonts w:hint="eastAsia" w:ascii="仿宋" w:hAnsi="仿宋" w:eastAsia="仿宋" w:cs="仿宋"/>
          <w:sz w:val="30"/>
          <w:szCs w:val="30"/>
        </w:rPr>
        <w:t>（1）政务外网区和互联网区之间采用强隔离技术实现数据交换或同步，隔离设备要具有冗余，保障政务信息系统数据交互需求和性能要求。</w:t>
      </w:r>
    </w:p>
    <w:p>
      <w:pPr>
        <w:pageBreakBefore w:val="0"/>
        <w:kinsoku/>
        <w:wordWrap/>
        <w:overflowPunct/>
        <w:topLinePunct w:val="0"/>
        <w:bidi w:val="0"/>
        <w:snapToGrid/>
        <w:spacing w:line="540" w:lineRule="exact"/>
        <w:ind w:firstLine="560"/>
        <w:textAlignment w:val="auto"/>
        <w:rPr>
          <w:rFonts w:hint="eastAsia" w:ascii="仿宋" w:hAnsi="仿宋" w:eastAsia="仿宋" w:cs="仿宋"/>
          <w:sz w:val="30"/>
          <w:szCs w:val="30"/>
        </w:rPr>
      </w:pPr>
      <w:r>
        <w:rPr>
          <w:rFonts w:hint="eastAsia" w:ascii="仿宋" w:hAnsi="仿宋" w:eastAsia="仿宋" w:cs="仿宋"/>
          <w:sz w:val="30"/>
          <w:szCs w:val="30"/>
        </w:rPr>
        <w:t>（2）通过专线或裸光纤实现与省级政务云的政务外网、互联网的统一出口连接。</w:t>
      </w:r>
    </w:p>
    <w:p>
      <w:pPr>
        <w:pageBreakBefore w:val="0"/>
        <w:kinsoku/>
        <w:wordWrap/>
        <w:overflowPunct/>
        <w:topLinePunct w:val="0"/>
        <w:bidi w:val="0"/>
        <w:snapToGrid/>
        <w:spacing w:line="540" w:lineRule="exact"/>
        <w:ind w:firstLine="560"/>
        <w:textAlignment w:val="auto"/>
        <w:rPr>
          <w:rFonts w:hint="eastAsia" w:ascii="仿宋" w:hAnsi="仿宋" w:eastAsia="仿宋" w:cs="仿宋"/>
          <w:sz w:val="30"/>
          <w:szCs w:val="30"/>
        </w:rPr>
      </w:pPr>
      <w:r>
        <w:rPr>
          <w:rFonts w:hint="eastAsia" w:ascii="仿宋" w:hAnsi="仿宋" w:eastAsia="仿宋" w:cs="仿宋"/>
          <w:sz w:val="30"/>
          <w:szCs w:val="30"/>
        </w:rPr>
        <w:t>（3）每个区的网络至少划分为业务网、存储网、管理网等，存储、传输和交互的管理数据、网络数据、存储数据要进行有效隔离，网络应采用高可用设计。</w:t>
      </w:r>
    </w:p>
    <w:p>
      <w:pPr>
        <w:pageBreakBefore w:val="0"/>
        <w:kinsoku/>
        <w:wordWrap/>
        <w:overflowPunct/>
        <w:topLinePunct w:val="0"/>
        <w:bidi w:val="0"/>
        <w:snapToGrid/>
        <w:spacing w:line="540" w:lineRule="exact"/>
        <w:ind w:firstLine="560"/>
        <w:textAlignment w:val="auto"/>
        <w:rPr>
          <w:rFonts w:hint="eastAsia" w:ascii="仿宋" w:hAnsi="仿宋" w:eastAsia="仿宋" w:cs="仿宋"/>
          <w:sz w:val="30"/>
          <w:szCs w:val="30"/>
        </w:rPr>
      </w:pPr>
      <w:r>
        <w:rPr>
          <w:rFonts w:hint="eastAsia" w:ascii="仿宋" w:hAnsi="仿宋" w:eastAsia="仿宋" w:cs="仿宋"/>
          <w:sz w:val="30"/>
          <w:szCs w:val="30"/>
        </w:rPr>
        <w:t>（4）按照业务需要，划分不同的VPC安全域,不同VPC之间实现安全隔离。通过VPN和运维堡垒机等安全技术手段进行系统管理。</w:t>
      </w:r>
    </w:p>
    <w:p>
      <w:pPr>
        <w:pageBreakBefore w:val="0"/>
        <w:kinsoku/>
        <w:wordWrap/>
        <w:overflowPunct/>
        <w:topLinePunct w:val="0"/>
        <w:bidi w:val="0"/>
        <w:snapToGrid/>
        <w:spacing w:line="540" w:lineRule="exact"/>
        <w:ind w:firstLine="560"/>
        <w:textAlignment w:val="auto"/>
        <w:rPr>
          <w:rFonts w:hint="eastAsia" w:ascii="仿宋" w:hAnsi="仿宋" w:eastAsia="仿宋" w:cs="仿宋"/>
          <w:sz w:val="30"/>
          <w:szCs w:val="30"/>
        </w:rPr>
      </w:pPr>
      <w:r>
        <w:rPr>
          <w:rFonts w:hint="eastAsia" w:ascii="仿宋" w:hAnsi="仿宋" w:eastAsia="仿宋" w:cs="仿宋"/>
          <w:sz w:val="30"/>
          <w:szCs w:val="30"/>
        </w:rPr>
        <w:t>（5）云平台互联网区与政务云统一互联网出口，云平台政务外网区与政务云统一政务外网区出口，要部署访问控制设备进行边界防护。</w:t>
      </w:r>
    </w:p>
    <w:p>
      <w:pPr>
        <w:pageBreakBefore w:val="0"/>
        <w:kinsoku/>
        <w:wordWrap/>
        <w:overflowPunct/>
        <w:topLinePunct w:val="0"/>
        <w:bidi w:val="0"/>
        <w:snapToGrid/>
        <w:spacing w:line="540" w:lineRule="exact"/>
        <w:ind w:firstLine="560"/>
        <w:textAlignment w:val="auto"/>
        <w:rPr>
          <w:rFonts w:hint="eastAsia" w:ascii="仿宋" w:hAnsi="仿宋" w:eastAsia="仿宋" w:cs="仿宋"/>
          <w:sz w:val="30"/>
          <w:szCs w:val="30"/>
        </w:rPr>
      </w:pPr>
      <w:r>
        <w:rPr>
          <w:rFonts w:hint="eastAsia" w:ascii="仿宋" w:hAnsi="仿宋" w:eastAsia="仿宋" w:cs="仿宋"/>
          <w:sz w:val="30"/>
          <w:szCs w:val="30"/>
        </w:rPr>
        <w:t>2.性能要求</w:t>
      </w:r>
    </w:p>
    <w:p>
      <w:pPr>
        <w:pageBreakBefore w:val="0"/>
        <w:kinsoku/>
        <w:wordWrap/>
        <w:overflowPunct/>
        <w:topLinePunct w:val="0"/>
        <w:bidi w:val="0"/>
        <w:snapToGrid/>
        <w:spacing w:line="540" w:lineRule="exact"/>
        <w:ind w:firstLine="560"/>
        <w:textAlignment w:val="auto"/>
        <w:rPr>
          <w:rFonts w:hint="eastAsia" w:ascii="仿宋" w:hAnsi="仿宋" w:eastAsia="仿宋" w:cs="仿宋"/>
          <w:sz w:val="30"/>
          <w:szCs w:val="30"/>
        </w:rPr>
      </w:pPr>
      <w:r>
        <w:rPr>
          <w:rFonts w:hint="eastAsia" w:ascii="仿宋" w:hAnsi="仿宋" w:eastAsia="仿宋" w:cs="仿宋"/>
          <w:sz w:val="30"/>
          <w:szCs w:val="30"/>
        </w:rPr>
        <w:t>业务网络具备至少10G带宽能力，存储网络具备至少10G带宽能力，管理网络具备至少1G带宽能力。</w:t>
      </w:r>
    </w:p>
    <w:p>
      <w:pPr>
        <w:pageBreakBefore w:val="0"/>
        <w:kinsoku/>
        <w:wordWrap/>
        <w:overflowPunct/>
        <w:topLinePunct w:val="0"/>
        <w:bidi w:val="0"/>
        <w:snapToGrid/>
        <w:spacing w:line="540" w:lineRule="exact"/>
        <w:ind w:firstLine="560"/>
        <w:textAlignment w:val="auto"/>
        <w:rPr>
          <w:rFonts w:hint="eastAsia" w:ascii="仿宋" w:hAnsi="仿宋" w:eastAsia="仿宋" w:cs="仿宋"/>
          <w:sz w:val="30"/>
          <w:szCs w:val="30"/>
        </w:rPr>
      </w:pPr>
      <w:r>
        <w:rPr>
          <w:rFonts w:hint="eastAsia" w:ascii="仿宋" w:hAnsi="仿宋" w:eastAsia="仿宋" w:cs="仿宋"/>
          <w:sz w:val="30"/>
          <w:szCs w:val="30"/>
        </w:rPr>
        <w:t>3.指标要求</w:t>
      </w:r>
    </w:p>
    <w:p>
      <w:pPr>
        <w:pageBreakBefore w:val="0"/>
        <w:kinsoku/>
        <w:wordWrap/>
        <w:overflowPunct/>
        <w:topLinePunct w:val="0"/>
        <w:bidi w:val="0"/>
        <w:snapToGrid/>
        <w:spacing w:line="540" w:lineRule="exact"/>
        <w:ind w:firstLine="560"/>
        <w:textAlignment w:val="auto"/>
        <w:rPr>
          <w:rFonts w:hint="eastAsia" w:ascii="仿宋" w:hAnsi="仿宋" w:eastAsia="仿宋" w:cs="仿宋"/>
          <w:sz w:val="30"/>
          <w:szCs w:val="30"/>
        </w:rPr>
      </w:pPr>
      <w:r>
        <w:rPr>
          <w:rFonts w:hint="eastAsia" w:ascii="仿宋" w:hAnsi="仿宋" w:eastAsia="仿宋" w:cs="仿宋"/>
          <w:sz w:val="30"/>
          <w:szCs w:val="30"/>
        </w:rPr>
        <w:t>（1）提供政务外网区和互联网区数据中心级、高可用的核心交换机，提供满足云平台建设所需的其他网络设备。配置至少4台核心层数据中心级交换机，交换机要具备满足云平台满负荷运行所需的高密度10G和40G接口板；交换机要具备基本网络功能、VxLAN功能、OpenFlow、IPv6网络功能、虚拟化功能。</w:t>
      </w:r>
    </w:p>
    <w:p>
      <w:pPr>
        <w:pageBreakBefore w:val="0"/>
        <w:kinsoku/>
        <w:wordWrap/>
        <w:overflowPunct/>
        <w:topLinePunct w:val="0"/>
        <w:bidi w:val="0"/>
        <w:snapToGrid/>
        <w:spacing w:line="540" w:lineRule="exact"/>
        <w:ind w:firstLine="560"/>
        <w:textAlignment w:val="auto"/>
        <w:rPr>
          <w:rFonts w:hint="eastAsia" w:ascii="仿宋" w:hAnsi="仿宋" w:eastAsia="仿宋" w:cs="仿宋"/>
          <w:sz w:val="30"/>
          <w:szCs w:val="30"/>
        </w:rPr>
      </w:pPr>
      <w:r>
        <w:rPr>
          <w:rFonts w:hint="eastAsia" w:ascii="仿宋" w:hAnsi="仿宋" w:eastAsia="仿宋" w:cs="仿宋"/>
          <w:sz w:val="30"/>
          <w:szCs w:val="30"/>
        </w:rPr>
        <w:t>（2）业务网交换机和存储网交换机必须为独立设备，不能共用。</w:t>
      </w:r>
    </w:p>
    <w:p>
      <w:pPr>
        <w:pageBreakBefore w:val="0"/>
        <w:kinsoku/>
        <w:wordWrap/>
        <w:overflowPunct/>
        <w:topLinePunct w:val="0"/>
        <w:bidi w:val="0"/>
        <w:snapToGrid/>
        <w:spacing w:line="540" w:lineRule="exact"/>
        <w:ind w:firstLine="560"/>
        <w:textAlignment w:val="auto"/>
        <w:rPr>
          <w:rFonts w:hint="eastAsia" w:ascii="仿宋" w:hAnsi="仿宋" w:eastAsia="仿宋" w:cs="仿宋"/>
          <w:sz w:val="30"/>
          <w:szCs w:val="30"/>
        </w:rPr>
      </w:pPr>
      <w:r>
        <w:rPr>
          <w:rFonts w:hint="eastAsia" w:ascii="仿宋" w:hAnsi="仿宋" w:eastAsia="仿宋" w:cs="仿宋"/>
          <w:sz w:val="30"/>
          <w:szCs w:val="30"/>
        </w:rPr>
        <w:t>4.负载均衡</w:t>
      </w:r>
    </w:p>
    <w:p>
      <w:pPr>
        <w:pageBreakBefore w:val="0"/>
        <w:kinsoku/>
        <w:wordWrap/>
        <w:overflowPunct/>
        <w:topLinePunct w:val="0"/>
        <w:bidi w:val="0"/>
        <w:snapToGrid/>
        <w:spacing w:line="540" w:lineRule="exact"/>
        <w:ind w:firstLine="560"/>
        <w:textAlignment w:val="auto"/>
        <w:rPr>
          <w:rFonts w:hint="eastAsia" w:ascii="仿宋" w:hAnsi="仿宋" w:eastAsia="仿宋" w:cs="仿宋"/>
          <w:sz w:val="30"/>
          <w:szCs w:val="30"/>
        </w:rPr>
      </w:pPr>
      <w:r>
        <w:rPr>
          <w:rFonts w:hint="eastAsia" w:ascii="仿宋" w:hAnsi="仿宋" w:eastAsia="仿宋" w:cs="仿宋"/>
          <w:sz w:val="30"/>
          <w:szCs w:val="30"/>
        </w:rPr>
        <w:t>（1）负载均衡功能要求</w:t>
      </w:r>
    </w:p>
    <w:p>
      <w:pPr>
        <w:pageBreakBefore w:val="0"/>
        <w:kinsoku/>
        <w:wordWrap/>
        <w:overflowPunct/>
        <w:topLinePunct w:val="0"/>
        <w:bidi w:val="0"/>
        <w:snapToGrid/>
        <w:spacing w:line="540" w:lineRule="exact"/>
        <w:ind w:firstLine="560"/>
        <w:textAlignment w:val="auto"/>
        <w:rPr>
          <w:rFonts w:hint="eastAsia" w:ascii="仿宋" w:hAnsi="仿宋" w:eastAsia="仿宋" w:cs="仿宋"/>
          <w:sz w:val="30"/>
          <w:szCs w:val="30"/>
        </w:rPr>
      </w:pPr>
      <w:r>
        <w:rPr>
          <w:rFonts w:hint="eastAsia" w:ascii="仿宋" w:hAnsi="仿宋" w:eastAsia="仿宋" w:cs="仿宋"/>
          <w:sz w:val="30"/>
          <w:szCs w:val="30"/>
        </w:rPr>
        <w:t>提供硬件负载均衡，硬件负载均衡通过硬件虚拟化为云上系统提供高性能负载均衡服务。</w:t>
      </w:r>
    </w:p>
    <w:p>
      <w:pPr>
        <w:pageBreakBefore w:val="0"/>
        <w:kinsoku/>
        <w:wordWrap/>
        <w:overflowPunct/>
        <w:topLinePunct w:val="0"/>
        <w:bidi w:val="0"/>
        <w:snapToGrid/>
        <w:spacing w:line="540" w:lineRule="exact"/>
        <w:ind w:firstLine="560"/>
        <w:textAlignment w:val="auto"/>
        <w:rPr>
          <w:rFonts w:hint="eastAsia" w:ascii="仿宋" w:hAnsi="仿宋" w:eastAsia="仿宋" w:cs="仿宋"/>
          <w:sz w:val="30"/>
          <w:szCs w:val="30"/>
        </w:rPr>
      </w:pPr>
      <w:r>
        <w:rPr>
          <w:rFonts w:hint="eastAsia" w:ascii="仿宋" w:hAnsi="仿宋" w:eastAsia="仿宋" w:cs="仿宋"/>
          <w:sz w:val="30"/>
          <w:szCs w:val="30"/>
        </w:rPr>
        <w:t>（2）负载均衡性能要求</w:t>
      </w:r>
    </w:p>
    <w:p>
      <w:pPr>
        <w:pageBreakBefore w:val="0"/>
        <w:kinsoku/>
        <w:wordWrap/>
        <w:overflowPunct/>
        <w:topLinePunct w:val="0"/>
        <w:bidi w:val="0"/>
        <w:snapToGrid/>
        <w:spacing w:line="540" w:lineRule="exact"/>
        <w:ind w:firstLine="560"/>
        <w:textAlignment w:val="auto"/>
        <w:rPr>
          <w:rFonts w:hint="eastAsia" w:ascii="仿宋" w:hAnsi="仿宋" w:eastAsia="仿宋" w:cs="仿宋"/>
          <w:sz w:val="30"/>
          <w:szCs w:val="30"/>
        </w:rPr>
      </w:pPr>
      <w:r>
        <w:rPr>
          <w:rFonts w:hint="eastAsia" w:ascii="仿宋" w:hAnsi="仿宋" w:eastAsia="仿宋" w:cs="仿宋"/>
          <w:sz w:val="30"/>
          <w:szCs w:val="30"/>
        </w:rPr>
        <w:t>为云上系统提供的负载均衡服务单位为服务包，单服务包最大吞吐量：500 Mbps，最大并发连接数：5万。</w:t>
      </w:r>
    </w:p>
    <w:p>
      <w:pPr>
        <w:pageBreakBefore w:val="0"/>
        <w:kinsoku/>
        <w:wordWrap/>
        <w:overflowPunct/>
        <w:topLinePunct w:val="0"/>
        <w:bidi w:val="0"/>
        <w:snapToGrid/>
        <w:spacing w:line="540" w:lineRule="exact"/>
        <w:ind w:firstLine="560"/>
        <w:textAlignment w:val="auto"/>
        <w:rPr>
          <w:rFonts w:hint="eastAsia" w:ascii="仿宋" w:hAnsi="仿宋" w:eastAsia="仿宋" w:cs="仿宋"/>
          <w:sz w:val="30"/>
          <w:szCs w:val="30"/>
        </w:rPr>
      </w:pPr>
      <w:r>
        <w:rPr>
          <w:rFonts w:hint="eastAsia" w:ascii="仿宋" w:hAnsi="仿宋" w:eastAsia="仿宋" w:cs="仿宋"/>
          <w:sz w:val="30"/>
          <w:szCs w:val="30"/>
        </w:rPr>
        <w:t>5.SSL卸载</w:t>
      </w:r>
    </w:p>
    <w:p>
      <w:pPr>
        <w:pageBreakBefore w:val="0"/>
        <w:kinsoku/>
        <w:wordWrap/>
        <w:overflowPunct/>
        <w:topLinePunct w:val="0"/>
        <w:bidi w:val="0"/>
        <w:snapToGrid/>
        <w:spacing w:line="540" w:lineRule="exact"/>
        <w:ind w:firstLine="560"/>
        <w:textAlignment w:val="auto"/>
        <w:rPr>
          <w:rFonts w:hint="eastAsia" w:ascii="仿宋" w:hAnsi="仿宋" w:eastAsia="仿宋" w:cs="仿宋"/>
          <w:sz w:val="30"/>
          <w:szCs w:val="30"/>
        </w:rPr>
      </w:pPr>
      <w:r>
        <w:rPr>
          <w:rFonts w:hint="eastAsia" w:ascii="仿宋" w:hAnsi="仿宋" w:eastAsia="仿宋" w:cs="仿宋"/>
          <w:sz w:val="30"/>
          <w:szCs w:val="30"/>
        </w:rPr>
        <w:t>（1）SSL卸载功能要求</w:t>
      </w:r>
    </w:p>
    <w:p>
      <w:pPr>
        <w:pageBreakBefore w:val="0"/>
        <w:kinsoku/>
        <w:wordWrap/>
        <w:overflowPunct/>
        <w:topLinePunct w:val="0"/>
        <w:bidi w:val="0"/>
        <w:snapToGrid/>
        <w:spacing w:line="540" w:lineRule="exact"/>
        <w:ind w:firstLine="560"/>
        <w:textAlignment w:val="auto"/>
        <w:rPr>
          <w:rFonts w:hint="eastAsia" w:ascii="仿宋" w:hAnsi="仿宋" w:eastAsia="仿宋" w:cs="仿宋"/>
          <w:sz w:val="30"/>
          <w:szCs w:val="30"/>
        </w:rPr>
      </w:pPr>
      <w:r>
        <w:rPr>
          <w:rFonts w:hint="eastAsia" w:ascii="仿宋" w:hAnsi="仿宋" w:eastAsia="仿宋" w:cs="仿宋"/>
          <w:sz w:val="30"/>
          <w:szCs w:val="30"/>
        </w:rPr>
        <w:t>提供硬件SSL卸载功能，将HTTPS请求解密为HTTP明文请求，减轻服务器加解密压力，通过硬件虚拟化为租户提供高性能SSL卸载服务。</w:t>
      </w:r>
    </w:p>
    <w:p>
      <w:pPr>
        <w:pageBreakBefore w:val="0"/>
        <w:kinsoku/>
        <w:wordWrap/>
        <w:overflowPunct/>
        <w:topLinePunct w:val="0"/>
        <w:bidi w:val="0"/>
        <w:snapToGrid/>
        <w:spacing w:line="540" w:lineRule="exact"/>
        <w:ind w:firstLine="560"/>
        <w:textAlignment w:val="auto"/>
        <w:rPr>
          <w:rFonts w:hint="eastAsia" w:ascii="仿宋" w:hAnsi="仿宋" w:eastAsia="仿宋" w:cs="仿宋"/>
          <w:sz w:val="30"/>
          <w:szCs w:val="30"/>
        </w:rPr>
      </w:pPr>
      <w:r>
        <w:rPr>
          <w:rFonts w:hint="eastAsia" w:ascii="仿宋" w:hAnsi="仿宋" w:eastAsia="仿宋" w:cs="仿宋"/>
          <w:sz w:val="30"/>
          <w:szCs w:val="30"/>
        </w:rPr>
        <w:t>（2）SSL卸载性能要求</w:t>
      </w:r>
    </w:p>
    <w:p>
      <w:pPr>
        <w:pageBreakBefore w:val="0"/>
        <w:kinsoku/>
        <w:wordWrap/>
        <w:overflowPunct/>
        <w:topLinePunct w:val="0"/>
        <w:bidi w:val="0"/>
        <w:snapToGrid/>
        <w:spacing w:line="540" w:lineRule="exact"/>
        <w:ind w:firstLine="560"/>
        <w:textAlignment w:val="auto"/>
        <w:rPr>
          <w:rFonts w:hint="eastAsia" w:ascii="仿宋" w:hAnsi="仿宋" w:eastAsia="仿宋" w:cs="仿宋"/>
          <w:sz w:val="30"/>
          <w:szCs w:val="30"/>
        </w:rPr>
      </w:pPr>
      <w:r>
        <w:rPr>
          <w:rFonts w:hint="eastAsia" w:ascii="仿宋" w:hAnsi="仿宋" w:eastAsia="仿宋" w:cs="仿宋"/>
          <w:sz w:val="30"/>
          <w:szCs w:val="30"/>
        </w:rPr>
        <w:t>为云上系统提供的SSL卸载服务单位为服务包，单服务包最大吞吐量：最大吞吐量：100Mbps，最大并发连接数：2000。</w:t>
      </w:r>
    </w:p>
    <w:p>
      <w:pPr>
        <w:pStyle w:val="5"/>
        <w:pageBreakBefore w:val="0"/>
        <w:numPr>
          <w:ilvl w:val="2"/>
          <w:numId w:val="15"/>
        </w:numPr>
        <w:kinsoku/>
        <w:wordWrap/>
        <w:overflowPunct/>
        <w:topLinePunct w:val="0"/>
        <w:bidi w:val="0"/>
        <w:snapToGrid/>
        <w:spacing w:line="540" w:lineRule="exact"/>
        <w:ind w:firstLineChars="0"/>
        <w:textAlignment w:val="auto"/>
        <w:rPr>
          <w:rFonts w:hint="eastAsia" w:ascii="仿宋" w:hAnsi="仿宋" w:eastAsia="仿宋" w:cs="仿宋"/>
          <w:sz w:val="30"/>
          <w:szCs w:val="30"/>
        </w:rPr>
      </w:pPr>
      <w:r>
        <w:rPr>
          <w:rFonts w:hint="eastAsia" w:ascii="仿宋" w:hAnsi="仿宋" w:eastAsia="仿宋" w:cs="仿宋"/>
          <w:sz w:val="30"/>
          <w:szCs w:val="30"/>
        </w:rPr>
        <w:t>托管</w:t>
      </w:r>
    </w:p>
    <w:p>
      <w:pPr>
        <w:pageBreakBefore w:val="0"/>
        <w:kinsoku/>
        <w:wordWrap/>
        <w:overflowPunct/>
        <w:topLinePunct w:val="0"/>
        <w:bidi w:val="0"/>
        <w:snapToGrid/>
        <w:spacing w:line="540" w:lineRule="exact"/>
        <w:ind w:firstLine="560"/>
        <w:textAlignment w:val="auto"/>
        <w:rPr>
          <w:rFonts w:hint="eastAsia" w:ascii="仿宋" w:hAnsi="仿宋" w:eastAsia="仿宋" w:cs="仿宋"/>
          <w:sz w:val="30"/>
          <w:szCs w:val="30"/>
        </w:rPr>
      </w:pPr>
      <w:r>
        <w:rPr>
          <w:rFonts w:hint="eastAsia" w:ascii="仿宋" w:hAnsi="仿宋" w:eastAsia="仿宋" w:cs="仿宋"/>
          <w:sz w:val="30"/>
          <w:szCs w:val="30"/>
        </w:rPr>
        <w:t>提供标准42U服务器机柜，主备双路供电，机柜总功率≥4KW，用于物理设备托管服务。云服务商应提供监控手段对部门托管设备纳入统一监控。</w:t>
      </w:r>
    </w:p>
    <w:p>
      <w:pPr>
        <w:pStyle w:val="4"/>
        <w:pageBreakBefore w:val="0"/>
        <w:numPr>
          <w:ilvl w:val="2"/>
          <w:numId w:val="15"/>
        </w:numPr>
        <w:kinsoku/>
        <w:wordWrap/>
        <w:overflowPunct/>
        <w:topLinePunct w:val="0"/>
        <w:bidi w:val="0"/>
        <w:snapToGrid/>
        <w:spacing w:before="0" w:after="0" w:line="540" w:lineRule="exact"/>
        <w:ind w:firstLineChars="0"/>
        <w:textAlignment w:val="auto"/>
        <w:rPr>
          <w:rFonts w:hint="eastAsia" w:ascii="仿宋" w:hAnsi="仿宋" w:eastAsia="仿宋" w:cs="仿宋"/>
          <w:sz w:val="30"/>
          <w:szCs w:val="30"/>
        </w:rPr>
      </w:pPr>
      <w:r>
        <w:rPr>
          <w:rFonts w:hint="eastAsia" w:ascii="仿宋" w:hAnsi="仿宋" w:eastAsia="仿宋" w:cs="仿宋"/>
          <w:sz w:val="30"/>
          <w:szCs w:val="30"/>
        </w:rPr>
        <w:t>云安全</w:t>
      </w:r>
    </w:p>
    <w:p>
      <w:pPr>
        <w:spacing w:line="360" w:lineRule="auto"/>
      </w:pPr>
      <w:r>
        <w:rPr>
          <w:rFonts w:eastAsia="宋体"/>
          <w:b/>
          <w:kern w:val="44"/>
          <w:sz w:val="24"/>
        </w:rPr>
        <w:drawing>
          <wp:inline distT="0" distB="0" distL="0" distR="0">
            <wp:extent cx="5166360" cy="2994660"/>
            <wp:effectExtent l="0" t="0" r="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166360" cy="2994660"/>
                    </a:xfrm>
                    <a:prstGeom prst="rect">
                      <a:avLst/>
                    </a:prstGeom>
                    <a:noFill/>
                    <a:ln>
                      <a:noFill/>
                    </a:ln>
                  </pic:spPr>
                </pic:pic>
              </a:graphicData>
            </a:graphic>
          </wp:inline>
        </w:drawing>
      </w:r>
    </w:p>
    <w:p>
      <w:pPr>
        <w:spacing w:line="360" w:lineRule="auto"/>
        <w:ind w:firstLine="560"/>
        <w:jc w:val="center"/>
      </w:pPr>
      <w:r>
        <w:t>图1 平台安全架构图</w:t>
      </w:r>
    </w:p>
    <w:p>
      <w:pPr>
        <w:pageBreakBefore w:val="0"/>
        <w:widowControl w:val="0"/>
        <w:kinsoku/>
        <w:wordWrap/>
        <w:overflowPunct/>
        <w:topLinePunct w:val="0"/>
        <w:bidi w:val="0"/>
        <w:snapToGrid/>
        <w:spacing w:line="540" w:lineRule="exact"/>
        <w:ind w:left="0" w:firstLine="560"/>
        <w:textAlignment w:val="auto"/>
        <w:rPr>
          <w:rFonts w:hint="eastAsia" w:ascii="仿宋" w:hAnsi="仿宋" w:eastAsia="仿宋" w:cs="仿宋"/>
          <w:sz w:val="30"/>
          <w:szCs w:val="30"/>
        </w:rPr>
      </w:pPr>
      <w:r>
        <w:rPr>
          <w:rFonts w:hint="eastAsia" w:ascii="仿宋" w:hAnsi="仿宋" w:eastAsia="仿宋" w:cs="仿宋"/>
          <w:sz w:val="30"/>
          <w:szCs w:val="30"/>
        </w:rPr>
        <w:t>云服务商要按照国家云安全规范建设云平台安全，提供满足要求的虚拟化安全服务，完成等保三级测评。</w:t>
      </w:r>
    </w:p>
    <w:p>
      <w:pPr>
        <w:pStyle w:val="5"/>
        <w:pageBreakBefore w:val="0"/>
        <w:widowControl w:val="0"/>
        <w:numPr>
          <w:ilvl w:val="3"/>
          <w:numId w:val="15"/>
        </w:numPr>
        <w:kinsoku/>
        <w:wordWrap/>
        <w:overflowPunct/>
        <w:topLinePunct w:val="0"/>
        <w:bidi w:val="0"/>
        <w:snapToGrid/>
        <w:spacing w:line="540" w:lineRule="exact"/>
        <w:ind w:left="0" w:hanging="993" w:firstLineChars="0"/>
        <w:textAlignment w:val="auto"/>
        <w:rPr>
          <w:rFonts w:hint="eastAsia" w:ascii="仿宋" w:hAnsi="仿宋" w:eastAsia="仿宋" w:cs="仿宋"/>
          <w:sz w:val="30"/>
          <w:szCs w:val="30"/>
        </w:rPr>
      </w:pPr>
      <w:r>
        <w:rPr>
          <w:rFonts w:hint="eastAsia" w:ascii="仿宋" w:hAnsi="仿宋" w:eastAsia="仿宋" w:cs="仿宋"/>
          <w:sz w:val="30"/>
          <w:szCs w:val="30"/>
        </w:rPr>
        <w:t>基础安全服务</w:t>
      </w:r>
    </w:p>
    <w:p>
      <w:pPr>
        <w:pageBreakBefore w:val="0"/>
        <w:widowControl w:val="0"/>
        <w:kinsoku/>
        <w:wordWrap/>
        <w:overflowPunct/>
        <w:topLinePunct w:val="0"/>
        <w:bidi w:val="0"/>
        <w:snapToGrid/>
        <w:spacing w:line="540" w:lineRule="exact"/>
        <w:ind w:left="0" w:firstLine="560"/>
        <w:textAlignment w:val="auto"/>
        <w:rPr>
          <w:rFonts w:hint="eastAsia" w:ascii="仿宋" w:hAnsi="仿宋" w:eastAsia="仿宋" w:cs="仿宋"/>
          <w:sz w:val="30"/>
          <w:szCs w:val="30"/>
        </w:rPr>
      </w:pPr>
      <w:r>
        <w:rPr>
          <w:rFonts w:hint="eastAsia" w:ascii="仿宋" w:hAnsi="仿宋" w:eastAsia="仿宋" w:cs="仿宋"/>
          <w:sz w:val="30"/>
          <w:szCs w:val="30"/>
        </w:rPr>
        <w:t>（1）虚拟云防火墙：租户网络间及虚拟主机间通过虚拟防火墙进行安全隔离与防护，吞吐量≧100Mbps，提供互访安全策略的访问控制等功能。</w:t>
      </w:r>
    </w:p>
    <w:p>
      <w:pPr>
        <w:pageBreakBefore w:val="0"/>
        <w:widowControl w:val="0"/>
        <w:kinsoku/>
        <w:wordWrap/>
        <w:overflowPunct/>
        <w:topLinePunct w:val="0"/>
        <w:bidi w:val="0"/>
        <w:snapToGrid/>
        <w:spacing w:line="540" w:lineRule="exact"/>
        <w:ind w:left="0" w:firstLine="560"/>
        <w:textAlignment w:val="auto"/>
        <w:rPr>
          <w:rFonts w:hint="eastAsia" w:ascii="仿宋" w:hAnsi="仿宋" w:eastAsia="仿宋" w:cs="仿宋"/>
          <w:sz w:val="30"/>
          <w:szCs w:val="30"/>
        </w:rPr>
      </w:pPr>
      <w:r>
        <w:rPr>
          <w:rFonts w:hint="eastAsia" w:ascii="仿宋" w:hAnsi="仿宋" w:eastAsia="仿宋" w:cs="仿宋"/>
          <w:sz w:val="30"/>
          <w:szCs w:val="30"/>
        </w:rPr>
        <w:t>（2）虚拟化入侵防御：租户网络间通过虚拟入侵防御进行防护，防护流量≧100Mbps。可通过云管理平台进行统一的管理和调度。</w:t>
      </w:r>
    </w:p>
    <w:p>
      <w:pPr>
        <w:pageBreakBefore w:val="0"/>
        <w:widowControl w:val="0"/>
        <w:kinsoku/>
        <w:wordWrap/>
        <w:overflowPunct/>
        <w:topLinePunct w:val="0"/>
        <w:bidi w:val="0"/>
        <w:snapToGrid/>
        <w:spacing w:line="540" w:lineRule="exact"/>
        <w:ind w:left="0" w:firstLine="560"/>
        <w:textAlignment w:val="auto"/>
        <w:rPr>
          <w:rFonts w:hint="eastAsia" w:ascii="仿宋" w:hAnsi="仿宋" w:eastAsia="仿宋" w:cs="仿宋"/>
          <w:sz w:val="30"/>
          <w:szCs w:val="30"/>
        </w:rPr>
      </w:pPr>
      <w:r>
        <w:rPr>
          <w:rFonts w:hint="eastAsia" w:ascii="仿宋" w:hAnsi="仿宋" w:eastAsia="仿宋" w:cs="仿宋"/>
          <w:sz w:val="30"/>
          <w:szCs w:val="30"/>
        </w:rPr>
        <w:t>（3）虚拟化Web防火墙：各租户专用，可通过云管平台进行管理和调度；HTTP协议流量≧100Mbps；可对SQL注入、跨站脚本等OWASP TOP10攻击进行防护，保障租户网站安全。</w:t>
      </w:r>
    </w:p>
    <w:p>
      <w:pPr>
        <w:pageBreakBefore w:val="0"/>
        <w:widowControl w:val="0"/>
        <w:kinsoku/>
        <w:wordWrap/>
        <w:overflowPunct/>
        <w:topLinePunct w:val="0"/>
        <w:bidi w:val="0"/>
        <w:snapToGrid/>
        <w:spacing w:line="540" w:lineRule="exact"/>
        <w:ind w:left="0" w:firstLine="560"/>
        <w:textAlignment w:val="auto"/>
        <w:rPr>
          <w:rFonts w:hint="eastAsia" w:ascii="仿宋" w:hAnsi="仿宋" w:eastAsia="仿宋" w:cs="仿宋"/>
          <w:sz w:val="30"/>
          <w:szCs w:val="30"/>
        </w:rPr>
      </w:pPr>
      <w:r>
        <w:rPr>
          <w:rFonts w:hint="eastAsia" w:ascii="仿宋" w:hAnsi="仿宋" w:eastAsia="仿宋" w:cs="仿宋"/>
          <w:sz w:val="30"/>
          <w:szCs w:val="30"/>
        </w:rPr>
        <w:t>（4）云主机防病毒：采用无代理或轻代理防病毒方式，为虚拟机提供杀毒功能。</w:t>
      </w:r>
    </w:p>
    <w:p>
      <w:pPr>
        <w:pageBreakBefore w:val="0"/>
        <w:widowControl w:val="0"/>
        <w:kinsoku/>
        <w:wordWrap/>
        <w:overflowPunct/>
        <w:topLinePunct w:val="0"/>
        <w:bidi w:val="0"/>
        <w:snapToGrid/>
        <w:spacing w:line="540" w:lineRule="exact"/>
        <w:ind w:left="0" w:firstLine="560"/>
        <w:textAlignment w:val="auto"/>
        <w:rPr>
          <w:rFonts w:hint="eastAsia" w:ascii="仿宋" w:hAnsi="仿宋" w:eastAsia="仿宋" w:cs="仿宋"/>
          <w:sz w:val="30"/>
          <w:szCs w:val="30"/>
        </w:rPr>
      </w:pPr>
      <w:r>
        <w:rPr>
          <w:rFonts w:hint="eastAsia" w:ascii="仿宋" w:hAnsi="仿宋" w:eastAsia="仿宋" w:cs="仿宋"/>
          <w:sz w:val="30"/>
          <w:szCs w:val="30"/>
        </w:rPr>
        <w:t>（5）虚拟VPN：支持IPsec、SSLVPN等多种隧道协议,提供安全、可靠的加密通信，实现安全接入，包括接入用户身份认证、传输数据加密、权限划分和接入审计等，具备10个IPsecVPN、100个SSLVPN并发组件能力。按需提供并发组件。</w:t>
      </w:r>
    </w:p>
    <w:p>
      <w:pPr>
        <w:pStyle w:val="5"/>
        <w:pageBreakBefore w:val="0"/>
        <w:widowControl w:val="0"/>
        <w:numPr>
          <w:ilvl w:val="3"/>
          <w:numId w:val="15"/>
        </w:numPr>
        <w:kinsoku/>
        <w:wordWrap/>
        <w:overflowPunct/>
        <w:topLinePunct w:val="0"/>
        <w:bidi w:val="0"/>
        <w:snapToGrid/>
        <w:spacing w:line="540" w:lineRule="exact"/>
        <w:ind w:left="0" w:hanging="993" w:firstLineChars="0"/>
        <w:textAlignment w:val="auto"/>
        <w:rPr>
          <w:rFonts w:hint="eastAsia" w:ascii="仿宋" w:hAnsi="仿宋" w:eastAsia="仿宋" w:cs="仿宋"/>
          <w:sz w:val="30"/>
          <w:szCs w:val="30"/>
        </w:rPr>
      </w:pPr>
      <w:r>
        <w:rPr>
          <w:rFonts w:hint="eastAsia" w:ascii="仿宋" w:hAnsi="仿宋" w:eastAsia="仿宋" w:cs="仿宋"/>
          <w:sz w:val="30"/>
          <w:szCs w:val="30"/>
        </w:rPr>
        <w:t>增值安全服务</w:t>
      </w:r>
    </w:p>
    <w:p>
      <w:pPr>
        <w:pageBreakBefore w:val="0"/>
        <w:widowControl w:val="0"/>
        <w:kinsoku/>
        <w:wordWrap/>
        <w:overflowPunct/>
        <w:topLinePunct w:val="0"/>
        <w:bidi w:val="0"/>
        <w:snapToGrid/>
        <w:spacing w:line="540" w:lineRule="exact"/>
        <w:ind w:left="0" w:firstLine="560"/>
        <w:textAlignment w:val="auto"/>
        <w:rPr>
          <w:rFonts w:hint="eastAsia" w:ascii="仿宋" w:hAnsi="仿宋" w:eastAsia="仿宋" w:cs="仿宋"/>
          <w:sz w:val="30"/>
          <w:szCs w:val="30"/>
        </w:rPr>
      </w:pPr>
      <w:r>
        <w:rPr>
          <w:rFonts w:hint="eastAsia" w:ascii="仿宋" w:hAnsi="仿宋" w:eastAsia="仿宋" w:cs="仿宋"/>
          <w:sz w:val="30"/>
          <w:szCs w:val="30"/>
        </w:rPr>
        <w:t>（1）综合漏洞扫描：支持Web漏洞扫描、操作系统漏洞扫描、数据库漏洞扫描、资产内容合规检测、弱密码检测五大核心功能，自动发现网站或服务器在网络中的安全风险，为云上业务提供多维度的安全检测服务，让安全弱点无所遁形，形成最终扫描结果清单。</w:t>
      </w:r>
    </w:p>
    <w:p>
      <w:pPr>
        <w:pageBreakBefore w:val="0"/>
        <w:widowControl w:val="0"/>
        <w:kinsoku/>
        <w:wordWrap/>
        <w:overflowPunct/>
        <w:topLinePunct w:val="0"/>
        <w:bidi w:val="0"/>
        <w:snapToGrid/>
        <w:spacing w:line="540" w:lineRule="exact"/>
        <w:ind w:left="0" w:firstLine="560"/>
        <w:textAlignment w:val="auto"/>
        <w:rPr>
          <w:rFonts w:hint="eastAsia" w:ascii="仿宋" w:hAnsi="仿宋" w:eastAsia="仿宋" w:cs="仿宋"/>
          <w:sz w:val="30"/>
          <w:szCs w:val="30"/>
        </w:rPr>
      </w:pPr>
      <w:r>
        <w:rPr>
          <w:rFonts w:hint="eastAsia" w:ascii="仿宋" w:hAnsi="仿宋" w:eastAsia="仿宋" w:cs="仿宋"/>
          <w:sz w:val="30"/>
          <w:szCs w:val="30"/>
        </w:rPr>
        <w:t>（2）网页防篡改：采用系统底层文件过滤驱动技术，拦截与分析文件增、删、改操作，实现对网页文件的完整性检查和保护；支持国产操作系统。</w:t>
      </w:r>
    </w:p>
    <w:p>
      <w:pPr>
        <w:pageBreakBefore w:val="0"/>
        <w:widowControl w:val="0"/>
        <w:kinsoku/>
        <w:wordWrap/>
        <w:overflowPunct/>
        <w:topLinePunct w:val="0"/>
        <w:bidi w:val="0"/>
        <w:snapToGrid/>
        <w:spacing w:line="540" w:lineRule="exact"/>
        <w:ind w:left="0" w:firstLine="560"/>
        <w:textAlignment w:val="auto"/>
        <w:rPr>
          <w:rFonts w:hint="eastAsia" w:ascii="仿宋" w:hAnsi="仿宋" w:eastAsia="仿宋" w:cs="仿宋"/>
          <w:sz w:val="30"/>
          <w:szCs w:val="30"/>
        </w:rPr>
      </w:pPr>
      <w:r>
        <w:rPr>
          <w:rFonts w:hint="eastAsia" w:ascii="仿宋" w:hAnsi="仿宋" w:eastAsia="仿宋" w:cs="仿宋"/>
          <w:sz w:val="30"/>
          <w:szCs w:val="30"/>
        </w:rPr>
        <w:t>（3）日志审计：提供综合日志管理功能，并可作为威胁态势感知系统的数据支撑，支持统一安全组件日志收集、展示、存储；能对FW、IPS、WAF、交换机等多种类型系统进行日志收集，并且进行分析、查询。</w:t>
      </w:r>
    </w:p>
    <w:p>
      <w:pPr>
        <w:pageBreakBefore w:val="0"/>
        <w:widowControl w:val="0"/>
        <w:kinsoku/>
        <w:wordWrap/>
        <w:overflowPunct/>
        <w:topLinePunct w:val="0"/>
        <w:bidi w:val="0"/>
        <w:snapToGrid/>
        <w:spacing w:line="540" w:lineRule="exact"/>
        <w:ind w:left="0" w:firstLine="560"/>
        <w:textAlignment w:val="auto"/>
        <w:rPr>
          <w:rFonts w:hint="eastAsia" w:ascii="仿宋" w:hAnsi="仿宋" w:eastAsia="仿宋" w:cs="仿宋"/>
          <w:sz w:val="30"/>
          <w:szCs w:val="30"/>
        </w:rPr>
      </w:pPr>
      <w:r>
        <w:rPr>
          <w:rFonts w:hint="eastAsia" w:ascii="仿宋" w:hAnsi="仿宋" w:eastAsia="仿宋" w:cs="仿宋"/>
          <w:sz w:val="30"/>
          <w:szCs w:val="30"/>
        </w:rPr>
        <w:t>（4）数据库审计：对来自应用系统客户端和运维人员对数据库的访问行为进行全面审计，审计系统能详细记录查询、删除、增加、修改等操作行为，对危险操作进行监测告警，达到非法行为审计追溯效果。支持主流数据库类型： Oracle、SQL-Server、DB2、Informix、Sybase、MySQL、PostgreSQL、达梦、人大金仓等。</w:t>
      </w:r>
    </w:p>
    <w:p>
      <w:pPr>
        <w:pageBreakBefore w:val="0"/>
        <w:widowControl w:val="0"/>
        <w:kinsoku/>
        <w:wordWrap/>
        <w:overflowPunct/>
        <w:topLinePunct w:val="0"/>
        <w:bidi w:val="0"/>
        <w:snapToGrid/>
        <w:spacing w:line="540" w:lineRule="exact"/>
        <w:ind w:left="0" w:firstLine="560"/>
        <w:textAlignment w:val="auto"/>
        <w:rPr>
          <w:rFonts w:hint="eastAsia" w:ascii="仿宋" w:hAnsi="仿宋" w:eastAsia="仿宋" w:cs="仿宋"/>
          <w:sz w:val="30"/>
          <w:szCs w:val="30"/>
        </w:rPr>
      </w:pPr>
      <w:r>
        <w:rPr>
          <w:rFonts w:hint="eastAsia" w:ascii="仿宋" w:hAnsi="仿宋" w:eastAsia="仿宋" w:cs="仿宋"/>
          <w:sz w:val="30"/>
          <w:szCs w:val="30"/>
        </w:rPr>
        <w:t>（5）堡垒机：集统一账户管理、角色授权、实时监控、运维安全管理。提供身份认证和权限管理功能，可以管理用户（比如员工、系统或应用程序）账号，并且可以控制这些用户对应名下资源的操作权限。</w:t>
      </w:r>
    </w:p>
    <w:p>
      <w:pPr>
        <w:pageBreakBefore w:val="0"/>
        <w:widowControl w:val="0"/>
        <w:kinsoku/>
        <w:wordWrap/>
        <w:overflowPunct/>
        <w:topLinePunct w:val="0"/>
        <w:bidi w:val="0"/>
        <w:snapToGrid/>
        <w:spacing w:line="540" w:lineRule="exact"/>
        <w:ind w:left="0" w:firstLine="560"/>
        <w:textAlignment w:val="auto"/>
        <w:rPr>
          <w:rFonts w:hint="eastAsia" w:ascii="仿宋" w:hAnsi="仿宋" w:eastAsia="仿宋" w:cs="仿宋"/>
          <w:sz w:val="30"/>
          <w:szCs w:val="30"/>
        </w:rPr>
      </w:pPr>
      <w:r>
        <w:rPr>
          <w:rFonts w:hint="eastAsia" w:ascii="仿宋" w:hAnsi="仿宋" w:eastAsia="仿宋" w:cs="仿宋"/>
          <w:sz w:val="30"/>
          <w:szCs w:val="30"/>
        </w:rPr>
        <w:t>（6）主机安全防护：提供主机安全轻防护，集成防病毒、主机加固、webshell 检测等功能，通过服务器客户端agent安全加固操作系统和应用，有效防御服务器端的黑客入侵和恶意代码等。</w:t>
      </w:r>
    </w:p>
    <w:p>
      <w:pPr>
        <w:pageBreakBefore w:val="0"/>
        <w:widowControl w:val="0"/>
        <w:kinsoku/>
        <w:wordWrap/>
        <w:overflowPunct/>
        <w:topLinePunct w:val="0"/>
        <w:bidi w:val="0"/>
        <w:snapToGrid/>
        <w:spacing w:line="540" w:lineRule="exact"/>
        <w:ind w:left="0" w:firstLine="560"/>
        <w:textAlignment w:val="auto"/>
        <w:rPr>
          <w:rFonts w:hint="eastAsia" w:ascii="仿宋" w:hAnsi="仿宋" w:eastAsia="仿宋" w:cs="仿宋"/>
          <w:sz w:val="30"/>
          <w:szCs w:val="30"/>
        </w:rPr>
      </w:pPr>
      <w:r>
        <w:rPr>
          <w:rFonts w:hint="eastAsia" w:ascii="仿宋" w:hAnsi="仿宋" w:eastAsia="仿宋" w:cs="仿宋"/>
          <w:sz w:val="30"/>
          <w:szCs w:val="30"/>
        </w:rPr>
        <w:t>（7）安全检测：对即将上云的业务系统进行安全测评，确保上线系统的安全稳定运行。</w:t>
      </w:r>
    </w:p>
    <w:p>
      <w:pPr>
        <w:pStyle w:val="5"/>
        <w:pageBreakBefore w:val="0"/>
        <w:widowControl w:val="0"/>
        <w:numPr>
          <w:ilvl w:val="2"/>
          <w:numId w:val="15"/>
        </w:numPr>
        <w:kinsoku/>
        <w:wordWrap/>
        <w:overflowPunct/>
        <w:topLinePunct w:val="0"/>
        <w:bidi w:val="0"/>
        <w:snapToGrid/>
        <w:spacing w:line="540" w:lineRule="exact"/>
        <w:ind w:left="0" w:firstLineChars="0"/>
        <w:textAlignment w:val="auto"/>
        <w:rPr>
          <w:rFonts w:hint="eastAsia" w:ascii="仿宋" w:hAnsi="仿宋" w:eastAsia="仿宋" w:cs="仿宋"/>
          <w:sz w:val="30"/>
          <w:szCs w:val="30"/>
        </w:rPr>
      </w:pPr>
      <w:r>
        <w:rPr>
          <w:rFonts w:hint="eastAsia" w:ascii="仿宋" w:hAnsi="仿宋" w:eastAsia="仿宋" w:cs="仿宋"/>
          <w:sz w:val="30"/>
          <w:szCs w:val="30"/>
        </w:rPr>
        <w:t>云备份</w:t>
      </w:r>
    </w:p>
    <w:p>
      <w:pPr>
        <w:pStyle w:val="6"/>
        <w:pageBreakBefore w:val="0"/>
        <w:widowControl w:val="0"/>
        <w:numPr>
          <w:ilvl w:val="3"/>
          <w:numId w:val="15"/>
        </w:numPr>
        <w:kinsoku/>
        <w:wordWrap/>
        <w:overflowPunct/>
        <w:topLinePunct w:val="0"/>
        <w:bidi w:val="0"/>
        <w:snapToGrid/>
        <w:spacing w:before="0" w:after="0" w:line="540" w:lineRule="exact"/>
        <w:ind w:left="0" w:hanging="993" w:firstLineChars="0"/>
        <w:textAlignment w:val="auto"/>
        <w:rPr>
          <w:rFonts w:hint="eastAsia" w:ascii="仿宋" w:hAnsi="仿宋" w:eastAsia="仿宋" w:cs="仿宋"/>
          <w:sz w:val="30"/>
          <w:szCs w:val="30"/>
        </w:rPr>
      </w:pPr>
      <w:r>
        <w:rPr>
          <w:rFonts w:hint="eastAsia" w:ascii="仿宋" w:hAnsi="仿宋" w:eastAsia="仿宋" w:cs="仿宋"/>
          <w:sz w:val="30"/>
          <w:szCs w:val="30"/>
        </w:rPr>
        <w:t>本地备份</w:t>
      </w:r>
    </w:p>
    <w:p>
      <w:pPr>
        <w:pageBreakBefore w:val="0"/>
        <w:widowControl w:val="0"/>
        <w:kinsoku/>
        <w:wordWrap/>
        <w:overflowPunct/>
        <w:topLinePunct w:val="0"/>
        <w:bidi w:val="0"/>
        <w:snapToGrid/>
        <w:spacing w:line="540" w:lineRule="exact"/>
        <w:ind w:left="0" w:firstLine="560"/>
        <w:textAlignment w:val="auto"/>
        <w:rPr>
          <w:rFonts w:hint="eastAsia" w:ascii="仿宋" w:hAnsi="仿宋" w:eastAsia="仿宋" w:cs="仿宋"/>
          <w:sz w:val="30"/>
          <w:szCs w:val="30"/>
        </w:rPr>
      </w:pPr>
      <w:r>
        <w:rPr>
          <w:rFonts w:hint="eastAsia" w:ascii="仿宋" w:hAnsi="仿宋" w:eastAsia="仿宋" w:cs="仿宋"/>
          <w:sz w:val="30"/>
          <w:szCs w:val="30"/>
        </w:rPr>
        <w:t>云服务商必须提供本地云备份服务，可采用重删备份技术，提供虚机系统盘备份服务，一周一次，备份文件至少保留一个月时间。</w:t>
      </w:r>
    </w:p>
    <w:p>
      <w:pPr>
        <w:pStyle w:val="6"/>
        <w:pageBreakBefore w:val="0"/>
        <w:widowControl w:val="0"/>
        <w:numPr>
          <w:ilvl w:val="3"/>
          <w:numId w:val="15"/>
        </w:numPr>
        <w:kinsoku/>
        <w:wordWrap/>
        <w:overflowPunct/>
        <w:topLinePunct w:val="0"/>
        <w:bidi w:val="0"/>
        <w:snapToGrid/>
        <w:spacing w:before="0" w:after="0" w:line="540" w:lineRule="exact"/>
        <w:ind w:left="0" w:hanging="993" w:firstLineChars="0"/>
        <w:textAlignment w:val="auto"/>
        <w:rPr>
          <w:rFonts w:hint="eastAsia" w:ascii="仿宋" w:hAnsi="仿宋" w:eastAsia="仿宋" w:cs="仿宋"/>
          <w:sz w:val="30"/>
          <w:szCs w:val="30"/>
        </w:rPr>
      </w:pPr>
      <w:r>
        <w:rPr>
          <w:rFonts w:hint="eastAsia" w:ascii="仿宋" w:hAnsi="仿宋" w:eastAsia="仿宋" w:cs="仿宋"/>
          <w:sz w:val="30"/>
          <w:szCs w:val="30"/>
        </w:rPr>
        <w:t>异地备份</w:t>
      </w:r>
    </w:p>
    <w:p>
      <w:pPr>
        <w:pageBreakBefore w:val="0"/>
        <w:widowControl w:val="0"/>
        <w:kinsoku/>
        <w:wordWrap/>
        <w:overflowPunct/>
        <w:topLinePunct w:val="0"/>
        <w:bidi w:val="0"/>
        <w:snapToGrid/>
        <w:spacing w:line="540" w:lineRule="exact"/>
        <w:ind w:left="0" w:firstLine="560"/>
        <w:textAlignment w:val="auto"/>
        <w:rPr>
          <w:rFonts w:hint="eastAsia" w:ascii="仿宋" w:hAnsi="仿宋" w:eastAsia="仿宋" w:cs="仿宋"/>
          <w:sz w:val="30"/>
          <w:szCs w:val="30"/>
        </w:rPr>
      </w:pPr>
      <w:r>
        <w:rPr>
          <w:rFonts w:hint="eastAsia" w:ascii="仿宋" w:hAnsi="仿宋" w:eastAsia="仿宋" w:cs="仿宋"/>
          <w:sz w:val="30"/>
          <w:szCs w:val="30"/>
        </w:rPr>
        <w:t>云服务商必须提供异地灾备专线对接，具备四川省级政务云异地灾备云接入能力。能满足我中心异地灾备服务需求。</w:t>
      </w:r>
    </w:p>
    <w:p>
      <w:pPr>
        <w:pStyle w:val="4"/>
        <w:pageBreakBefore w:val="0"/>
        <w:widowControl w:val="0"/>
        <w:numPr>
          <w:ilvl w:val="2"/>
          <w:numId w:val="15"/>
        </w:numPr>
        <w:kinsoku/>
        <w:wordWrap/>
        <w:overflowPunct/>
        <w:topLinePunct w:val="0"/>
        <w:bidi w:val="0"/>
        <w:snapToGrid/>
        <w:spacing w:before="0" w:after="0" w:line="540" w:lineRule="exact"/>
        <w:ind w:left="0" w:firstLineChars="0"/>
        <w:textAlignment w:val="auto"/>
        <w:rPr>
          <w:rFonts w:hint="eastAsia" w:ascii="仿宋" w:hAnsi="仿宋" w:eastAsia="仿宋" w:cs="仿宋"/>
          <w:sz w:val="30"/>
          <w:szCs w:val="30"/>
        </w:rPr>
      </w:pPr>
      <w:r>
        <w:rPr>
          <w:rFonts w:hint="eastAsia" w:ascii="仿宋" w:hAnsi="仿宋" w:eastAsia="仿宋" w:cs="仿宋"/>
          <w:sz w:val="30"/>
          <w:szCs w:val="30"/>
        </w:rPr>
        <w:t>密码服务</w:t>
      </w:r>
    </w:p>
    <w:p>
      <w:pPr>
        <w:pStyle w:val="4"/>
        <w:pageBreakBefore w:val="0"/>
        <w:widowControl w:val="0"/>
        <w:numPr>
          <w:ilvl w:val="2"/>
          <w:numId w:val="15"/>
        </w:numPr>
        <w:kinsoku/>
        <w:wordWrap/>
        <w:overflowPunct/>
        <w:topLinePunct w:val="0"/>
        <w:bidi w:val="0"/>
        <w:snapToGrid/>
        <w:spacing w:before="0" w:after="0" w:line="540" w:lineRule="exact"/>
        <w:ind w:left="0" w:firstLineChars="0"/>
        <w:textAlignment w:val="auto"/>
        <w:rPr>
          <w:rFonts w:hint="eastAsia" w:ascii="仿宋" w:hAnsi="仿宋" w:eastAsia="仿宋" w:cs="仿宋"/>
          <w:sz w:val="30"/>
          <w:szCs w:val="30"/>
        </w:rPr>
      </w:pPr>
      <w:r>
        <w:rPr>
          <w:rFonts w:hint="eastAsia" w:ascii="仿宋" w:hAnsi="仿宋" w:eastAsia="仿宋" w:cs="仿宋"/>
          <w:sz w:val="30"/>
          <w:szCs w:val="30"/>
        </w:rPr>
        <w:t>国产化资源</w:t>
      </w:r>
    </w:p>
    <w:p>
      <w:pPr>
        <w:pageBreakBefore w:val="0"/>
        <w:widowControl w:val="0"/>
        <w:kinsoku/>
        <w:wordWrap/>
        <w:overflowPunct/>
        <w:topLinePunct w:val="0"/>
        <w:bidi w:val="0"/>
        <w:snapToGrid/>
        <w:spacing w:line="540" w:lineRule="exact"/>
        <w:ind w:left="0" w:firstLine="560"/>
        <w:textAlignment w:val="auto"/>
        <w:rPr>
          <w:rFonts w:hint="eastAsia" w:ascii="仿宋" w:hAnsi="仿宋" w:eastAsia="仿宋" w:cs="仿宋"/>
          <w:sz w:val="30"/>
          <w:szCs w:val="30"/>
        </w:rPr>
      </w:pPr>
      <w:r>
        <w:rPr>
          <w:rFonts w:hint="eastAsia" w:ascii="仿宋" w:hAnsi="仿宋" w:eastAsia="仿宋" w:cs="仿宋"/>
          <w:sz w:val="30"/>
          <w:szCs w:val="30"/>
        </w:rPr>
        <w:t>1.基本要求</w:t>
      </w:r>
    </w:p>
    <w:p>
      <w:pPr>
        <w:pageBreakBefore w:val="0"/>
        <w:widowControl w:val="0"/>
        <w:kinsoku/>
        <w:wordWrap/>
        <w:overflowPunct/>
        <w:topLinePunct w:val="0"/>
        <w:bidi w:val="0"/>
        <w:snapToGrid/>
        <w:spacing w:line="540" w:lineRule="exact"/>
        <w:ind w:left="0" w:firstLine="560"/>
        <w:textAlignment w:val="auto"/>
        <w:rPr>
          <w:rFonts w:hint="eastAsia" w:ascii="仿宋" w:hAnsi="仿宋" w:eastAsia="仿宋" w:cs="仿宋"/>
          <w:sz w:val="30"/>
          <w:szCs w:val="30"/>
        </w:rPr>
      </w:pPr>
      <w:r>
        <w:rPr>
          <w:rFonts w:hint="eastAsia" w:ascii="仿宋" w:hAnsi="仿宋" w:eastAsia="仿宋" w:cs="仿宋"/>
          <w:sz w:val="30"/>
          <w:szCs w:val="30"/>
        </w:rPr>
        <w:t>国产化资源采用国产自主可控软硬件产品，构建独立的云管理、云计算、云存储、云网络和云安全等基础设施，提供计算、存储、网络等弹性运行环境，具备在线、离线部署升级能力及云服务线上管理功能。</w:t>
      </w:r>
    </w:p>
    <w:p>
      <w:pPr>
        <w:pageBreakBefore w:val="0"/>
        <w:widowControl w:val="0"/>
        <w:kinsoku/>
        <w:wordWrap/>
        <w:overflowPunct/>
        <w:topLinePunct w:val="0"/>
        <w:bidi w:val="0"/>
        <w:snapToGrid/>
        <w:spacing w:line="540" w:lineRule="exact"/>
        <w:ind w:left="0" w:firstLine="560"/>
        <w:textAlignment w:val="auto"/>
        <w:rPr>
          <w:rFonts w:hint="eastAsia" w:ascii="仿宋" w:hAnsi="仿宋" w:eastAsia="仿宋" w:cs="仿宋"/>
          <w:sz w:val="30"/>
          <w:szCs w:val="30"/>
        </w:rPr>
      </w:pPr>
      <w:r>
        <w:rPr>
          <w:rFonts w:hint="eastAsia" w:ascii="仿宋" w:hAnsi="仿宋" w:eastAsia="仿宋" w:cs="仿宋"/>
          <w:sz w:val="30"/>
          <w:szCs w:val="30"/>
        </w:rPr>
        <w:t>2.指标要求</w:t>
      </w:r>
    </w:p>
    <w:p>
      <w:pPr>
        <w:pageBreakBefore w:val="0"/>
        <w:widowControl w:val="0"/>
        <w:kinsoku/>
        <w:wordWrap/>
        <w:overflowPunct/>
        <w:topLinePunct w:val="0"/>
        <w:bidi w:val="0"/>
        <w:snapToGrid/>
        <w:spacing w:line="540" w:lineRule="exact"/>
        <w:ind w:left="0" w:firstLine="560"/>
        <w:textAlignment w:val="auto"/>
        <w:rPr>
          <w:rFonts w:hint="eastAsia" w:ascii="仿宋" w:hAnsi="仿宋" w:eastAsia="仿宋" w:cs="仿宋"/>
          <w:sz w:val="30"/>
          <w:szCs w:val="30"/>
        </w:rPr>
      </w:pPr>
      <w:r>
        <w:rPr>
          <w:rFonts w:hint="eastAsia" w:ascii="仿宋" w:hAnsi="仿宋" w:eastAsia="仿宋" w:cs="仿宋"/>
          <w:sz w:val="30"/>
          <w:szCs w:val="30"/>
        </w:rPr>
        <w:t>（1）计算设备：主流配置，硬件配置≥2U 40核（2.0GHZ），≥256G内存，≥2个万兆光口，≥2块480G SSD硬盘；</w:t>
      </w:r>
    </w:p>
    <w:p>
      <w:pPr>
        <w:pageBreakBefore w:val="0"/>
        <w:widowControl w:val="0"/>
        <w:kinsoku/>
        <w:wordWrap/>
        <w:overflowPunct/>
        <w:topLinePunct w:val="0"/>
        <w:bidi w:val="0"/>
        <w:snapToGrid/>
        <w:spacing w:line="540" w:lineRule="exact"/>
        <w:ind w:left="0" w:firstLine="560"/>
        <w:textAlignment w:val="auto"/>
        <w:rPr>
          <w:rFonts w:hint="eastAsia" w:ascii="仿宋" w:hAnsi="仿宋" w:eastAsia="仿宋" w:cs="仿宋"/>
          <w:sz w:val="30"/>
          <w:szCs w:val="30"/>
        </w:rPr>
      </w:pPr>
      <w:r>
        <w:rPr>
          <w:rFonts w:hint="eastAsia" w:ascii="仿宋" w:hAnsi="仿宋" w:eastAsia="仿宋" w:cs="仿宋"/>
          <w:sz w:val="30"/>
          <w:szCs w:val="30"/>
        </w:rPr>
        <w:t>（2）存储设备：主流配置，硬件配置≥2路20核（2.0GHZ），≥128G内存，≥8块4T SATA硬盘，≥4个万兆光口等。</w:t>
      </w:r>
    </w:p>
    <w:p>
      <w:pPr>
        <w:pageBreakBefore w:val="0"/>
        <w:widowControl w:val="0"/>
        <w:kinsoku/>
        <w:wordWrap/>
        <w:overflowPunct/>
        <w:topLinePunct w:val="0"/>
        <w:bidi w:val="0"/>
        <w:snapToGrid/>
        <w:spacing w:line="540" w:lineRule="exact"/>
        <w:ind w:left="0" w:firstLine="560"/>
        <w:textAlignment w:val="auto"/>
        <w:rPr>
          <w:rFonts w:hint="eastAsia" w:ascii="仿宋" w:hAnsi="仿宋" w:eastAsia="仿宋" w:cs="仿宋"/>
          <w:sz w:val="30"/>
          <w:szCs w:val="30"/>
        </w:rPr>
      </w:pPr>
      <w:r>
        <w:rPr>
          <w:rFonts w:hint="eastAsia" w:ascii="仿宋" w:hAnsi="仿宋" w:eastAsia="仿宋" w:cs="仿宋"/>
          <w:sz w:val="30"/>
          <w:szCs w:val="30"/>
        </w:rPr>
        <w:t>（3）网络设备：核心交换机端口扩展能力≥46个万兆光口；上行双端口支持≥40G光口，交换容量≥30Tbps，包转发≥5000Mpps，支持线性转发等。</w:t>
      </w:r>
    </w:p>
    <w:p>
      <w:pPr>
        <w:pStyle w:val="4"/>
        <w:pageBreakBefore w:val="0"/>
        <w:widowControl w:val="0"/>
        <w:numPr>
          <w:ilvl w:val="2"/>
          <w:numId w:val="15"/>
        </w:numPr>
        <w:kinsoku/>
        <w:wordWrap/>
        <w:overflowPunct/>
        <w:topLinePunct w:val="0"/>
        <w:bidi w:val="0"/>
        <w:snapToGrid/>
        <w:spacing w:before="0" w:after="0" w:line="540" w:lineRule="exact"/>
        <w:ind w:left="0" w:firstLineChars="0"/>
        <w:textAlignment w:val="auto"/>
        <w:rPr>
          <w:rFonts w:hint="eastAsia" w:ascii="仿宋" w:hAnsi="仿宋" w:eastAsia="仿宋" w:cs="仿宋"/>
          <w:sz w:val="30"/>
          <w:szCs w:val="30"/>
        </w:rPr>
      </w:pPr>
      <w:r>
        <w:rPr>
          <w:rFonts w:hint="eastAsia" w:ascii="仿宋" w:hAnsi="仿宋" w:eastAsia="仿宋" w:cs="仿宋"/>
          <w:sz w:val="30"/>
          <w:szCs w:val="30"/>
        </w:rPr>
        <w:t>云迁移</w:t>
      </w:r>
    </w:p>
    <w:p>
      <w:pPr>
        <w:pageBreakBefore w:val="0"/>
        <w:widowControl w:val="0"/>
        <w:kinsoku/>
        <w:wordWrap/>
        <w:overflowPunct/>
        <w:topLinePunct w:val="0"/>
        <w:bidi w:val="0"/>
        <w:snapToGrid/>
        <w:spacing w:line="540" w:lineRule="exact"/>
        <w:ind w:left="0" w:firstLine="560"/>
        <w:textAlignment w:val="auto"/>
        <w:rPr>
          <w:rFonts w:hint="eastAsia" w:ascii="仿宋" w:hAnsi="仿宋" w:eastAsia="仿宋" w:cs="仿宋"/>
          <w:sz w:val="30"/>
          <w:szCs w:val="30"/>
        </w:rPr>
      </w:pPr>
      <w:r>
        <w:rPr>
          <w:rFonts w:hint="eastAsia" w:ascii="仿宋" w:hAnsi="仿宋" w:eastAsia="仿宋" w:cs="仿宋"/>
          <w:sz w:val="30"/>
          <w:szCs w:val="30"/>
        </w:rPr>
        <w:t>云服务商配合四川省政府政务服务和公共资源交易服务中心完成迁移相关工作。系统迁移工作时，云服务商要提供以下服务：</w:t>
      </w:r>
    </w:p>
    <w:p>
      <w:pPr>
        <w:pageBreakBefore w:val="0"/>
        <w:widowControl w:val="0"/>
        <w:kinsoku/>
        <w:wordWrap/>
        <w:overflowPunct/>
        <w:topLinePunct w:val="0"/>
        <w:bidi w:val="0"/>
        <w:snapToGrid/>
        <w:spacing w:line="540" w:lineRule="exact"/>
        <w:ind w:left="0" w:firstLine="560"/>
        <w:textAlignment w:val="auto"/>
        <w:rPr>
          <w:rFonts w:hint="eastAsia" w:ascii="仿宋" w:hAnsi="仿宋" w:eastAsia="仿宋" w:cs="仿宋"/>
          <w:sz w:val="30"/>
          <w:szCs w:val="30"/>
        </w:rPr>
      </w:pPr>
      <w:r>
        <w:rPr>
          <w:rFonts w:hint="eastAsia" w:ascii="仿宋" w:hAnsi="仿宋" w:eastAsia="仿宋" w:cs="仿宋"/>
          <w:sz w:val="30"/>
          <w:szCs w:val="30"/>
        </w:rPr>
        <w:t>1.配合我中心信息系统迁移前的环境需求分析工作。</w:t>
      </w:r>
    </w:p>
    <w:p>
      <w:pPr>
        <w:pageBreakBefore w:val="0"/>
        <w:widowControl w:val="0"/>
        <w:kinsoku/>
        <w:wordWrap/>
        <w:overflowPunct/>
        <w:topLinePunct w:val="0"/>
        <w:bidi w:val="0"/>
        <w:snapToGrid/>
        <w:spacing w:line="540" w:lineRule="exact"/>
        <w:ind w:left="0" w:firstLine="560"/>
        <w:textAlignment w:val="auto"/>
        <w:rPr>
          <w:rFonts w:hint="eastAsia" w:ascii="仿宋" w:hAnsi="仿宋" w:eastAsia="仿宋" w:cs="仿宋"/>
          <w:sz w:val="30"/>
          <w:szCs w:val="30"/>
        </w:rPr>
      </w:pPr>
      <w:r>
        <w:rPr>
          <w:rFonts w:hint="eastAsia" w:ascii="仿宋" w:hAnsi="仿宋" w:eastAsia="仿宋" w:cs="仿宋"/>
          <w:sz w:val="30"/>
          <w:szCs w:val="30"/>
        </w:rPr>
        <w:t>2.配合我中心信息系统迁移前的测试环境搭建工作。</w:t>
      </w:r>
    </w:p>
    <w:p>
      <w:pPr>
        <w:pageBreakBefore w:val="0"/>
        <w:widowControl w:val="0"/>
        <w:kinsoku/>
        <w:wordWrap/>
        <w:overflowPunct/>
        <w:topLinePunct w:val="0"/>
        <w:bidi w:val="0"/>
        <w:snapToGrid/>
        <w:spacing w:line="540" w:lineRule="exact"/>
        <w:ind w:left="0" w:firstLine="560"/>
        <w:textAlignment w:val="auto"/>
        <w:rPr>
          <w:rFonts w:hint="eastAsia" w:ascii="仿宋" w:hAnsi="仿宋" w:eastAsia="仿宋" w:cs="仿宋"/>
          <w:sz w:val="30"/>
          <w:szCs w:val="30"/>
        </w:rPr>
      </w:pPr>
      <w:r>
        <w:rPr>
          <w:rFonts w:hint="eastAsia" w:ascii="仿宋" w:hAnsi="仿宋" w:eastAsia="仿宋" w:cs="仿宋"/>
          <w:sz w:val="30"/>
          <w:szCs w:val="30"/>
        </w:rPr>
        <w:t>3.负责我中心应用系统迁移过程中对硬件、网络、软件、安全等运行环境的变更工作。</w:t>
      </w:r>
    </w:p>
    <w:p>
      <w:pPr>
        <w:pageBreakBefore w:val="0"/>
        <w:widowControl w:val="0"/>
        <w:kinsoku/>
        <w:wordWrap/>
        <w:overflowPunct/>
        <w:topLinePunct w:val="0"/>
        <w:bidi w:val="0"/>
        <w:snapToGrid/>
        <w:spacing w:line="540" w:lineRule="exact"/>
        <w:ind w:left="0" w:firstLine="560"/>
        <w:textAlignment w:val="auto"/>
        <w:rPr>
          <w:rFonts w:hint="eastAsia" w:ascii="仿宋" w:hAnsi="仿宋" w:eastAsia="仿宋" w:cs="仿宋"/>
          <w:sz w:val="30"/>
          <w:szCs w:val="30"/>
        </w:rPr>
      </w:pPr>
      <w:r>
        <w:rPr>
          <w:rFonts w:hint="eastAsia" w:ascii="仿宋" w:hAnsi="仿宋" w:eastAsia="仿宋" w:cs="仿宋"/>
          <w:sz w:val="30"/>
          <w:szCs w:val="30"/>
        </w:rPr>
        <w:t>5.配合我中心应用系统迁移后的测试工作，如压力测试、故障测试等。</w:t>
      </w:r>
    </w:p>
    <w:p>
      <w:pPr>
        <w:pStyle w:val="5"/>
        <w:pageBreakBefore w:val="0"/>
        <w:widowControl w:val="0"/>
        <w:numPr>
          <w:ilvl w:val="3"/>
          <w:numId w:val="15"/>
        </w:numPr>
        <w:kinsoku/>
        <w:wordWrap/>
        <w:overflowPunct/>
        <w:topLinePunct w:val="0"/>
        <w:bidi w:val="0"/>
        <w:snapToGrid/>
        <w:spacing w:line="540" w:lineRule="exact"/>
        <w:ind w:left="0" w:hanging="993" w:firstLineChars="0"/>
        <w:textAlignment w:val="auto"/>
        <w:rPr>
          <w:rFonts w:hint="eastAsia" w:ascii="仿宋" w:hAnsi="仿宋" w:eastAsia="仿宋" w:cs="仿宋"/>
          <w:sz w:val="30"/>
          <w:szCs w:val="30"/>
        </w:rPr>
      </w:pPr>
      <w:r>
        <w:rPr>
          <w:rFonts w:hint="eastAsia" w:ascii="仿宋" w:hAnsi="仿宋" w:eastAsia="仿宋" w:cs="仿宋"/>
          <w:sz w:val="30"/>
          <w:szCs w:val="30"/>
        </w:rPr>
        <w:t>迁移方式</w:t>
      </w:r>
    </w:p>
    <w:p>
      <w:pPr>
        <w:pageBreakBefore w:val="0"/>
        <w:widowControl w:val="0"/>
        <w:kinsoku/>
        <w:wordWrap/>
        <w:overflowPunct/>
        <w:topLinePunct w:val="0"/>
        <w:bidi w:val="0"/>
        <w:snapToGrid/>
        <w:spacing w:line="540" w:lineRule="exact"/>
        <w:ind w:left="0" w:firstLine="560"/>
        <w:textAlignment w:val="auto"/>
        <w:rPr>
          <w:rFonts w:hint="eastAsia" w:ascii="仿宋" w:hAnsi="仿宋" w:eastAsia="仿宋" w:cs="仿宋"/>
          <w:sz w:val="30"/>
          <w:szCs w:val="30"/>
        </w:rPr>
      </w:pPr>
      <w:r>
        <w:rPr>
          <w:rFonts w:hint="eastAsia" w:ascii="仿宋" w:hAnsi="仿宋" w:eastAsia="仿宋" w:cs="仿宋"/>
          <w:sz w:val="30"/>
          <w:szCs w:val="30"/>
        </w:rPr>
        <w:t>应用系统迁移服务方式分为：</w:t>
      </w:r>
    </w:p>
    <w:p>
      <w:pPr>
        <w:pageBreakBefore w:val="0"/>
        <w:widowControl w:val="0"/>
        <w:kinsoku/>
        <w:wordWrap/>
        <w:overflowPunct/>
        <w:topLinePunct w:val="0"/>
        <w:bidi w:val="0"/>
        <w:snapToGrid/>
        <w:spacing w:line="540" w:lineRule="exact"/>
        <w:ind w:left="0" w:firstLine="560"/>
        <w:textAlignment w:val="auto"/>
        <w:rPr>
          <w:rFonts w:hint="eastAsia" w:ascii="仿宋" w:hAnsi="仿宋" w:eastAsia="仿宋" w:cs="仿宋"/>
          <w:sz w:val="30"/>
          <w:szCs w:val="30"/>
        </w:rPr>
      </w:pPr>
      <w:r>
        <w:rPr>
          <w:rFonts w:hint="eastAsia" w:ascii="仿宋" w:hAnsi="仿宋" w:eastAsia="仿宋" w:cs="仿宋"/>
          <w:sz w:val="30"/>
          <w:szCs w:val="30"/>
        </w:rPr>
        <w:t>1、V2V迁移方式</w:t>
      </w:r>
    </w:p>
    <w:p>
      <w:pPr>
        <w:pageBreakBefore w:val="0"/>
        <w:widowControl w:val="0"/>
        <w:kinsoku/>
        <w:wordWrap/>
        <w:overflowPunct/>
        <w:topLinePunct w:val="0"/>
        <w:bidi w:val="0"/>
        <w:snapToGrid/>
        <w:spacing w:line="540" w:lineRule="exact"/>
        <w:ind w:left="0" w:firstLine="560"/>
        <w:textAlignment w:val="auto"/>
        <w:rPr>
          <w:rFonts w:hint="eastAsia" w:ascii="仿宋" w:hAnsi="仿宋" w:eastAsia="仿宋" w:cs="仿宋"/>
          <w:sz w:val="30"/>
          <w:szCs w:val="30"/>
        </w:rPr>
      </w:pPr>
      <w:r>
        <w:rPr>
          <w:rFonts w:hint="eastAsia" w:ascii="仿宋" w:hAnsi="仿宋" w:eastAsia="仿宋" w:cs="仿宋"/>
          <w:sz w:val="30"/>
          <w:szCs w:val="30"/>
        </w:rPr>
        <w:t>将原虚拟化平台的应用系统以V2V的方式迁移到新的虚拟化平台，通过在原有信息系统的主机上安装相应的应用程序，调研原有主机及应用相关情况，并将原有的物理机上的应用程序及数据自动迁移到目标云平台上的相应云主机，从而在目标平台上提供应用服务；</w:t>
      </w:r>
    </w:p>
    <w:p>
      <w:pPr>
        <w:pageBreakBefore w:val="0"/>
        <w:widowControl w:val="0"/>
        <w:kinsoku/>
        <w:wordWrap/>
        <w:overflowPunct/>
        <w:topLinePunct w:val="0"/>
        <w:bidi w:val="0"/>
        <w:snapToGrid/>
        <w:spacing w:line="540" w:lineRule="exact"/>
        <w:ind w:left="0" w:firstLine="560"/>
        <w:textAlignment w:val="auto"/>
        <w:rPr>
          <w:rFonts w:hint="eastAsia" w:ascii="仿宋" w:hAnsi="仿宋" w:eastAsia="仿宋" w:cs="仿宋"/>
          <w:sz w:val="30"/>
          <w:szCs w:val="30"/>
        </w:rPr>
      </w:pPr>
      <w:r>
        <w:rPr>
          <w:rFonts w:hint="eastAsia" w:ascii="仿宋" w:hAnsi="仿宋" w:eastAsia="仿宋" w:cs="仿宋"/>
          <w:sz w:val="30"/>
          <w:szCs w:val="30"/>
        </w:rPr>
        <w:t>迁移服务商工作界面：采用V2V的迁移工具，进行整体迁移的实施，包括迁移工具部署，应用数据的迁移等，直至应用系统和数据完全迁移到新的云平台。最后与支撑厂商再配合检验迁移有效性，最终正式割接上线。</w:t>
      </w:r>
    </w:p>
    <w:p>
      <w:pPr>
        <w:pageBreakBefore w:val="0"/>
        <w:widowControl w:val="0"/>
        <w:kinsoku/>
        <w:wordWrap/>
        <w:overflowPunct/>
        <w:topLinePunct w:val="0"/>
        <w:bidi w:val="0"/>
        <w:snapToGrid/>
        <w:spacing w:line="540" w:lineRule="exact"/>
        <w:ind w:left="0" w:firstLine="560"/>
        <w:textAlignment w:val="auto"/>
        <w:rPr>
          <w:rFonts w:hint="eastAsia" w:ascii="仿宋" w:hAnsi="仿宋" w:eastAsia="仿宋" w:cs="仿宋"/>
          <w:sz w:val="30"/>
          <w:szCs w:val="30"/>
        </w:rPr>
      </w:pPr>
      <w:r>
        <w:rPr>
          <w:rFonts w:hint="eastAsia" w:ascii="仿宋" w:hAnsi="仿宋" w:eastAsia="仿宋" w:cs="仿宋"/>
          <w:sz w:val="30"/>
          <w:szCs w:val="30"/>
        </w:rPr>
        <w:t>原应用系统厂商工作界面：仅需要迁移后调整如IP地址等参数，进行试运行测试，检查应用和数据的有效性，最终进行业务割接。</w:t>
      </w:r>
    </w:p>
    <w:p>
      <w:pPr>
        <w:pageBreakBefore w:val="0"/>
        <w:widowControl w:val="0"/>
        <w:kinsoku/>
        <w:wordWrap/>
        <w:overflowPunct/>
        <w:topLinePunct w:val="0"/>
        <w:bidi w:val="0"/>
        <w:snapToGrid/>
        <w:spacing w:line="540" w:lineRule="exact"/>
        <w:ind w:left="0" w:firstLine="560"/>
        <w:textAlignment w:val="auto"/>
        <w:rPr>
          <w:rFonts w:hint="eastAsia" w:ascii="仿宋" w:hAnsi="仿宋" w:eastAsia="仿宋" w:cs="仿宋"/>
          <w:sz w:val="30"/>
          <w:szCs w:val="30"/>
        </w:rPr>
      </w:pPr>
      <w:r>
        <w:rPr>
          <w:rFonts w:hint="eastAsia" w:ascii="仿宋" w:hAnsi="仿宋" w:eastAsia="仿宋" w:cs="仿宋"/>
          <w:sz w:val="30"/>
          <w:szCs w:val="30"/>
        </w:rPr>
        <w:t>2、原应用系统厂商手工部署方式</w:t>
      </w:r>
    </w:p>
    <w:p>
      <w:pPr>
        <w:pageBreakBefore w:val="0"/>
        <w:widowControl w:val="0"/>
        <w:kinsoku/>
        <w:wordWrap/>
        <w:overflowPunct/>
        <w:topLinePunct w:val="0"/>
        <w:bidi w:val="0"/>
        <w:snapToGrid/>
        <w:spacing w:line="540" w:lineRule="exact"/>
        <w:ind w:left="0" w:firstLine="560"/>
        <w:textAlignment w:val="auto"/>
        <w:rPr>
          <w:rFonts w:hint="eastAsia" w:ascii="仿宋" w:hAnsi="仿宋" w:eastAsia="仿宋" w:cs="仿宋"/>
          <w:sz w:val="30"/>
          <w:szCs w:val="30"/>
        </w:rPr>
      </w:pPr>
      <w:r>
        <w:rPr>
          <w:rFonts w:hint="eastAsia" w:ascii="仿宋" w:hAnsi="仿宋" w:eastAsia="仿宋" w:cs="仿宋"/>
          <w:sz w:val="30"/>
          <w:szCs w:val="30"/>
        </w:rPr>
        <w:t>在新的云平台上按原系统实际需求情况，新增相应的虚拟机资源，再由原支撑厂商手工重新安装部署调测一套新的应用系统，再进行一段时间试运行测试，最后正式割接上线；</w:t>
      </w:r>
    </w:p>
    <w:p>
      <w:pPr>
        <w:pageBreakBefore w:val="0"/>
        <w:widowControl w:val="0"/>
        <w:kinsoku/>
        <w:wordWrap/>
        <w:overflowPunct/>
        <w:topLinePunct w:val="0"/>
        <w:bidi w:val="0"/>
        <w:snapToGrid/>
        <w:spacing w:line="540" w:lineRule="exact"/>
        <w:ind w:left="0" w:firstLine="560"/>
        <w:textAlignment w:val="auto"/>
        <w:rPr>
          <w:rFonts w:hint="eastAsia" w:ascii="仿宋" w:hAnsi="仿宋" w:eastAsia="仿宋" w:cs="仿宋"/>
          <w:sz w:val="30"/>
          <w:szCs w:val="30"/>
        </w:rPr>
      </w:pPr>
      <w:r>
        <w:rPr>
          <w:rFonts w:hint="eastAsia" w:ascii="仿宋" w:hAnsi="仿宋" w:eastAsia="仿宋" w:cs="仿宋"/>
          <w:sz w:val="30"/>
          <w:szCs w:val="30"/>
        </w:rPr>
        <w:t>该方式全部采用手工重新部署系统的方式迁移从现有虚拟化平台或是物理机迁移到新的云平台。</w:t>
      </w:r>
    </w:p>
    <w:p>
      <w:pPr>
        <w:pageBreakBefore w:val="0"/>
        <w:widowControl w:val="0"/>
        <w:kinsoku/>
        <w:wordWrap/>
        <w:overflowPunct/>
        <w:topLinePunct w:val="0"/>
        <w:bidi w:val="0"/>
        <w:snapToGrid/>
        <w:spacing w:line="540" w:lineRule="exact"/>
        <w:ind w:left="0" w:firstLine="560"/>
        <w:textAlignment w:val="auto"/>
        <w:rPr>
          <w:rFonts w:hint="eastAsia" w:ascii="仿宋" w:hAnsi="仿宋" w:eastAsia="仿宋" w:cs="仿宋"/>
          <w:sz w:val="30"/>
          <w:szCs w:val="30"/>
        </w:rPr>
      </w:pPr>
      <w:r>
        <w:rPr>
          <w:rFonts w:hint="eastAsia" w:ascii="仿宋" w:hAnsi="仿宋" w:eastAsia="仿宋" w:cs="仿宋"/>
          <w:sz w:val="30"/>
          <w:szCs w:val="30"/>
        </w:rPr>
        <w:t>迁移服务商工作界面：配合准备迁移需要的主机资源、网络资源。</w:t>
      </w:r>
    </w:p>
    <w:p>
      <w:pPr>
        <w:pageBreakBefore w:val="0"/>
        <w:widowControl w:val="0"/>
        <w:kinsoku/>
        <w:wordWrap/>
        <w:overflowPunct/>
        <w:topLinePunct w:val="0"/>
        <w:bidi w:val="0"/>
        <w:snapToGrid/>
        <w:spacing w:line="540" w:lineRule="exact"/>
        <w:ind w:left="0" w:firstLine="560"/>
        <w:textAlignment w:val="auto"/>
        <w:rPr>
          <w:rFonts w:hint="eastAsia" w:ascii="仿宋" w:hAnsi="仿宋" w:eastAsia="仿宋" w:cs="仿宋"/>
          <w:sz w:val="30"/>
          <w:szCs w:val="30"/>
        </w:rPr>
      </w:pPr>
      <w:r>
        <w:rPr>
          <w:rFonts w:hint="eastAsia" w:ascii="仿宋" w:hAnsi="仿宋" w:eastAsia="仿宋" w:cs="仿宋"/>
          <w:sz w:val="30"/>
          <w:szCs w:val="30"/>
        </w:rPr>
        <w:t>原应用系统厂商工作界面：由原应用厂商完成系统的调研，上云评估和方案设计，迁移前准备，协调落实迁移需要的主机资源、网络资源及配置，完成重新部署后协助完成系统的试用、割接以及最终上线。在新的云主机重新安装系统相应软件，部署所有应用，拷贝全部数据，并进行调测和割接上线。</w:t>
      </w:r>
    </w:p>
    <w:p>
      <w:pPr>
        <w:pStyle w:val="5"/>
        <w:pageBreakBefore w:val="0"/>
        <w:widowControl w:val="0"/>
        <w:numPr>
          <w:ilvl w:val="3"/>
          <w:numId w:val="15"/>
        </w:numPr>
        <w:kinsoku/>
        <w:wordWrap/>
        <w:overflowPunct/>
        <w:topLinePunct w:val="0"/>
        <w:bidi w:val="0"/>
        <w:snapToGrid/>
        <w:spacing w:line="540" w:lineRule="exact"/>
        <w:ind w:left="0" w:hanging="993" w:firstLineChars="0"/>
        <w:textAlignment w:val="auto"/>
        <w:rPr>
          <w:rFonts w:hint="eastAsia" w:ascii="仿宋" w:hAnsi="仿宋" w:eastAsia="仿宋" w:cs="仿宋"/>
          <w:sz w:val="30"/>
          <w:szCs w:val="30"/>
        </w:rPr>
      </w:pPr>
      <w:r>
        <w:rPr>
          <w:rFonts w:hint="eastAsia" w:ascii="仿宋" w:hAnsi="仿宋" w:eastAsia="仿宋" w:cs="仿宋"/>
          <w:sz w:val="30"/>
          <w:szCs w:val="30"/>
        </w:rPr>
        <w:t>迁移时间要求</w:t>
      </w:r>
    </w:p>
    <w:p>
      <w:pPr>
        <w:pageBreakBefore w:val="0"/>
        <w:widowControl w:val="0"/>
        <w:kinsoku/>
        <w:wordWrap/>
        <w:overflowPunct/>
        <w:topLinePunct w:val="0"/>
        <w:bidi w:val="0"/>
        <w:snapToGrid/>
        <w:spacing w:line="540" w:lineRule="exact"/>
        <w:ind w:left="0" w:firstLine="560"/>
        <w:textAlignment w:val="auto"/>
        <w:rPr>
          <w:rFonts w:hint="eastAsia" w:ascii="仿宋" w:hAnsi="仿宋" w:eastAsia="仿宋" w:cs="仿宋"/>
          <w:sz w:val="30"/>
          <w:szCs w:val="30"/>
        </w:rPr>
      </w:pPr>
      <w:r>
        <w:rPr>
          <w:rFonts w:hint="eastAsia" w:ascii="仿宋" w:hAnsi="仿宋" w:eastAsia="仿宋" w:cs="仿宋"/>
          <w:sz w:val="30"/>
          <w:szCs w:val="30"/>
        </w:rPr>
        <w:t>本次信息系统迁移工程为交钥匙工程，整个迁移和资源租赁工作，要求在签订合同后90天内完成，且各类系统运行正常，满足验收条件。</w:t>
      </w:r>
    </w:p>
    <w:p>
      <w:pPr>
        <w:pStyle w:val="5"/>
        <w:pageBreakBefore w:val="0"/>
        <w:widowControl w:val="0"/>
        <w:numPr>
          <w:ilvl w:val="3"/>
          <w:numId w:val="15"/>
        </w:numPr>
        <w:kinsoku/>
        <w:wordWrap/>
        <w:overflowPunct/>
        <w:topLinePunct w:val="0"/>
        <w:bidi w:val="0"/>
        <w:snapToGrid/>
        <w:spacing w:line="540" w:lineRule="exact"/>
        <w:ind w:left="0" w:hanging="993" w:firstLineChars="0"/>
        <w:textAlignment w:val="auto"/>
        <w:rPr>
          <w:rFonts w:hint="eastAsia" w:ascii="仿宋" w:hAnsi="仿宋" w:eastAsia="仿宋" w:cs="仿宋"/>
          <w:sz w:val="30"/>
          <w:szCs w:val="30"/>
        </w:rPr>
      </w:pPr>
      <w:r>
        <w:rPr>
          <w:rFonts w:hint="eastAsia" w:ascii="仿宋" w:hAnsi="仿宋" w:eastAsia="仿宋" w:cs="仿宋"/>
          <w:sz w:val="30"/>
          <w:szCs w:val="30"/>
        </w:rPr>
        <w:t>迁移方案要求</w:t>
      </w:r>
    </w:p>
    <w:p>
      <w:pPr>
        <w:pageBreakBefore w:val="0"/>
        <w:widowControl w:val="0"/>
        <w:kinsoku/>
        <w:wordWrap/>
        <w:overflowPunct/>
        <w:topLinePunct w:val="0"/>
        <w:bidi w:val="0"/>
        <w:snapToGrid/>
        <w:spacing w:line="540" w:lineRule="exact"/>
        <w:ind w:left="0" w:firstLine="480"/>
        <w:textAlignment w:val="auto"/>
        <w:rPr>
          <w:rFonts w:hint="eastAsia" w:ascii="仿宋" w:hAnsi="仿宋" w:eastAsia="仿宋" w:cs="仿宋"/>
          <w:sz w:val="30"/>
          <w:szCs w:val="30"/>
        </w:rPr>
      </w:pPr>
      <w:r>
        <w:rPr>
          <w:rFonts w:hint="eastAsia" w:ascii="仿宋" w:hAnsi="仿宋" w:eastAsia="仿宋" w:cs="仿宋"/>
          <w:sz w:val="30"/>
          <w:szCs w:val="30"/>
        </w:rPr>
        <w:t>云服务提供商应根据系统间关系和优先级，制定迁移方案。包括但不限于以下工作：梳理迁移过程中对机架、服务器、网络设备、安全设备等资源的需求，外部系统的配合要求，对其它系统的公告要求，风险识别和管控方案。</w:t>
      </w:r>
    </w:p>
    <w:p>
      <w:pPr>
        <w:pStyle w:val="5"/>
        <w:pageBreakBefore w:val="0"/>
        <w:widowControl w:val="0"/>
        <w:numPr>
          <w:ilvl w:val="3"/>
          <w:numId w:val="15"/>
        </w:numPr>
        <w:kinsoku/>
        <w:wordWrap/>
        <w:overflowPunct/>
        <w:topLinePunct w:val="0"/>
        <w:bidi w:val="0"/>
        <w:snapToGrid/>
        <w:spacing w:line="540" w:lineRule="exact"/>
        <w:ind w:left="0" w:hanging="993" w:firstLineChars="0"/>
        <w:textAlignment w:val="auto"/>
        <w:rPr>
          <w:rFonts w:hint="eastAsia" w:ascii="仿宋" w:hAnsi="仿宋" w:eastAsia="仿宋" w:cs="仿宋"/>
          <w:sz w:val="30"/>
          <w:szCs w:val="30"/>
        </w:rPr>
      </w:pPr>
      <w:r>
        <w:rPr>
          <w:rFonts w:hint="eastAsia" w:ascii="仿宋" w:hAnsi="仿宋" w:eastAsia="仿宋" w:cs="仿宋"/>
          <w:sz w:val="30"/>
          <w:szCs w:val="30"/>
        </w:rPr>
        <w:t>应急措施要求</w:t>
      </w:r>
    </w:p>
    <w:p>
      <w:pPr>
        <w:pageBreakBefore w:val="0"/>
        <w:widowControl w:val="0"/>
        <w:kinsoku/>
        <w:wordWrap/>
        <w:overflowPunct/>
        <w:topLinePunct w:val="0"/>
        <w:bidi w:val="0"/>
        <w:snapToGrid/>
        <w:spacing w:line="540" w:lineRule="exact"/>
        <w:ind w:left="0" w:firstLine="480"/>
        <w:textAlignment w:val="auto"/>
        <w:rPr>
          <w:rFonts w:hint="eastAsia" w:ascii="仿宋" w:hAnsi="仿宋" w:eastAsia="仿宋" w:cs="仿宋"/>
          <w:sz w:val="30"/>
          <w:szCs w:val="30"/>
        </w:rPr>
      </w:pPr>
      <w:r>
        <w:rPr>
          <w:rFonts w:hint="eastAsia" w:ascii="仿宋" w:hAnsi="仿宋" w:eastAsia="仿宋" w:cs="仿宋"/>
          <w:sz w:val="30"/>
          <w:szCs w:val="30"/>
        </w:rPr>
        <w:t>云服务提供商应识别系统迁移过程中潜在的风险，明确应急预案，对迁移过程中可能出现的问题及迁移失败后的回退机制提供充分的应急处置措施。</w:t>
      </w:r>
    </w:p>
    <w:p>
      <w:pPr>
        <w:pageBreakBefore w:val="0"/>
        <w:widowControl w:val="0"/>
        <w:kinsoku/>
        <w:wordWrap/>
        <w:overflowPunct/>
        <w:topLinePunct w:val="0"/>
        <w:bidi w:val="0"/>
        <w:snapToGrid/>
        <w:spacing w:line="540" w:lineRule="exact"/>
        <w:ind w:left="0" w:firstLine="480"/>
        <w:textAlignment w:val="auto"/>
        <w:rPr>
          <w:rFonts w:hint="eastAsia" w:ascii="仿宋" w:hAnsi="仿宋" w:eastAsia="仿宋" w:cs="仿宋"/>
          <w:sz w:val="30"/>
          <w:szCs w:val="30"/>
        </w:rPr>
      </w:pPr>
      <w:r>
        <w:rPr>
          <w:rFonts w:hint="eastAsia" w:ascii="仿宋" w:hAnsi="仿宋" w:eastAsia="仿宋" w:cs="仿宋"/>
          <w:sz w:val="30"/>
          <w:szCs w:val="30"/>
        </w:rPr>
        <w:t>如果在迁移过程中遇到不能预料的意外情况和故障，影响到现有业务的正常进行，云服务提供商应采取必要的回退措施，将系统恢复到原来的状态及环境下。</w:t>
      </w:r>
    </w:p>
    <w:p>
      <w:pPr>
        <w:pStyle w:val="5"/>
        <w:pageBreakBefore w:val="0"/>
        <w:widowControl w:val="0"/>
        <w:numPr>
          <w:ilvl w:val="3"/>
          <w:numId w:val="15"/>
        </w:numPr>
        <w:kinsoku/>
        <w:wordWrap/>
        <w:overflowPunct/>
        <w:topLinePunct w:val="0"/>
        <w:bidi w:val="0"/>
        <w:snapToGrid/>
        <w:spacing w:line="540" w:lineRule="exact"/>
        <w:ind w:left="0" w:hanging="993" w:firstLineChars="0"/>
        <w:textAlignment w:val="auto"/>
        <w:rPr>
          <w:rFonts w:hint="eastAsia" w:ascii="仿宋" w:hAnsi="仿宋" w:eastAsia="仿宋" w:cs="仿宋"/>
          <w:sz w:val="30"/>
          <w:szCs w:val="30"/>
        </w:rPr>
      </w:pPr>
      <w:r>
        <w:rPr>
          <w:rFonts w:hint="eastAsia" w:ascii="仿宋" w:hAnsi="仿宋" w:eastAsia="仿宋" w:cs="仿宋"/>
          <w:sz w:val="30"/>
          <w:szCs w:val="30"/>
        </w:rPr>
        <w:t>迁移实施要求</w:t>
      </w:r>
    </w:p>
    <w:p>
      <w:pPr>
        <w:pageBreakBefore w:val="0"/>
        <w:widowControl w:val="0"/>
        <w:numPr>
          <w:ilvl w:val="0"/>
          <w:numId w:val="16"/>
        </w:numPr>
        <w:kinsoku/>
        <w:wordWrap/>
        <w:overflowPunct/>
        <w:topLinePunct w:val="0"/>
        <w:bidi w:val="0"/>
        <w:snapToGrid/>
        <w:spacing w:line="540" w:lineRule="exact"/>
        <w:ind w:left="0"/>
        <w:textAlignment w:val="auto"/>
        <w:rPr>
          <w:rFonts w:hint="eastAsia" w:ascii="仿宋" w:hAnsi="仿宋" w:eastAsia="仿宋" w:cs="仿宋"/>
          <w:sz w:val="30"/>
          <w:szCs w:val="30"/>
        </w:rPr>
      </w:pPr>
      <w:r>
        <w:rPr>
          <w:rFonts w:hint="eastAsia" w:ascii="仿宋" w:hAnsi="仿宋" w:eastAsia="仿宋" w:cs="仿宋"/>
          <w:sz w:val="30"/>
          <w:szCs w:val="30"/>
        </w:rPr>
        <w:t>数据迁移</w:t>
      </w:r>
    </w:p>
    <w:p>
      <w:pPr>
        <w:pageBreakBefore w:val="0"/>
        <w:widowControl w:val="0"/>
        <w:kinsoku/>
        <w:wordWrap/>
        <w:overflowPunct/>
        <w:topLinePunct w:val="0"/>
        <w:bidi w:val="0"/>
        <w:snapToGrid/>
        <w:spacing w:line="540" w:lineRule="exact"/>
        <w:ind w:left="0" w:firstLine="480"/>
        <w:textAlignment w:val="auto"/>
        <w:rPr>
          <w:rFonts w:hint="eastAsia" w:ascii="仿宋" w:hAnsi="仿宋" w:eastAsia="仿宋" w:cs="仿宋"/>
          <w:sz w:val="30"/>
          <w:szCs w:val="30"/>
        </w:rPr>
      </w:pPr>
      <w:r>
        <w:rPr>
          <w:rFonts w:hint="eastAsia" w:ascii="仿宋" w:hAnsi="仿宋" w:eastAsia="仿宋" w:cs="仿宋"/>
          <w:sz w:val="30"/>
          <w:szCs w:val="30"/>
        </w:rPr>
        <w:t>数据迁移范围包括业务系统的数据库、音视频文件、图片、文档等数据。云服务提供商须根据系统具体的数据制定数据迁移方案。对数据库采用专业的数据库导入导出工具；实时性要求高的，要求采用数据库同步软件；对非结构化的数据采用离线拷贝。</w:t>
      </w:r>
    </w:p>
    <w:p>
      <w:pPr>
        <w:pageBreakBefore w:val="0"/>
        <w:widowControl w:val="0"/>
        <w:numPr>
          <w:ilvl w:val="0"/>
          <w:numId w:val="16"/>
        </w:numPr>
        <w:kinsoku/>
        <w:wordWrap/>
        <w:overflowPunct/>
        <w:topLinePunct w:val="0"/>
        <w:bidi w:val="0"/>
        <w:snapToGrid/>
        <w:spacing w:line="540" w:lineRule="exact"/>
        <w:ind w:left="0"/>
        <w:textAlignment w:val="auto"/>
        <w:rPr>
          <w:rFonts w:hint="eastAsia" w:ascii="仿宋" w:hAnsi="仿宋" w:eastAsia="仿宋" w:cs="仿宋"/>
          <w:sz w:val="30"/>
          <w:szCs w:val="30"/>
        </w:rPr>
      </w:pPr>
      <w:r>
        <w:rPr>
          <w:rFonts w:hint="eastAsia" w:ascii="仿宋" w:hAnsi="仿宋" w:eastAsia="仿宋" w:cs="仿宋"/>
          <w:sz w:val="30"/>
          <w:szCs w:val="30"/>
        </w:rPr>
        <w:t>系统迁移</w:t>
      </w:r>
    </w:p>
    <w:p>
      <w:pPr>
        <w:pageBreakBefore w:val="0"/>
        <w:widowControl w:val="0"/>
        <w:kinsoku/>
        <w:wordWrap/>
        <w:overflowPunct/>
        <w:topLinePunct w:val="0"/>
        <w:bidi w:val="0"/>
        <w:snapToGrid/>
        <w:spacing w:line="540" w:lineRule="exact"/>
        <w:ind w:left="0" w:firstLine="480"/>
        <w:textAlignment w:val="auto"/>
        <w:rPr>
          <w:rFonts w:hint="eastAsia" w:ascii="仿宋" w:hAnsi="仿宋" w:eastAsia="仿宋" w:cs="仿宋"/>
          <w:sz w:val="30"/>
          <w:szCs w:val="30"/>
        </w:rPr>
      </w:pPr>
      <w:r>
        <w:rPr>
          <w:rFonts w:hint="eastAsia" w:ascii="仿宋" w:hAnsi="仿宋" w:eastAsia="仿宋" w:cs="仿宋"/>
          <w:sz w:val="30"/>
          <w:szCs w:val="30"/>
        </w:rPr>
        <w:t>云服务商需根据信息系统具体情况，进行充分调研分析，对可上云的，采取P2V、V2V或重新部署的方式，将系统迁移到云上；对不具备上云条件的，采取物理托管的方式迁移。</w:t>
      </w:r>
    </w:p>
    <w:p>
      <w:pPr>
        <w:pageBreakBefore w:val="0"/>
        <w:widowControl w:val="0"/>
        <w:numPr>
          <w:ilvl w:val="0"/>
          <w:numId w:val="16"/>
        </w:numPr>
        <w:kinsoku/>
        <w:wordWrap/>
        <w:overflowPunct/>
        <w:topLinePunct w:val="0"/>
        <w:bidi w:val="0"/>
        <w:snapToGrid/>
        <w:spacing w:line="540" w:lineRule="exact"/>
        <w:ind w:left="0"/>
        <w:textAlignment w:val="auto"/>
        <w:rPr>
          <w:rFonts w:hint="eastAsia" w:ascii="仿宋" w:hAnsi="仿宋" w:eastAsia="仿宋" w:cs="仿宋"/>
          <w:sz w:val="30"/>
          <w:szCs w:val="30"/>
        </w:rPr>
      </w:pPr>
      <w:r>
        <w:rPr>
          <w:rFonts w:hint="eastAsia" w:ascii="仿宋" w:hAnsi="仿宋" w:eastAsia="仿宋" w:cs="仿宋"/>
          <w:sz w:val="30"/>
          <w:szCs w:val="30"/>
        </w:rPr>
        <w:t>功能验证</w:t>
      </w:r>
    </w:p>
    <w:p>
      <w:pPr>
        <w:pageBreakBefore w:val="0"/>
        <w:widowControl w:val="0"/>
        <w:kinsoku/>
        <w:wordWrap/>
        <w:overflowPunct/>
        <w:topLinePunct w:val="0"/>
        <w:bidi w:val="0"/>
        <w:snapToGrid/>
        <w:spacing w:line="540" w:lineRule="exact"/>
        <w:ind w:left="0" w:firstLine="480"/>
        <w:textAlignment w:val="auto"/>
        <w:rPr>
          <w:rFonts w:hint="eastAsia" w:ascii="仿宋" w:hAnsi="仿宋" w:eastAsia="仿宋" w:cs="仿宋"/>
          <w:sz w:val="30"/>
          <w:szCs w:val="30"/>
        </w:rPr>
      </w:pPr>
      <w:r>
        <w:rPr>
          <w:rFonts w:hint="eastAsia" w:ascii="仿宋" w:hAnsi="仿宋" w:eastAsia="仿宋" w:cs="仿宋"/>
          <w:sz w:val="30"/>
          <w:szCs w:val="30"/>
        </w:rPr>
        <w:t>完成系统迁移后，须对上云的业务系统进行验证和测试，以确认迁移后的系统在新机房环境中运行正常。</w:t>
      </w:r>
    </w:p>
    <w:p>
      <w:pPr>
        <w:pStyle w:val="5"/>
        <w:pageBreakBefore w:val="0"/>
        <w:widowControl w:val="0"/>
        <w:numPr>
          <w:ilvl w:val="3"/>
          <w:numId w:val="15"/>
        </w:numPr>
        <w:kinsoku/>
        <w:wordWrap/>
        <w:overflowPunct/>
        <w:topLinePunct w:val="0"/>
        <w:bidi w:val="0"/>
        <w:snapToGrid/>
        <w:spacing w:line="540" w:lineRule="exact"/>
        <w:ind w:left="0" w:hanging="993" w:firstLineChars="0"/>
        <w:textAlignment w:val="auto"/>
        <w:rPr>
          <w:rFonts w:hint="eastAsia" w:ascii="仿宋" w:hAnsi="仿宋" w:eastAsia="仿宋" w:cs="仿宋"/>
          <w:sz w:val="30"/>
          <w:szCs w:val="30"/>
        </w:rPr>
      </w:pPr>
      <w:r>
        <w:rPr>
          <w:rFonts w:hint="eastAsia" w:ascii="仿宋" w:hAnsi="仿宋" w:eastAsia="仿宋" w:cs="仿宋"/>
          <w:sz w:val="30"/>
          <w:szCs w:val="30"/>
        </w:rPr>
        <w:t>迁移管理要求</w:t>
      </w:r>
    </w:p>
    <w:p>
      <w:pPr>
        <w:pageBreakBefore w:val="0"/>
        <w:widowControl w:val="0"/>
        <w:kinsoku/>
        <w:wordWrap/>
        <w:overflowPunct/>
        <w:topLinePunct w:val="0"/>
        <w:bidi w:val="0"/>
        <w:snapToGrid/>
        <w:spacing w:line="540" w:lineRule="exact"/>
        <w:ind w:left="0" w:firstLine="480"/>
        <w:textAlignment w:val="auto"/>
        <w:rPr>
          <w:rFonts w:hint="eastAsia" w:ascii="仿宋" w:hAnsi="仿宋" w:eastAsia="仿宋" w:cs="仿宋"/>
          <w:sz w:val="30"/>
          <w:szCs w:val="30"/>
        </w:rPr>
      </w:pPr>
      <w:r>
        <w:rPr>
          <w:rFonts w:hint="eastAsia" w:ascii="仿宋" w:hAnsi="仿宋" w:eastAsia="仿宋" w:cs="仿宋"/>
          <w:sz w:val="30"/>
          <w:szCs w:val="30"/>
        </w:rPr>
        <w:t>云服务提供商须对进度管理、质量管理、风险管理、项目人员组织管理、变更管理和例会制度等项目管理措施进行详细说明。</w:t>
      </w:r>
    </w:p>
    <w:p>
      <w:pPr>
        <w:pageBreakBefore w:val="0"/>
        <w:widowControl w:val="0"/>
        <w:kinsoku/>
        <w:wordWrap/>
        <w:overflowPunct/>
        <w:topLinePunct w:val="0"/>
        <w:bidi w:val="0"/>
        <w:snapToGrid/>
        <w:spacing w:line="540" w:lineRule="exact"/>
        <w:ind w:left="0" w:firstLine="480"/>
        <w:textAlignment w:val="auto"/>
        <w:rPr>
          <w:rFonts w:hint="eastAsia" w:ascii="仿宋" w:hAnsi="仿宋" w:eastAsia="仿宋" w:cs="仿宋"/>
          <w:sz w:val="30"/>
          <w:szCs w:val="30"/>
        </w:rPr>
      </w:pPr>
      <w:r>
        <w:rPr>
          <w:rFonts w:hint="eastAsia" w:ascii="仿宋" w:hAnsi="仿宋" w:eastAsia="仿宋" w:cs="仿宋"/>
          <w:sz w:val="30"/>
          <w:szCs w:val="30"/>
        </w:rPr>
        <w:t>另外，云服务提供商应需要满足以下要求：</w:t>
      </w:r>
    </w:p>
    <w:p>
      <w:pPr>
        <w:pageBreakBefore w:val="0"/>
        <w:widowControl w:val="0"/>
        <w:numPr>
          <w:ilvl w:val="0"/>
          <w:numId w:val="17"/>
        </w:numPr>
        <w:kinsoku/>
        <w:wordWrap/>
        <w:overflowPunct/>
        <w:topLinePunct w:val="0"/>
        <w:bidi w:val="0"/>
        <w:snapToGrid/>
        <w:spacing w:line="540" w:lineRule="exact"/>
        <w:ind w:left="0" w:hanging="480"/>
        <w:textAlignment w:val="auto"/>
        <w:rPr>
          <w:rFonts w:hint="eastAsia" w:ascii="仿宋" w:hAnsi="仿宋" w:eastAsia="仿宋" w:cs="仿宋"/>
          <w:sz w:val="30"/>
          <w:szCs w:val="30"/>
        </w:rPr>
      </w:pPr>
      <w:r>
        <w:rPr>
          <w:rFonts w:hint="eastAsia" w:ascii="仿宋" w:hAnsi="仿宋" w:eastAsia="仿宋" w:cs="仿宋"/>
          <w:sz w:val="30"/>
          <w:szCs w:val="30"/>
        </w:rPr>
        <w:t>本期工程实施期间，云服务提供商应安排具有专业技术水平的专职人员参与本次工程建设，云服务提供商参与本工程建设的所有人员，在工程建设期间，不得同时参与其他工程项目的建设，以保证能够按时完成本次工程建设。</w:t>
      </w:r>
    </w:p>
    <w:p>
      <w:pPr>
        <w:pageBreakBefore w:val="0"/>
        <w:widowControl w:val="0"/>
        <w:numPr>
          <w:ilvl w:val="0"/>
          <w:numId w:val="17"/>
        </w:numPr>
        <w:kinsoku/>
        <w:wordWrap/>
        <w:overflowPunct/>
        <w:topLinePunct w:val="0"/>
        <w:bidi w:val="0"/>
        <w:snapToGrid/>
        <w:spacing w:line="540" w:lineRule="exact"/>
        <w:ind w:left="0" w:hanging="480"/>
        <w:textAlignment w:val="auto"/>
        <w:rPr>
          <w:rFonts w:hint="eastAsia" w:ascii="仿宋" w:hAnsi="仿宋" w:eastAsia="仿宋" w:cs="仿宋"/>
          <w:sz w:val="30"/>
          <w:szCs w:val="30"/>
        </w:rPr>
      </w:pPr>
      <w:r>
        <w:rPr>
          <w:rFonts w:hint="eastAsia" w:ascii="仿宋" w:hAnsi="仿宋" w:eastAsia="仿宋" w:cs="仿宋"/>
          <w:sz w:val="30"/>
          <w:szCs w:val="30"/>
        </w:rPr>
        <w:t>云服务提供商应保证，在本工程建设期间，应保持持续稳定的人力投入。</w:t>
      </w:r>
    </w:p>
    <w:p>
      <w:pPr>
        <w:pageBreakBefore w:val="0"/>
        <w:widowControl w:val="0"/>
        <w:numPr>
          <w:ilvl w:val="0"/>
          <w:numId w:val="17"/>
        </w:numPr>
        <w:kinsoku/>
        <w:wordWrap/>
        <w:overflowPunct/>
        <w:topLinePunct w:val="0"/>
        <w:bidi w:val="0"/>
        <w:snapToGrid/>
        <w:spacing w:line="540" w:lineRule="exact"/>
        <w:ind w:left="0" w:hanging="480"/>
        <w:textAlignment w:val="auto"/>
        <w:rPr>
          <w:rFonts w:hint="eastAsia" w:ascii="仿宋" w:hAnsi="仿宋" w:eastAsia="仿宋" w:cs="仿宋"/>
          <w:sz w:val="30"/>
          <w:szCs w:val="30"/>
        </w:rPr>
      </w:pPr>
      <w:r>
        <w:rPr>
          <w:rFonts w:hint="eastAsia" w:ascii="仿宋" w:hAnsi="仿宋" w:eastAsia="仿宋" w:cs="仿宋"/>
          <w:sz w:val="30"/>
          <w:szCs w:val="30"/>
        </w:rPr>
        <w:t>项目经理在工程期间电话要保持7*24小时通畅，如遇到特殊情况需提前通知采购人相关人员。</w:t>
      </w:r>
    </w:p>
    <w:p>
      <w:pPr>
        <w:pageBreakBefore w:val="0"/>
        <w:widowControl w:val="0"/>
        <w:numPr>
          <w:ilvl w:val="0"/>
          <w:numId w:val="17"/>
        </w:numPr>
        <w:kinsoku/>
        <w:wordWrap/>
        <w:overflowPunct/>
        <w:topLinePunct w:val="0"/>
        <w:bidi w:val="0"/>
        <w:snapToGrid/>
        <w:spacing w:line="540" w:lineRule="exact"/>
        <w:ind w:left="0" w:hanging="480"/>
        <w:textAlignment w:val="auto"/>
        <w:rPr>
          <w:rFonts w:hint="eastAsia" w:ascii="仿宋" w:hAnsi="仿宋" w:eastAsia="仿宋" w:cs="仿宋"/>
          <w:sz w:val="30"/>
          <w:szCs w:val="30"/>
        </w:rPr>
      </w:pPr>
      <w:r>
        <w:rPr>
          <w:rFonts w:hint="eastAsia" w:ascii="仿宋" w:hAnsi="仿宋" w:eastAsia="仿宋" w:cs="仿宋"/>
          <w:sz w:val="30"/>
          <w:szCs w:val="30"/>
        </w:rPr>
        <w:t>定期组织和参加每周的工程和维护例会，并及时提交相关周报。</w:t>
      </w:r>
    </w:p>
    <w:p>
      <w:pPr>
        <w:pageBreakBefore w:val="0"/>
        <w:widowControl w:val="0"/>
        <w:numPr>
          <w:ilvl w:val="0"/>
          <w:numId w:val="17"/>
        </w:numPr>
        <w:kinsoku/>
        <w:wordWrap/>
        <w:overflowPunct/>
        <w:topLinePunct w:val="0"/>
        <w:bidi w:val="0"/>
        <w:snapToGrid/>
        <w:spacing w:line="540" w:lineRule="exact"/>
        <w:ind w:left="0" w:hanging="480"/>
        <w:textAlignment w:val="auto"/>
        <w:rPr>
          <w:rFonts w:hint="eastAsia" w:ascii="仿宋" w:hAnsi="仿宋" w:eastAsia="仿宋" w:cs="仿宋"/>
          <w:sz w:val="30"/>
          <w:szCs w:val="30"/>
        </w:rPr>
      </w:pPr>
      <w:r>
        <w:rPr>
          <w:rFonts w:hint="eastAsia" w:ascii="仿宋" w:hAnsi="仿宋" w:eastAsia="仿宋" w:cs="仿宋"/>
          <w:sz w:val="30"/>
          <w:szCs w:val="30"/>
        </w:rPr>
        <w:t>工程在验收前项目经理不能撤离，在验收后按照合同的约定需要有专业的维护团队进入岗位。</w:t>
      </w:r>
    </w:p>
    <w:p>
      <w:pPr>
        <w:pageBreakBefore w:val="0"/>
        <w:widowControl w:val="0"/>
        <w:numPr>
          <w:ilvl w:val="0"/>
          <w:numId w:val="17"/>
        </w:numPr>
        <w:kinsoku/>
        <w:wordWrap/>
        <w:overflowPunct/>
        <w:topLinePunct w:val="0"/>
        <w:bidi w:val="0"/>
        <w:snapToGrid/>
        <w:spacing w:line="540" w:lineRule="exact"/>
        <w:ind w:left="0" w:hanging="480"/>
        <w:textAlignment w:val="auto"/>
        <w:rPr>
          <w:rFonts w:hint="eastAsia" w:ascii="仿宋" w:hAnsi="仿宋" w:eastAsia="仿宋" w:cs="仿宋"/>
          <w:sz w:val="30"/>
          <w:szCs w:val="30"/>
        </w:rPr>
      </w:pPr>
      <w:r>
        <w:rPr>
          <w:rFonts w:hint="eastAsia" w:ascii="仿宋" w:hAnsi="仿宋" w:eastAsia="仿宋" w:cs="仿宋"/>
          <w:sz w:val="30"/>
          <w:szCs w:val="30"/>
        </w:rPr>
        <w:t>项目的重大事件或者管理变更需要得到采购人相关人员同意；关键性操作（如：重启服务器、管理员帐号生成、权限的修改等）需以邮件或书面的方式得到采购人相关人员同意。</w:t>
      </w:r>
    </w:p>
    <w:p>
      <w:pPr>
        <w:pStyle w:val="5"/>
        <w:pageBreakBefore w:val="0"/>
        <w:widowControl w:val="0"/>
        <w:numPr>
          <w:ilvl w:val="3"/>
          <w:numId w:val="15"/>
        </w:numPr>
        <w:kinsoku/>
        <w:wordWrap/>
        <w:overflowPunct/>
        <w:topLinePunct w:val="0"/>
        <w:bidi w:val="0"/>
        <w:snapToGrid/>
        <w:spacing w:line="540" w:lineRule="exact"/>
        <w:ind w:left="0" w:hanging="993" w:firstLineChars="0"/>
        <w:textAlignment w:val="auto"/>
        <w:rPr>
          <w:rFonts w:hint="eastAsia" w:ascii="仿宋" w:hAnsi="仿宋" w:eastAsia="仿宋" w:cs="仿宋"/>
          <w:sz w:val="30"/>
          <w:szCs w:val="30"/>
        </w:rPr>
      </w:pPr>
      <w:r>
        <w:rPr>
          <w:rFonts w:hint="eastAsia" w:ascii="仿宋" w:hAnsi="仿宋" w:eastAsia="仿宋" w:cs="仿宋"/>
          <w:sz w:val="30"/>
          <w:szCs w:val="30"/>
        </w:rPr>
        <w:t>售后运维</w:t>
      </w:r>
    </w:p>
    <w:p>
      <w:pPr>
        <w:pageBreakBefore w:val="0"/>
        <w:widowControl w:val="0"/>
        <w:kinsoku/>
        <w:wordWrap/>
        <w:overflowPunct/>
        <w:topLinePunct w:val="0"/>
        <w:bidi w:val="0"/>
        <w:snapToGrid/>
        <w:spacing w:line="540" w:lineRule="exact"/>
        <w:ind w:left="0" w:firstLine="602" w:firstLineChars="200"/>
        <w:textAlignment w:val="auto"/>
        <w:rPr>
          <w:rFonts w:hint="eastAsia" w:ascii="仿宋" w:hAnsi="仿宋" w:eastAsia="仿宋" w:cs="仿宋"/>
          <w:sz w:val="30"/>
          <w:szCs w:val="30"/>
          <w:lang w:bidi="ar"/>
        </w:rPr>
      </w:pPr>
      <w:r>
        <w:rPr>
          <w:rFonts w:hint="eastAsia" w:ascii="仿宋" w:hAnsi="仿宋" w:eastAsia="仿宋" w:cs="仿宋"/>
          <w:b/>
          <w:bCs/>
          <w:sz w:val="30"/>
          <w:szCs w:val="30"/>
          <w:lang w:bidi="ar"/>
        </w:rPr>
        <w:t>1.整体运维要求：</w:t>
      </w:r>
      <w:r>
        <w:rPr>
          <w:rFonts w:hint="eastAsia" w:ascii="仿宋" w:hAnsi="仿宋" w:eastAsia="仿宋" w:cs="仿宋"/>
          <w:sz w:val="30"/>
          <w:szCs w:val="30"/>
          <w:lang w:bidi="ar"/>
        </w:rPr>
        <w:t>云服务提供商要以保障网络正常通信、保证业务正常开展为目标，遵循省大数据中心省级政务云平台架构设计规范和等级保护制度要求，通过对云平台软硬件和网络进行科学运维，提高整体运行维护水平，确保平台安全、可靠运行。</w:t>
      </w:r>
    </w:p>
    <w:p>
      <w:pPr>
        <w:pageBreakBefore w:val="0"/>
        <w:widowControl w:val="0"/>
        <w:kinsoku/>
        <w:wordWrap/>
        <w:overflowPunct/>
        <w:topLinePunct w:val="0"/>
        <w:bidi w:val="0"/>
        <w:snapToGrid/>
        <w:spacing w:line="540" w:lineRule="exact"/>
        <w:ind w:left="0" w:firstLine="602" w:firstLineChars="200"/>
        <w:textAlignment w:val="auto"/>
        <w:rPr>
          <w:rFonts w:hint="eastAsia" w:ascii="仿宋" w:hAnsi="仿宋" w:eastAsia="仿宋" w:cs="仿宋"/>
          <w:sz w:val="30"/>
          <w:szCs w:val="30"/>
          <w:lang w:bidi="ar"/>
        </w:rPr>
      </w:pPr>
      <w:r>
        <w:rPr>
          <w:rFonts w:hint="eastAsia" w:ascii="仿宋" w:hAnsi="仿宋" w:eastAsia="仿宋" w:cs="仿宋"/>
          <w:b/>
          <w:bCs/>
          <w:sz w:val="30"/>
          <w:szCs w:val="30"/>
          <w:lang w:bidi="ar"/>
        </w:rPr>
        <w:t>2.服务质量要求</w:t>
      </w:r>
      <w:r>
        <w:rPr>
          <w:rFonts w:hint="eastAsia" w:ascii="仿宋" w:hAnsi="仿宋" w:eastAsia="仿宋" w:cs="仿宋"/>
          <w:sz w:val="30"/>
          <w:szCs w:val="30"/>
          <w:lang w:bidi="ar"/>
        </w:rPr>
        <w:t>：</w:t>
      </w:r>
    </w:p>
    <w:p>
      <w:pPr>
        <w:pageBreakBefore w:val="0"/>
        <w:widowControl w:val="0"/>
        <w:kinsoku/>
        <w:wordWrap/>
        <w:overflowPunct/>
        <w:topLinePunct w:val="0"/>
        <w:bidi w:val="0"/>
        <w:snapToGrid/>
        <w:spacing w:line="540" w:lineRule="exact"/>
        <w:ind w:left="0" w:firstLine="600" w:firstLineChars="200"/>
        <w:textAlignment w:val="auto"/>
        <w:rPr>
          <w:rFonts w:hint="eastAsia" w:ascii="仿宋" w:hAnsi="仿宋" w:eastAsia="仿宋" w:cs="仿宋"/>
          <w:sz w:val="30"/>
          <w:szCs w:val="30"/>
          <w:lang w:bidi="ar"/>
        </w:rPr>
      </w:pPr>
      <w:r>
        <w:rPr>
          <w:rFonts w:hint="eastAsia" w:ascii="仿宋" w:hAnsi="仿宋" w:eastAsia="仿宋" w:cs="仿宋"/>
          <w:sz w:val="30"/>
          <w:szCs w:val="30"/>
          <w:lang w:bidi="ar"/>
        </w:rPr>
        <w:t>（1）云服务提供商在云平台运维过程中，应有运维工作方案，方案明确运维流程标准，并进行详细的流程说明，确保运维活动遵循标准的方法、程序和规则，且有记录可追踪，降低运维活动对本项目服务质量的负面影响。</w:t>
      </w:r>
    </w:p>
    <w:p>
      <w:pPr>
        <w:pageBreakBefore w:val="0"/>
        <w:widowControl w:val="0"/>
        <w:kinsoku/>
        <w:wordWrap/>
        <w:overflowPunct/>
        <w:topLinePunct w:val="0"/>
        <w:bidi w:val="0"/>
        <w:snapToGrid/>
        <w:spacing w:line="540" w:lineRule="exact"/>
        <w:ind w:left="0" w:firstLine="600" w:firstLineChars="200"/>
        <w:textAlignment w:val="auto"/>
        <w:rPr>
          <w:rFonts w:hint="eastAsia" w:ascii="仿宋" w:hAnsi="仿宋" w:eastAsia="仿宋" w:cs="仿宋"/>
          <w:sz w:val="30"/>
          <w:szCs w:val="30"/>
          <w:lang w:bidi="ar"/>
        </w:rPr>
      </w:pPr>
      <w:r>
        <w:rPr>
          <w:rFonts w:hint="eastAsia" w:ascii="仿宋" w:hAnsi="仿宋" w:eastAsia="仿宋" w:cs="仿宋"/>
          <w:sz w:val="30"/>
          <w:szCs w:val="30"/>
          <w:lang w:bidi="ar"/>
        </w:rPr>
        <w:t>（2）云服务提供商在云平台运维过程中，应建立管理规范，包括机房管理、 资产管理、设备管理、介质管理、系统运维管理、灾备管理、用户账号及权限管理和风险管理。</w:t>
      </w:r>
    </w:p>
    <w:p>
      <w:pPr>
        <w:pageBreakBefore w:val="0"/>
        <w:widowControl w:val="0"/>
        <w:kinsoku/>
        <w:wordWrap/>
        <w:overflowPunct/>
        <w:topLinePunct w:val="0"/>
        <w:bidi w:val="0"/>
        <w:snapToGrid/>
        <w:spacing w:line="540" w:lineRule="exact"/>
        <w:ind w:left="0" w:firstLine="600" w:firstLineChars="200"/>
        <w:textAlignment w:val="auto"/>
        <w:rPr>
          <w:rFonts w:hint="eastAsia" w:ascii="仿宋" w:hAnsi="仿宋" w:eastAsia="仿宋" w:cs="仿宋"/>
          <w:sz w:val="30"/>
          <w:szCs w:val="30"/>
          <w:lang w:bidi="ar"/>
        </w:rPr>
      </w:pPr>
      <w:r>
        <w:rPr>
          <w:rFonts w:hint="eastAsia" w:ascii="仿宋" w:hAnsi="仿宋" w:eastAsia="仿宋" w:cs="仿宋"/>
          <w:sz w:val="30"/>
          <w:szCs w:val="30"/>
          <w:lang w:bidi="ar"/>
        </w:rPr>
        <w:t>（3）云服务提供商在政务信息系统备份设备以及备份系统运行维护中，应建立服务规范，包括备份系统运行维护技术服务规范、基本流程的服务规范。</w:t>
      </w:r>
    </w:p>
    <w:p>
      <w:pPr>
        <w:pageBreakBefore w:val="0"/>
        <w:widowControl w:val="0"/>
        <w:kinsoku/>
        <w:wordWrap/>
        <w:overflowPunct/>
        <w:topLinePunct w:val="0"/>
        <w:bidi w:val="0"/>
        <w:snapToGrid/>
        <w:spacing w:line="540" w:lineRule="exact"/>
        <w:ind w:left="0" w:firstLine="600" w:firstLineChars="200"/>
        <w:textAlignment w:val="auto"/>
        <w:rPr>
          <w:rFonts w:hint="eastAsia" w:ascii="仿宋" w:hAnsi="仿宋" w:eastAsia="仿宋" w:cs="仿宋"/>
          <w:sz w:val="30"/>
          <w:szCs w:val="30"/>
          <w:lang w:bidi="ar"/>
        </w:rPr>
      </w:pPr>
      <w:r>
        <w:rPr>
          <w:rFonts w:hint="eastAsia" w:ascii="仿宋" w:hAnsi="仿宋" w:eastAsia="仿宋" w:cs="仿宋"/>
          <w:sz w:val="30"/>
          <w:szCs w:val="30"/>
          <w:lang w:bidi="ar"/>
        </w:rPr>
        <w:t>（4）云服务提供商应具备云平台应急事件处理能力，对云平台应急保障的总体组织架构进行划分，并明确各岗位相应的职责。同时应制定标准的应急事件响应、处置流程以及应急预案演练流程。</w:t>
      </w:r>
    </w:p>
    <w:p>
      <w:pPr>
        <w:pageBreakBefore w:val="0"/>
        <w:widowControl w:val="0"/>
        <w:kinsoku/>
        <w:wordWrap/>
        <w:overflowPunct/>
        <w:topLinePunct w:val="0"/>
        <w:bidi w:val="0"/>
        <w:snapToGrid/>
        <w:spacing w:line="540" w:lineRule="exact"/>
        <w:ind w:left="0" w:firstLine="600" w:firstLineChars="200"/>
        <w:textAlignment w:val="auto"/>
        <w:rPr>
          <w:rFonts w:hint="eastAsia" w:ascii="仿宋" w:hAnsi="仿宋" w:eastAsia="仿宋" w:cs="仿宋"/>
          <w:sz w:val="30"/>
          <w:szCs w:val="30"/>
          <w:lang w:bidi="ar"/>
        </w:rPr>
      </w:pPr>
      <w:r>
        <w:rPr>
          <w:rFonts w:hint="eastAsia" w:ascii="仿宋" w:hAnsi="仿宋" w:eastAsia="仿宋" w:cs="仿宋"/>
          <w:sz w:val="30"/>
          <w:szCs w:val="30"/>
          <w:lang w:bidi="ar"/>
        </w:rPr>
        <w:t>（5）云服务提供商具备规范的云平台系统保障体系，确保云平台安全、稳定运行。保障体系包括实施运维人员24小时值班制度，协调处理故障，问题的快速响应解决以及故障报告分析等。</w:t>
      </w:r>
    </w:p>
    <w:p>
      <w:pPr>
        <w:pageBreakBefore w:val="0"/>
        <w:widowControl w:val="0"/>
        <w:kinsoku/>
        <w:wordWrap/>
        <w:overflowPunct/>
        <w:topLinePunct w:val="0"/>
        <w:bidi w:val="0"/>
        <w:snapToGrid/>
        <w:spacing w:line="540" w:lineRule="exact"/>
        <w:ind w:left="0" w:firstLine="600" w:firstLineChars="200"/>
        <w:textAlignment w:val="auto"/>
        <w:rPr>
          <w:rFonts w:hint="eastAsia" w:ascii="仿宋" w:hAnsi="仿宋" w:eastAsia="仿宋" w:cs="仿宋"/>
          <w:sz w:val="30"/>
          <w:szCs w:val="30"/>
          <w:lang w:bidi="ar"/>
        </w:rPr>
      </w:pPr>
      <w:r>
        <w:rPr>
          <w:rFonts w:hint="eastAsia" w:ascii="仿宋" w:hAnsi="仿宋" w:eastAsia="仿宋" w:cs="仿宋"/>
          <w:sz w:val="30"/>
          <w:szCs w:val="30"/>
          <w:lang w:bidi="ar"/>
        </w:rPr>
        <w:t>（6）在不影响中标供应商履行本合同项下义务的情况下，采购人有权在工作时间内对云服务提供商履约情况进行检查，以保证供应商项目的任何部分均符合本合同的要求。云服务提供商须对此项检查予以协助。</w:t>
      </w:r>
    </w:p>
    <w:p>
      <w:pPr>
        <w:pageBreakBefore w:val="0"/>
        <w:widowControl w:val="0"/>
        <w:kinsoku/>
        <w:wordWrap/>
        <w:overflowPunct/>
        <w:topLinePunct w:val="0"/>
        <w:bidi w:val="0"/>
        <w:snapToGrid/>
        <w:spacing w:line="540" w:lineRule="exact"/>
        <w:ind w:left="0" w:firstLine="600" w:firstLineChars="200"/>
        <w:textAlignment w:val="auto"/>
        <w:rPr>
          <w:rFonts w:hint="eastAsia"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sz w:val="30"/>
          <w:szCs w:val="30"/>
          <w:lang w:bidi="ar"/>
        </w:rPr>
        <w:t>（7）云服务提供商应根据质量检查的结果对项目质量问题及时进行整改处理，同时对质量管理的运行情况进行总结与分析，对成功的经验加以肯定，并予以标准化，对失败的教训进行总结，引起重视。对未能及时处理解决的问题，需将其作为下一次管理循环的质量改进目标。项目质量问题解决完成后，需对实施效果进行评估和记录。若采取的整改措施未达到预期效果，应重新制定解决措施， 直至达到预期效果。</w:t>
      </w:r>
    </w:p>
    <w:p>
      <w:pPr>
        <w:pStyle w:val="2"/>
        <w:pageBreakBefore w:val="0"/>
        <w:kinsoku/>
        <w:wordWrap/>
        <w:overflowPunct/>
        <w:topLinePunct w:val="0"/>
        <w:bidi w:val="0"/>
        <w:spacing w:before="0" w:after="0" w:line="540" w:lineRule="exact"/>
        <w:ind w:left="0" w:leftChars="0" w:right="0"/>
        <w:textAlignment w:val="auto"/>
        <w:rPr>
          <w:rFonts w:hint="eastAsia" w:ascii="仿宋" w:hAnsi="仿宋" w:eastAsia="仿宋" w:cs="仿宋"/>
          <w:b/>
          <w:color w:val="000000" w:themeColor="text1"/>
          <w:sz w:val="32"/>
          <w:szCs w:val="32"/>
          <w14:textFill>
            <w14:solidFill>
              <w14:schemeClr w14:val="tx1"/>
            </w14:solidFill>
          </w14:textFill>
        </w:rPr>
      </w:pPr>
    </w:p>
    <w:p>
      <w:pPr>
        <w:pStyle w:val="2"/>
        <w:pageBreakBefore w:val="0"/>
        <w:kinsoku/>
        <w:wordWrap/>
        <w:overflowPunct/>
        <w:topLinePunct w:val="0"/>
        <w:bidi w:val="0"/>
        <w:spacing w:before="0" w:after="0" w:line="540" w:lineRule="exact"/>
        <w:ind w:left="0" w:leftChars="0" w:right="0"/>
        <w:textAlignment w:val="auto"/>
        <w:rPr>
          <w:rFonts w:hint="eastAsia" w:ascii="仿宋" w:hAnsi="仿宋" w:eastAsia="仿宋" w:cs="仿宋"/>
          <w:b/>
          <w:color w:val="000000" w:themeColor="text1"/>
          <w:sz w:val="32"/>
          <w:szCs w:val="32"/>
          <w14:textFill>
            <w14:solidFill>
              <w14:schemeClr w14:val="tx1"/>
            </w14:solidFill>
          </w14:textFill>
        </w:rPr>
      </w:pPr>
    </w:p>
    <w:p>
      <w:pPr>
        <w:pStyle w:val="2"/>
        <w:pageBreakBefore w:val="0"/>
        <w:kinsoku/>
        <w:wordWrap/>
        <w:overflowPunct/>
        <w:topLinePunct w:val="0"/>
        <w:bidi w:val="0"/>
        <w:spacing w:before="0" w:after="0" w:line="540" w:lineRule="exact"/>
        <w:ind w:left="0" w:leftChars="0" w:right="0"/>
        <w:textAlignment w:val="auto"/>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第三章</w:t>
      </w:r>
      <w:r>
        <w:rPr>
          <w:rFonts w:ascii="仿宋" w:hAnsi="仿宋" w:eastAsia="仿宋" w:cs="仿宋"/>
          <w:b/>
          <w:color w:val="000000" w:themeColor="text1"/>
          <w:sz w:val="32"/>
          <w:szCs w:val="32"/>
          <w14:textFill>
            <w14:solidFill>
              <w14:schemeClr w14:val="tx1"/>
            </w14:solidFill>
          </w14:textFill>
        </w:rPr>
        <w:t xml:space="preserve">  </w:t>
      </w:r>
      <w:r>
        <w:rPr>
          <w:rFonts w:hint="eastAsia" w:ascii="仿宋" w:hAnsi="仿宋" w:eastAsia="仿宋" w:cs="仿宋"/>
          <w:b/>
          <w:color w:val="000000" w:themeColor="text1"/>
          <w:sz w:val="32"/>
          <w:szCs w:val="32"/>
          <w14:textFill>
            <w14:solidFill>
              <w14:schemeClr w14:val="tx1"/>
            </w14:solidFill>
          </w14:textFill>
        </w:rPr>
        <w:t>评审办法</w:t>
      </w:r>
      <w:bookmarkEnd w:id="10"/>
      <w:bookmarkEnd w:id="11"/>
      <w:r>
        <w:rPr>
          <w:rFonts w:hint="eastAsia" w:ascii="仿宋" w:hAnsi="仿宋" w:eastAsia="仿宋" w:cs="仿宋"/>
          <w:b/>
          <w:color w:val="000000" w:themeColor="text1"/>
          <w:sz w:val="32"/>
          <w:szCs w:val="32"/>
          <w14:textFill>
            <w14:solidFill>
              <w14:schemeClr w14:val="tx1"/>
            </w14:solidFill>
          </w14:textFill>
        </w:rPr>
        <w:t>（综合评分法）</w:t>
      </w:r>
      <w:bookmarkEnd w:id="12"/>
    </w:p>
    <w:p>
      <w:pPr>
        <w:pStyle w:val="3"/>
        <w:pageBreakBefore w:val="0"/>
        <w:kinsoku/>
        <w:wordWrap/>
        <w:overflowPunct/>
        <w:topLinePunct w:val="0"/>
        <w:bidi w:val="0"/>
        <w:spacing w:before="0" w:after="0" w:line="540" w:lineRule="exact"/>
        <w:ind w:left="0" w:leftChars="0" w:right="0"/>
        <w:textAlignment w:val="auto"/>
        <w:rPr>
          <w:rFonts w:hint="eastAsia" w:ascii="仿宋" w:hAnsi="仿宋" w:eastAsia="仿宋" w:cs="仿宋"/>
          <w:b/>
          <w:color w:val="000000" w:themeColor="text1"/>
          <w:sz w:val="32"/>
          <w14:textFill>
            <w14:solidFill>
              <w14:schemeClr w14:val="tx1"/>
            </w14:solidFill>
          </w14:textFill>
        </w:rPr>
      </w:pPr>
      <w:bookmarkStart w:id="13" w:name="_Toc227057964"/>
      <w:bookmarkStart w:id="14" w:name="_Toc226969358"/>
      <w:bookmarkStart w:id="15" w:name="_Toc468808809"/>
      <w:bookmarkStart w:id="16" w:name="_Toc406413564"/>
      <w:bookmarkStart w:id="17" w:name="_Toc385507152"/>
      <w:bookmarkStart w:id="18" w:name="_Toc406313792"/>
      <w:bookmarkStart w:id="19" w:name="_Toc396318580"/>
      <w:bookmarkStart w:id="20" w:name="_Toc378497710"/>
      <w:bookmarkStart w:id="21" w:name="_Toc226969359"/>
      <w:bookmarkStart w:id="22" w:name="_Toc227057965"/>
      <w:bookmarkStart w:id="23" w:name="_Toc107822557"/>
      <w:r>
        <w:rPr>
          <w:rFonts w:ascii="仿宋" w:hAnsi="仿宋" w:eastAsia="仿宋" w:cs="仿宋"/>
          <w:b/>
          <w:color w:val="000000" w:themeColor="text1"/>
          <w:sz w:val="32"/>
          <w14:textFill>
            <w14:solidFill>
              <w14:schemeClr w14:val="tx1"/>
            </w14:solidFill>
          </w14:textFill>
        </w:rPr>
        <w:t>3.</w:t>
      </w:r>
      <w:r>
        <w:rPr>
          <w:rFonts w:hint="eastAsia" w:ascii="仿宋" w:hAnsi="仿宋" w:eastAsia="仿宋" w:cs="仿宋"/>
          <w:b/>
          <w:color w:val="000000" w:themeColor="text1"/>
          <w:sz w:val="32"/>
          <w:lang w:val="en-US" w:eastAsia="zh-CN"/>
          <w14:textFill>
            <w14:solidFill>
              <w14:schemeClr w14:val="tx1"/>
            </w14:solidFill>
          </w14:textFill>
        </w:rPr>
        <w:t>1</w:t>
      </w:r>
      <w:r>
        <w:rPr>
          <w:rFonts w:hint="eastAsia" w:ascii="仿宋" w:hAnsi="仿宋" w:eastAsia="仿宋" w:cs="仿宋"/>
          <w:b/>
          <w:color w:val="000000" w:themeColor="text1"/>
          <w:sz w:val="32"/>
          <w14:textFill>
            <w14:solidFill>
              <w14:schemeClr w14:val="tx1"/>
            </w14:solidFill>
          </w14:textFill>
        </w:rPr>
        <w:t>评审的量化因素及权重比值</w:t>
      </w:r>
      <w:bookmarkEnd w:id="13"/>
      <w:bookmarkEnd w:id="14"/>
      <w:bookmarkEnd w:id="15"/>
      <w:bookmarkEnd w:id="16"/>
      <w:bookmarkEnd w:id="17"/>
      <w:bookmarkEnd w:id="18"/>
      <w:bookmarkEnd w:id="19"/>
      <w:bookmarkEnd w:id="20"/>
    </w:p>
    <w:p>
      <w:pPr>
        <w:pStyle w:val="3"/>
        <w:pageBreakBefore w:val="0"/>
        <w:kinsoku/>
        <w:wordWrap/>
        <w:overflowPunct/>
        <w:topLinePunct w:val="0"/>
        <w:bidi w:val="0"/>
        <w:spacing w:before="0" w:after="0" w:line="540" w:lineRule="exact"/>
        <w:ind w:left="0" w:leftChars="0" w:right="0"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详见评分标准</w:t>
      </w:r>
    </w:p>
    <w:p>
      <w:pPr>
        <w:pStyle w:val="3"/>
        <w:pageBreakBefore w:val="0"/>
        <w:kinsoku/>
        <w:wordWrap/>
        <w:overflowPunct/>
        <w:topLinePunct w:val="0"/>
        <w:bidi w:val="0"/>
        <w:spacing w:before="0" w:after="0" w:line="540" w:lineRule="exact"/>
        <w:ind w:left="0" w:leftChars="0" w:right="0"/>
        <w:textAlignment w:val="auto"/>
        <w:rPr>
          <w:rFonts w:hint="eastAsia" w:ascii="仿宋" w:hAnsi="仿宋" w:eastAsia="仿宋" w:cs="仿宋"/>
          <w:b/>
          <w:color w:val="000000" w:themeColor="text1"/>
          <w:sz w:val="32"/>
          <w14:textFill>
            <w14:solidFill>
              <w14:schemeClr w14:val="tx1"/>
            </w14:solidFill>
          </w14:textFill>
        </w:rPr>
      </w:pPr>
      <w:bookmarkStart w:id="24" w:name="_Toc468808810"/>
      <w:r>
        <w:rPr>
          <w:rFonts w:ascii="仿宋" w:hAnsi="仿宋" w:eastAsia="仿宋" w:cs="仿宋"/>
          <w:b/>
          <w:bCs w:val="0"/>
          <w:color w:val="000000" w:themeColor="text1"/>
          <w:sz w:val="32"/>
          <w14:textFill>
            <w14:solidFill>
              <w14:schemeClr w14:val="tx1"/>
            </w14:solidFill>
          </w14:textFill>
        </w:rPr>
        <w:t>3.</w:t>
      </w:r>
      <w:r>
        <w:rPr>
          <w:rFonts w:hint="eastAsia" w:ascii="仿宋" w:hAnsi="仿宋" w:eastAsia="仿宋" w:cs="仿宋"/>
          <w:b/>
          <w:bCs w:val="0"/>
          <w:color w:val="000000" w:themeColor="text1"/>
          <w:sz w:val="32"/>
          <w:lang w:val="en-US" w:eastAsia="zh-CN"/>
          <w14:textFill>
            <w14:solidFill>
              <w14:schemeClr w14:val="tx1"/>
            </w14:solidFill>
          </w14:textFill>
        </w:rPr>
        <w:t>2</w:t>
      </w:r>
      <w:r>
        <w:rPr>
          <w:rFonts w:ascii="仿宋" w:hAnsi="仿宋" w:eastAsia="仿宋" w:cs="仿宋"/>
          <w:b/>
          <w:bCs w:val="0"/>
          <w:color w:val="000000" w:themeColor="text1"/>
          <w:sz w:val="32"/>
          <w14:textFill>
            <w14:solidFill>
              <w14:schemeClr w14:val="tx1"/>
            </w14:solidFill>
          </w14:textFill>
        </w:rPr>
        <w:t xml:space="preserve"> </w:t>
      </w:r>
      <w:bookmarkStart w:id="25" w:name="_Toc196153992"/>
      <w:bookmarkStart w:id="26" w:name="_Toc196153694"/>
      <w:bookmarkStart w:id="27" w:name="_Toc420655597"/>
      <w:bookmarkStart w:id="28" w:name="_Toc408249246"/>
      <w:bookmarkStart w:id="29" w:name="_Toc319905129"/>
      <w:bookmarkStart w:id="30" w:name="_Toc263964579"/>
      <w:bookmarkStart w:id="31" w:name="_Toc263964481"/>
      <w:bookmarkStart w:id="32" w:name="_Toc224619345"/>
      <w:bookmarkStart w:id="33" w:name="_Toc263963173"/>
      <w:bookmarkStart w:id="34" w:name="_Toc229558393"/>
      <w:bookmarkStart w:id="35" w:name="_Toc196153893"/>
      <w:bookmarkStart w:id="36" w:name="_Toc197247444"/>
      <w:bookmarkStart w:id="37" w:name="_Toc400970099"/>
      <w:bookmarkStart w:id="38" w:name="_Toc193268467"/>
      <w:bookmarkStart w:id="39" w:name="_Toc192354826"/>
      <w:r>
        <w:rPr>
          <w:rFonts w:hint="eastAsia" w:ascii="仿宋" w:hAnsi="仿宋" w:eastAsia="仿宋" w:cs="仿宋"/>
          <w:b/>
          <w:color w:val="000000" w:themeColor="text1"/>
          <w:sz w:val="32"/>
          <w14:textFill>
            <w14:solidFill>
              <w14:schemeClr w14:val="tx1"/>
            </w14:solidFill>
          </w14:textFill>
        </w:rPr>
        <w:t>评审方法</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40" w:name="_Toc196153993"/>
      <w:bookmarkStart w:id="41" w:name="_Toc196153894"/>
      <w:bookmarkStart w:id="42" w:name="_Toc196153695"/>
    </w:p>
    <w:p>
      <w:pPr>
        <w:pStyle w:val="51"/>
        <w:pageBreakBefore w:val="0"/>
        <w:kinsoku/>
        <w:wordWrap/>
        <w:overflowPunct/>
        <w:topLinePunct w:val="0"/>
        <w:bidi w:val="0"/>
        <w:spacing w:after="0" w:line="540" w:lineRule="exact"/>
        <w:ind w:left="0" w:leftChars="0" w:right="0"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综合评分法</w:t>
      </w:r>
    </w:p>
    <w:p>
      <w:pPr>
        <w:pageBreakBefore w:val="0"/>
        <w:kinsoku/>
        <w:wordWrap/>
        <w:overflowPunct/>
        <w:topLinePunct w:val="0"/>
        <w:bidi w:val="0"/>
        <w:spacing w:line="540" w:lineRule="exact"/>
        <w:ind w:left="0" w:leftChars="0" w:right="0"/>
        <w:textAlignment w:val="auto"/>
        <w:rPr>
          <w:rFonts w:ascii="仿宋" w:hAnsi="仿宋" w:eastAsia="仿宋" w:cs="仿宋"/>
          <w:b/>
          <w:color w:val="000000" w:themeColor="text1"/>
          <w:sz w:val="32"/>
          <w:szCs w:val="32"/>
          <w14:textFill>
            <w14:solidFill>
              <w14:schemeClr w14:val="tx1"/>
            </w14:solidFill>
          </w14:textFill>
        </w:rPr>
      </w:pPr>
      <w:bookmarkStart w:id="43" w:name="_Toc197247445"/>
      <w:bookmarkStart w:id="44" w:name="_Toc408249247"/>
      <w:bookmarkStart w:id="45" w:name="_Toc263964482"/>
      <w:bookmarkStart w:id="46" w:name="_Toc400970100"/>
      <w:r>
        <w:rPr>
          <w:rFonts w:ascii="仿宋" w:hAnsi="仿宋" w:eastAsia="仿宋" w:cs="仿宋"/>
          <w:b/>
          <w:color w:val="000000" w:themeColor="text1"/>
          <w:sz w:val="32"/>
          <w:szCs w:val="32"/>
          <w14:textFill>
            <w14:solidFill>
              <w14:schemeClr w14:val="tx1"/>
            </w14:solidFill>
          </w14:textFill>
        </w:rPr>
        <w:t>3.</w:t>
      </w:r>
      <w:r>
        <w:rPr>
          <w:rFonts w:hint="eastAsia" w:ascii="仿宋" w:hAnsi="仿宋" w:eastAsia="仿宋" w:cs="仿宋"/>
          <w:b/>
          <w:color w:val="000000" w:themeColor="text1"/>
          <w:sz w:val="32"/>
          <w:szCs w:val="32"/>
          <w:lang w:val="en-US" w:eastAsia="zh-CN"/>
          <w14:textFill>
            <w14:solidFill>
              <w14:schemeClr w14:val="tx1"/>
            </w14:solidFill>
          </w14:textFill>
        </w:rPr>
        <w:t>2</w:t>
      </w:r>
      <w:r>
        <w:rPr>
          <w:rFonts w:ascii="仿宋" w:hAnsi="仿宋" w:eastAsia="仿宋" w:cs="仿宋"/>
          <w:b/>
          <w:color w:val="000000" w:themeColor="text1"/>
          <w:sz w:val="32"/>
          <w:szCs w:val="32"/>
          <w14:textFill>
            <w14:solidFill>
              <w14:schemeClr w14:val="tx1"/>
            </w14:solidFill>
          </w14:textFill>
        </w:rPr>
        <w:t>.1</w:t>
      </w:r>
      <w:r>
        <w:rPr>
          <w:rFonts w:hint="eastAsia" w:ascii="仿宋" w:hAnsi="仿宋" w:eastAsia="仿宋" w:cs="仿宋"/>
          <w:b/>
          <w:color w:val="000000" w:themeColor="text1"/>
          <w:sz w:val="32"/>
          <w:szCs w:val="32"/>
          <w14:textFill>
            <w14:solidFill>
              <w14:schemeClr w14:val="tx1"/>
            </w14:solidFill>
          </w14:textFill>
        </w:rPr>
        <w:t>谈判申请文件的初步评审</w:t>
      </w:r>
      <w:bookmarkEnd w:id="38"/>
      <w:bookmarkEnd w:id="39"/>
      <w:bookmarkEnd w:id="40"/>
      <w:bookmarkEnd w:id="41"/>
      <w:bookmarkEnd w:id="42"/>
      <w:bookmarkEnd w:id="43"/>
      <w:bookmarkEnd w:id="44"/>
      <w:bookmarkEnd w:id="45"/>
      <w:bookmarkEnd w:id="46"/>
    </w:p>
    <w:p>
      <w:pPr>
        <w:pageBreakBefore w:val="0"/>
        <w:kinsoku/>
        <w:wordWrap/>
        <w:overflowPunct/>
        <w:topLinePunct w:val="0"/>
        <w:bidi w:val="0"/>
        <w:spacing w:line="540" w:lineRule="exact"/>
        <w:ind w:left="0" w:leftChars="0" w:right="0"/>
        <w:textAlignment w:val="auto"/>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ascii="仿宋" w:hAnsi="仿宋" w:eastAsia="仿宋" w:cs="仿宋"/>
          <w:color w:val="000000" w:themeColor="text1"/>
          <w:sz w:val="32"/>
          <w:szCs w:val="32"/>
          <w14:textFill>
            <w14:solidFill>
              <w14:schemeClr w14:val="tx1"/>
            </w14:solidFill>
          </w14:textFill>
        </w:rPr>
        <w:t>.1.1</w:t>
      </w:r>
      <w:r>
        <w:rPr>
          <w:rFonts w:hint="eastAsia" w:ascii="仿宋" w:hAnsi="仿宋" w:eastAsia="仿宋" w:cs="仿宋"/>
          <w:color w:val="000000" w:themeColor="text1"/>
          <w:sz w:val="32"/>
          <w:szCs w:val="32"/>
          <w14:textFill>
            <w14:solidFill>
              <w14:schemeClr w14:val="tx1"/>
            </w14:solidFill>
          </w14:textFill>
        </w:rPr>
        <w:t>在初步评审中，评审小组将首先审定每份谈判申请文件是否响应了</w:t>
      </w:r>
      <w:r>
        <w:rPr>
          <w:rFonts w:hint="eastAsia" w:ascii="仿宋" w:hAnsi="仿宋" w:eastAsia="仿宋" w:cs="仿宋"/>
          <w:color w:val="000000" w:themeColor="text1"/>
          <w:sz w:val="32"/>
          <w:szCs w:val="32"/>
          <w:lang w:eastAsia="zh-CN"/>
          <w14:textFill>
            <w14:solidFill>
              <w14:schemeClr w14:val="tx1"/>
            </w14:solidFill>
          </w14:textFill>
        </w:rPr>
        <w:t>比选文件</w:t>
      </w:r>
      <w:r>
        <w:rPr>
          <w:rFonts w:hint="eastAsia" w:ascii="仿宋" w:hAnsi="仿宋" w:eastAsia="仿宋" w:cs="仿宋"/>
          <w:color w:val="000000" w:themeColor="text1"/>
          <w:sz w:val="32"/>
          <w:szCs w:val="32"/>
          <w14:textFill>
            <w14:solidFill>
              <w14:schemeClr w14:val="tx1"/>
            </w14:solidFill>
          </w14:textFill>
        </w:rPr>
        <w:t>的下述要求。</w:t>
      </w:r>
    </w:p>
    <w:p>
      <w:pPr>
        <w:pageBreakBefore w:val="0"/>
        <w:kinsoku/>
        <w:wordWrap/>
        <w:overflowPunct/>
        <w:topLinePunct w:val="0"/>
        <w:bidi w:val="0"/>
        <w:spacing w:line="540" w:lineRule="exact"/>
        <w:ind w:left="0" w:leftChars="0" w:right="0"/>
        <w:textAlignment w:val="auto"/>
        <w:rPr>
          <w:rFonts w:ascii="仿宋" w:hAnsi="仿宋" w:eastAsia="仿宋" w:cs="仿宋"/>
          <w:bCs/>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ascii="仿宋" w:hAnsi="仿宋" w:eastAsia="仿宋" w:cs="仿宋"/>
          <w:color w:val="000000" w:themeColor="text1"/>
          <w:sz w:val="32"/>
          <w:szCs w:val="32"/>
          <w14:textFill>
            <w14:solidFill>
              <w14:schemeClr w14:val="tx1"/>
            </w14:solidFill>
          </w14:textFill>
        </w:rPr>
        <w:t>.1.2</w:t>
      </w:r>
      <w:r>
        <w:rPr>
          <w:rFonts w:hint="eastAsia" w:ascii="仿宋" w:hAnsi="仿宋" w:eastAsia="仿宋" w:cs="仿宋"/>
          <w:bCs/>
          <w:color w:val="000000" w:themeColor="text1"/>
          <w:sz w:val="32"/>
          <w:szCs w:val="32"/>
          <w14:textFill>
            <w14:solidFill>
              <w14:schemeClr w14:val="tx1"/>
            </w14:solidFill>
          </w14:textFill>
        </w:rPr>
        <w:t>如发现下列情况之一的，其</w:t>
      </w:r>
      <w:r>
        <w:rPr>
          <w:rFonts w:hint="eastAsia" w:ascii="仿宋" w:hAnsi="仿宋" w:eastAsia="仿宋" w:cs="仿宋"/>
          <w:color w:val="000000" w:themeColor="text1"/>
          <w:sz w:val="32"/>
          <w:szCs w:val="32"/>
          <w14:textFill>
            <w14:solidFill>
              <w14:schemeClr w14:val="tx1"/>
            </w14:solidFill>
          </w14:textFill>
        </w:rPr>
        <w:t>谈判</w:t>
      </w:r>
      <w:r>
        <w:rPr>
          <w:rFonts w:hint="eastAsia" w:ascii="仿宋" w:hAnsi="仿宋" w:eastAsia="仿宋" w:cs="仿宋"/>
          <w:bCs/>
          <w:color w:val="000000" w:themeColor="text1"/>
          <w:sz w:val="32"/>
          <w:szCs w:val="32"/>
          <w14:textFill>
            <w14:solidFill>
              <w14:schemeClr w14:val="tx1"/>
            </w14:solidFill>
          </w14:textFill>
        </w:rPr>
        <w:t>将被</w:t>
      </w:r>
      <w:r>
        <w:rPr>
          <w:rFonts w:hint="eastAsia" w:ascii="仿宋" w:hAnsi="仿宋" w:eastAsia="仿宋" w:cs="仿宋"/>
          <w:color w:val="000000" w:themeColor="text1"/>
          <w:sz w:val="32"/>
          <w:szCs w:val="32"/>
          <w14:textFill>
            <w14:solidFill>
              <w14:schemeClr w14:val="tx1"/>
            </w14:solidFill>
          </w14:textFill>
        </w:rPr>
        <w:t>评审小组</w:t>
      </w:r>
      <w:r>
        <w:rPr>
          <w:rFonts w:hint="eastAsia" w:ascii="仿宋" w:hAnsi="仿宋" w:eastAsia="仿宋" w:cs="仿宋"/>
          <w:bCs/>
          <w:color w:val="000000" w:themeColor="text1"/>
          <w:sz w:val="32"/>
          <w:szCs w:val="32"/>
          <w14:textFill>
            <w14:solidFill>
              <w14:schemeClr w14:val="tx1"/>
            </w14:solidFill>
          </w14:textFill>
        </w:rPr>
        <w:t>否决：</w:t>
      </w:r>
    </w:p>
    <w:p>
      <w:pPr>
        <w:pageBreakBefore w:val="0"/>
        <w:kinsoku/>
        <w:wordWrap/>
        <w:overflowPunct/>
        <w:topLinePunct w:val="0"/>
        <w:bidi w:val="0"/>
        <w:adjustRightInd w:val="0"/>
        <w:snapToGrid w:val="0"/>
        <w:spacing w:line="540" w:lineRule="exact"/>
        <w:ind w:left="0" w:leftChars="0" w:right="0"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响应</w:t>
      </w:r>
      <w:r>
        <w:rPr>
          <w:rFonts w:hint="eastAsia" w:ascii="仿宋" w:hAnsi="仿宋" w:eastAsia="仿宋" w:cs="仿宋"/>
          <w:color w:val="000000" w:themeColor="text1"/>
          <w:sz w:val="32"/>
          <w:szCs w:val="32"/>
          <w14:textFill>
            <w14:solidFill>
              <w14:schemeClr w14:val="tx1"/>
            </w14:solidFill>
          </w14:textFill>
        </w:rPr>
        <w:t>文件未按</w:t>
      </w:r>
      <w:r>
        <w:rPr>
          <w:rFonts w:hint="eastAsia" w:ascii="仿宋" w:hAnsi="仿宋" w:eastAsia="仿宋" w:cs="仿宋"/>
          <w:color w:val="000000" w:themeColor="text1"/>
          <w:sz w:val="32"/>
          <w:szCs w:val="32"/>
          <w:lang w:eastAsia="zh-CN"/>
          <w14:textFill>
            <w14:solidFill>
              <w14:schemeClr w14:val="tx1"/>
            </w14:solidFill>
          </w14:textFill>
        </w:rPr>
        <w:t>比选</w:t>
      </w:r>
      <w:r>
        <w:rPr>
          <w:rFonts w:hint="eastAsia" w:ascii="仿宋" w:hAnsi="仿宋" w:eastAsia="仿宋" w:cs="仿宋"/>
          <w:color w:val="000000" w:themeColor="text1"/>
          <w:sz w:val="32"/>
          <w:szCs w:val="32"/>
          <w14:textFill>
            <w14:solidFill>
              <w14:schemeClr w14:val="tx1"/>
            </w14:solidFill>
          </w14:textFill>
        </w:rPr>
        <w:t>文件要求进行签署、盖章的；</w:t>
      </w:r>
    </w:p>
    <w:p>
      <w:pPr>
        <w:pageBreakBefore w:val="0"/>
        <w:kinsoku/>
        <w:wordWrap/>
        <w:overflowPunct/>
        <w:topLinePunct w:val="0"/>
        <w:bidi w:val="0"/>
        <w:adjustRightInd w:val="0"/>
        <w:snapToGrid w:val="0"/>
        <w:spacing w:line="540" w:lineRule="exact"/>
        <w:ind w:left="0" w:leftChars="0" w:right="0"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）资格证明文件不全的；</w:t>
      </w:r>
    </w:p>
    <w:p>
      <w:pPr>
        <w:pageBreakBefore w:val="0"/>
        <w:kinsoku/>
        <w:wordWrap/>
        <w:overflowPunct/>
        <w:topLinePunct w:val="0"/>
        <w:bidi w:val="0"/>
        <w:adjustRightInd w:val="0"/>
        <w:snapToGrid w:val="0"/>
        <w:spacing w:line="540" w:lineRule="exact"/>
        <w:ind w:left="0" w:leftChars="0" w:right="0"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）同一</w:t>
      </w:r>
      <w:r>
        <w:rPr>
          <w:rFonts w:hint="eastAsia" w:ascii="仿宋" w:hAnsi="仿宋" w:eastAsia="仿宋" w:cs="仿宋"/>
          <w:color w:val="000000" w:themeColor="text1"/>
          <w:sz w:val="32"/>
          <w:szCs w:val="32"/>
          <w:lang w:eastAsia="zh-CN"/>
          <w14:textFill>
            <w14:solidFill>
              <w14:schemeClr w14:val="tx1"/>
            </w14:solidFill>
          </w14:textFill>
        </w:rPr>
        <w:t>供应商</w:t>
      </w:r>
      <w:r>
        <w:rPr>
          <w:rFonts w:hint="eastAsia" w:ascii="仿宋" w:hAnsi="仿宋" w:eastAsia="仿宋" w:cs="仿宋"/>
          <w:color w:val="000000" w:themeColor="text1"/>
          <w:sz w:val="32"/>
          <w:szCs w:val="32"/>
          <w14:textFill>
            <w14:solidFill>
              <w14:schemeClr w14:val="tx1"/>
            </w14:solidFill>
          </w14:textFill>
        </w:rPr>
        <w:t>提交两个以上不同的</w:t>
      </w:r>
      <w:r>
        <w:rPr>
          <w:rFonts w:hint="eastAsia" w:ascii="仿宋" w:hAnsi="仿宋" w:eastAsia="仿宋" w:cs="仿宋"/>
          <w:color w:val="000000" w:themeColor="text1"/>
          <w:sz w:val="32"/>
          <w:szCs w:val="32"/>
          <w:lang w:eastAsia="zh-CN"/>
          <w14:textFill>
            <w14:solidFill>
              <w14:schemeClr w14:val="tx1"/>
            </w14:solidFill>
          </w14:textFill>
        </w:rPr>
        <w:t>响应文件</w:t>
      </w:r>
      <w:r>
        <w:rPr>
          <w:rFonts w:hint="eastAsia" w:ascii="仿宋" w:hAnsi="仿宋" w:eastAsia="仿宋" w:cs="仿宋"/>
          <w:color w:val="000000" w:themeColor="text1"/>
          <w:sz w:val="32"/>
          <w:szCs w:val="32"/>
          <w14:textFill>
            <w14:solidFill>
              <w14:schemeClr w14:val="tx1"/>
            </w14:solidFill>
          </w14:textFill>
        </w:rPr>
        <w:t>或者报价，以及</w:t>
      </w:r>
      <w:r>
        <w:rPr>
          <w:rFonts w:hint="eastAsia" w:ascii="仿宋" w:hAnsi="仿宋" w:eastAsia="仿宋" w:cs="仿宋"/>
          <w:color w:val="000000" w:themeColor="text1"/>
          <w:sz w:val="32"/>
          <w:szCs w:val="32"/>
          <w:lang w:eastAsia="zh-CN"/>
          <w14:textFill>
            <w14:solidFill>
              <w14:schemeClr w14:val="tx1"/>
            </w14:solidFill>
          </w14:textFill>
        </w:rPr>
        <w:t>响应文件</w:t>
      </w:r>
      <w:r>
        <w:rPr>
          <w:rFonts w:hint="eastAsia" w:ascii="仿宋" w:hAnsi="仿宋" w:eastAsia="仿宋" w:cs="仿宋"/>
          <w:color w:val="000000" w:themeColor="text1"/>
          <w:sz w:val="32"/>
          <w:szCs w:val="32"/>
          <w14:textFill>
            <w14:solidFill>
              <w14:schemeClr w14:val="tx1"/>
            </w14:solidFill>
          </w14:textFill>
        </w:rPr>
        <w:t>没有提交报价的；</w:t>
      </w:r>
    </w:p>
    <w:p>
      <w:pPr>
        <w:pageBreakBefore w:val="0"/>
        <w:kinsoku/>
        <w:wordWrap/>
        <w:overflowPunct/>
        <w:topLinePunct w:val="0"/>
        <w:bidi w:val="0"/>
        <w:adjustRightInd w:val="0"/>
        <w:snapToGrid w:val="0"/>
        <w:spacing w:line="540" w:lineRule="exact"/>
        <w:ind w:left="0" w:leftChars="0" w:right="0"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响应文件</w:t>
      </w:r>
      <w:r>
        <w:rPr>
          <w:rFonts w:hint="eastAsia" w:ascii="仿宋" w:hAnsi="仿宋" w:eastAsia="仿宋" w:cs="仿宋"/>
          <w:color w:val="000000" w:themeColor="text1"/>
          <w:sz w:val="32"/>
          <w:szCs w:val="32"/>
          <w14:textFill>
            <w14:solidFill>
              <w14:schemeClr w14:val="tx1"/>
            </w14:solidFill>
          </w14:textFill>
        </w:rPr>
        <w:t>载明的招标项目完成期限超过</w:t>
      </w:r>
      <w:r>
        <w:rPr>
          <w:rFonts w:hint="eastAsia" w:ascii="仿宋" w:hAnsi="仿宋" w:eastAsia="仿宋" w:cs="仿宋"/>
          <w:color w:val="000000" w:themeColor="text1"/>
          <w:sz w:val="32"/>
          <w:szCs w:val="32"/>
          <w:lang w:eastAsia="zh-CN"/>
          <w14:textFill>
            <w14:solidFill>
              <w14:schemeClr w14:val="tx1"/>
            </w14:solidFill>
          </w14:textFill>
        </w:rPr>
        <w:t>比选文件</w:t>
      </w:r>
      <w:r>
        <w:rPr>
          <w:rFonts w:hint="eastAsia" w:ascii="仿宋" w:hAnsi="仿宋" w:eastAsia="仿宋" w:cs="仿宋"/>
          <w:color w:val="000000" w:themeColor="text1"/>
          <w:sz w:val="32"/>
          <w:szCs w:val="32"/>
          <w14:textFill>
            <w14:solidFill>
              <w14:schemeClr w14:val="tx1"/>
            </w14:solidFill>
          </w14:textFill>
        </w:rPr>
        <w:t>规定的期限；</w:t>
      </w:r>
    </w:p>
    <w:p>
      <w:pPr>
        <w:pageBreakBefore w:val="0"/>
        <w:kinsoku/>
        <w:wordWrap/>
        <w:overflowPunct/>
        <w:topLinePunct w:val="0"/>
        <w:bidi w:val="0"/>
        <w:adjustRightInd w:val="0"/>
        <w:snapToGrid w:val="0"/>
        <w:spacing w:line="540" w:lineRule="exact"/>
        <w:ind w:left="0" w:leftChars="0" w:right="0"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）经评审小组认定</w:t>
      </w:r>
      <w:r>
        <w:rPr>
          <w:rFonts w:hint="eastAsia" w:ascii="仿宋" w:hAnsi="仿宋" w:eastAsia="仿宋" w:cs="仿宋"/>
          <w:color w:val="000000" w:themeColor="text1"/>
          <w:sz w:val="32"/>
          <w:szCs w:val="32"/>
          <w:lang w:eastAsia="zh-CN"/>
          <w14:textFill>
            <w14:solidFill>
              <w14:schemeClr w14:val="tx1"/>
            </w14:solidFill>
          </w14:textFill>
        </w:rPr>
        <w:t>供应商</w:t>
      </w:r>
      <w:r>
        <w:rPr>
          <w:rFonts w:hint="eastAsia" w:ascii="仿宋" w:hAnsi="仿宋" w:eastAsia="仿宋" w:cs="仿宋"/>
          <w:color w:val="000000" w:themeColor="text1"/>
          <w:sz w:val="32"/>
          <w:szCs w:val="32"/>
          <w14:textFill>
            <w14:solidFill>
              <w14:schemeClr w14:val="tx1"/>
            </w14:solidFill>
          </w14:textFill>
        </w:rPr>
        <w:t>的报价低于成本价形成恶性竞争的；</w:t>
      </w:r>
    </w:p>
    <w:p>
      <w:pPr>
        <w:pageBreakBefore w:val="0"/>
        <w:kinsoku/>
        <w:wordWrap/>
        <w:overflowPunct/>
        <w:topLinePunct w:val="0"/>
        <w:bidi w:val="0"/>
        <w:adjustRightInd w:val="0"/>
        <w:snapToGrid w:val="0"/>
        <w:spacing w:line="540" w:lineRule="exact"/>
        <w:ind w:left="0" w:leftChars="0" w:right="0"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）明显不符合</w:t>
      </w:r>
      <w:r>
        <w:rPr>
          <w:rFonts w:hint="eastAsia" w:ascii="仿宋" w:hAnsi="仿宋" w:eastAsia="仿宋" w:cs="仿宋"/>
          <w:color w:val="000000" w:themeColor="text1"/>
          <w:sz w:val="32"/>
          <w:szCs w:val="32"/>
          <w:lang w:eastAsia="zh-CN"/>
          <w14:textFill>
            <w14:solidFill>
              <w14:schemeClr w14:val="tx1"/>
            </w14:solidFill>
          </w14:textFill>
        </w:rPr>
        <w:t>比选文件</w:t>
      </w:r>
      <w:r>
        <w:rPr>
          <w:rFonts w:hint="eastAsia" w:ascii="仿宋" w:hAnsi="仿宋" w:eastAsia="仿宋" w:cs="仿宋"/>
          <w:color w:val="000000" w:themeColor="text1"/>
          <w:sz w:val="32"/>
          <w:szCs w:val="32"/>
          <w14:textFill>
            <w14:solidFill>
              <w14:schemeClr w14:val="tx1"/>
            </w14:solidFill>
          </w14:textFill>
        </w:rPr>
        <w:t>服务标准的要求；</w:t>
      </w:r>
    </w:p>
    <w:p>
      <w:pPr>
        <w:pageBreakBefore w:val="0"/>
        <w:kinsoku/>
        <w:wordWrap/>
        <w:overflowPunct/>
        <w:topLinePunct w:val="0"/>
        <w:bidi w:val="0"/>
        <w:adjustRightInd w:val="0"/>
        <w:snapToGrid w:val="0"/>
        <w:spacing w:line="540" w:lineRule="exact"/>
        <w:ind w:left="0" w:leftChars="0" w:right="0"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7</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响应文件</w:t>
      </w:r>
      <w:r>
        <w:rPr>
          <w:rFonts w:hint="eastAsia" w:ascii="仿宋" w:hAnsi="仿宋" w:eastAsia="仿宋" w:cs="仿宋"/>
          <w:color w:val="000000" w:themeColor="text1"/>
          <w:sz w:val="32"/>
          <w:szCs w:val="32"/>
          <w14:textFill>
            <w14:solidFill>
              <w14:schemeClr w14:val="tx1"/>
            </w14:solidFill>
          </w14:textFill>
        </w:rPr>
        <w:t>附有采购人不能接受的条件；</w:t>
      </w:r>
    </w:p>
    <w:p>
      <w:pPr>
        <w:pageBreakBefore w:val="0"/>
        <w:kinsoku/>
        <w:wordWrap/>
        <w:overflowPunct/>
        <w:topLinePunct w:val="0"/>
        <w:bidi w:val="0"/>
        <w:adjustRightInd w:val="0"/>
        <w:snapToGrid w:val="0"/>
        <w:spacing w:line="540" w:lineRule="exact"/>
        <w:ind w:left="0" w:leftChars="0" w:right="0"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t>）报价超过</w:t>
      </w:r>
      <w:r>
        <w:rPr>
          <w:rFonts w:hint="eastAsia" w:ascii="仿宋" w:hAnsi="仿宋" w:eastAsia="仿宋" w:cs="仿宋"/>
          <w:color w:val="000000" w:themeColor="text1"/>
          <w:sz w:val="32"/>
          <w:szCs w:val="32"/>
          <w:lang w:eastAsia="zh-CN"/>
          <w14:textFill>
            <w14:solidFill>
              <w14:schemeClr w14:val="tx1"/>
            </w14:solidFill>
          </w14:textFill>
        </w:rPr>
        <w:t>比选文件</w:t>
      </w:r>
      <w:r>
        <w:rPr>
          <w:rFonts w:hint="eastAsia" w:ascii="仿宋" w:hAnsi="仿宋" w:eastAsia="仿宋" w:cs="仿宋"/>
          <w:color w:val="000000" w:themeColor="text1"/>
          <w:sz w:val="32"/>
          <w:szCs w:val="32"/>
          <w14:textFill>
            <w14:solidFill>
              <w14:schemeClr w14:val="tx1"/>
            </w14:solidFill>
          </w14:textFill>
        </w:rPr>
        <w:t>规定的限价；</w:t>
      </w:r>
    </w:p>
    <w:p>
      <w:pPr>
        <w:pageBreakBefore w:val="0"/>
        <w:kinsoku/>
        <w:wordWrap/>
        <w:overflowPunct/>
        <w:topLinePunct w:val="0"/>
        <w:bidi w:val="0"/>
        <w:adjustRightInd w:val="0"/>
        <w:snapToGrid w:val="0"/>
        <w:spacing w:line="540" w:lineRule="exact"/>
        <w:ind w:left="0" w:leftChars="0" w:right="0"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9</w:t>
      </w:r>
      <w:r>
        <w:rPr>
          <w:rFonts w:hint="eastAsia" w:ascii="仿宋" w:hAnsi="仿宋" w:eastAsia="仿宋" w:cs="仿宋"/>
          <w:color w:val="000000" w:themeColor="text1"/>
          <w:sz w:val="32"/>
          <w:szCs w:val="32"/>
          <w14:textFill>
            <w14:solidFill>
              <w14:schemeClr w14:val="tx1"/>
            </w14:solidFill>
          </w14:textFill>
        </w:rPr>
        <w:t>）其他不符合</w:t>
      </w:r>
      <w:r>
        <w:rPr>
          <w:rFonts w:hint="eastAsia" w:ascii="仿宋" w:hAnsi="仿宋" w:eastAsia="仿宋" w:cs="仿宋"/>
          <w:color w:val="000000" w:themeColor="text1"/>
          <w:sz w:val="32"/>
          <w:szCs w:val="32"/>
          <w:lang w:eastAsia="zh-CN"/>
          <w14:textFill>
            <w14:solidFill>
              <w14:schemeClr w14:val="tx1"/>
            </w14:solidFill>
          </w14:textFill>
        </w:rPr>
        <w:t>比选文件</w:t>
      </w:r>
      <w:r>
        <w:rPr>
          <w:rFonts w:hint="eastAsia" w:ascii="仿宋" w:hAnsi="仿宋" w:eastAsia="仿宋" w:cs="仿宋"/>
          <w:color w:val="000000" w:themeColor="text1"/>
          <w:sz w:val="32"/>
          <w:szCs w:val="32"/>
          <w14:textFill>
            <w14:solidFill>
              <w14:schemeClr w14:val="tx1"/>
            </w14:solidFill>
          </w14:textFill>
        </w:rPr>
        <w:t>实质性要求及法律、法规规定的其他情形。</w:t>
      </w:r>
    </w:p>
    <w:p>
      <w:pPr>
        <w:pageBreakBefore w:val="0"/>
        <w:kinsoku/>
        <w:wordWrap/>
        <w:overflowPunct/>
        <w:topLinePunct w:val="0"/>
        <w:bidi w:val="0"/>
        <w:spacing w:line="540" w:lineRule="exact"/>
        <w:ind w:left="0" w:leftChars="0" w:right="0"/>
        <w:textAlignment w:val="auto"/>
        <w:rPr>
          <w:rFonts w:ascii="仿宋" w:hAnsi="仿宋" w:eastAsia="仿宋" w:cs="仿宋"/>
          <w:b/>
          <w:color w:val="000000" w:themeColor="text1"/>
          <w:sz w:val="32"/>
          <w:szCs w:val="32"/>
          <w14:textFill>
            <w14:solidFill>
              <w14:schemeClr w14:val="tx1"/>
            </w14:solidFill>
          </w14:textFill>
        </w:rPr>
      </w:pPr>
      <w:bookmarkStart w:id="47" w:name="_Toc400970101"/>
      <w:bookmarkStart w:id="48" w:name="_Toc196153696"/>
      <w:bookmarkStart w:id="49" w:name="_Toc408249248"/>
      <w:bookmarkStart w:id="50" w:name="_Toc193268468"/>
      <w:bookmarkStart w:id="51" w:name="_Toc192354827"/>
      <w:bookmarkStart w:id="52" w:name="_Toc196153895"/>
      <w:bookmarkStart w:id="53" w:name="_Toc196153994"/>
      <w:bookmarkStart w:id="54" w:name="_Toc263964483"/>
      <w:bookmarkStart w:id="55" w:name="_Toc197247446"/>
      <w:r>
        <w:rPr>
          <w:rFonts w:ascii="仿宋" w:hAnsi="仿宋" w:eastAsia="仿宋" w:cs="仿宋"/>
          <w:b/>
          <w:color w:val="000000" w:themeColor="text1"/>
          <w:sz w:val="32"/>
          <w:szCs w:val="32"/>
          <w14:textFill>
            <w14:solidFill>
              <w14:schemeClr w14:val="tx1"/>
            </w14:solidFill>
          </w14:textFill>
        </w:rPr>
        <w:t>3.</w:t>
      </w:r>
      <w:r>
        <w:rPr>
          <w:rFonts w:hint="eastAsia" w:ascii="仿宋" w:hAnsi="仿宋" w:eastAsia="仿宋" w:cs="仿宋"/>
          <w:b/>
          <w:color w:val="000000" w:themeColor="text1"/>
          <w:sz w:val="32"/>
          <w:szCs w:val="32"/>
          <w:lang w:val="en-US" w:eastAsia="zh-CN"/>
          <w14:textFill>
            <w14:solidFill>
              <w14:schemeClr w14:val="tx1"/>
            </w14:solidFill>
          </w14:textFill>
        </w:rPr>
        <w:t>2</w:t>
      </w:r>
      <w:r>
        <w:rPr>
          <w:rFonts w:ascii="仿宋" w:hAnsi="仿宋" w:eastAsia="仿宋" w:cs="仿宋"/>
          <w:b/>
          <w:color w:val="000000" w:themeColor="text1"/>
          <w:sz w:val="32"/>
          <w:szCs w:val="32"/>
          <w14:textFill>
            <w14:solidFill>
              <w14:schemeClr w14:val="tx1"/>
            </w14:solidFill>
          </w14:textFill>
        </w:rPr>
        <w:t xml:space="preserve">.2 </w:t>
      </w:r>
      <w:r>
        <w:rPr>
          <w:rFonts w:hint="eastAsia" w:ascii="仿宋" w:hAnsi="仿宋" w:eastAsia="仿宋" w:cs="仿宋"/>
          <w:b/>
          <w:color w:val="000000" w:themeColor="text1"/>
          <w:sz w:val="32"/>
          <w:szCs w:val="32"/>
          <w14:textFill>
            <w14:solidFill>
              <w14:schemeClr w14:val="tx1"/>
            </w14:solidFill>
          </w14:textFill>
        </w:rPr>
        <w:t>报价计算错误的修正原则</w:t>
      </w:r>
      <w:bookmarkEnd w:id="47"/>
      <w:bookmarkEnd w:id="48"/>
      <w:bookmarkEnd w:id="49"/>
      <w:bookmarkEnd w:id="50"/>
      <w:bookmarkEnd w:id="51"/>
      <w:bookmarkEnd w:id="52"/>
      <w:bookmarkEnd w:id="53"/>
      <w:bookmarkEnd w:id="54"/>
      <w:bookmarkEnd w:id="55"/>
    </w:p>
    <w:p>
      <w:pPr>
        <w:pageBreakBefore w:val="0"/>
        <w:kinsoku/>
        <w:wordWrap/>
        <w:overflowPunct/>
        <w:topLinePunct w:val="0"/>
        <w:bidi w:val="0"/>
        <w:adjustRightInd w:val="0"/>
        <w:snapToGrid w:val="0"/>
        <w:spacing w:line="540" w:lineRule="exact"/>
        <w:ind w:left="0" w:leftChars="0" w:right="0"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ascii="仿宋" w:hAnsi="仿宋" w:eastAsia="仿宋" w:cs="仿宋"/>
          <w:color w:val="000000" w:themeColor="text1"/>
          <w:sz w:val="32"/>
          <w:szCs w:val="32"/>
          <w14:textFill>
            <w14:solidFill>
              <w14:schemeClr w14:val="tx1"/>
            </w14:solidFill>
          </w14:textFill>
        </w:rPr>
        <w:t xml:space="preserve">.2.1 </w:t>
      </w:r>
      <w:r>
        <w:rPr>
          <w:rFonts w:hint="eastAsia" w:ascii="仿宋" w:hAnsi="仿宋" w:eastAsia="仿宋" w:cs="仿宋"/>
          <w:color w:val="000000" w:themeColor="text1"/>
          <w:sz w:val="32"/>
          <w:szCs w:val="32"/>
          <w14:textFill>
            <w14:solidFill>
              <w14:schemeClr w14:val="tx1"/>
            </w14:solidFill>
          </w14:textFill>
        </w:rPr>
        <w:t>评审小组将对确定为实质上响应</w:t>
      </w:r>
      <w:r>
        <w:rPr>
          <w:rFonts w:hint="eastAsia" w:ascii="仿宋" w:hAnsi="仿宋" w:eastAsia="仿宋" w:cs="仿宋"/>
          <w:color w:val="000000" w:themeColor="text1"/>
          <w:sz w:val="32"/>
          <w:szCs w:val="32"/>
          <w:lang w:eastAsia="zh-CN"/>
          <w14:textFill>
            <w14:solidFill>
              <w14:schemeClr w14:val="tx1"/>
            </w14:solidFill>
          </w14:textFill>
        </w:rPr>
        <w:t>比选文件</w:t>
      </w:r>
      <w:r>
        <w:rPr>
          <w:rFonts w:hint="eastAsia" w:ascii="仿宋" w:hAnsi="仿宋" w:eastAsia="仿宋" w:cs="仿宋"/>
          <w:color w:val="000000" w:themeColor="text1"/>
          <w:sz w:val="32"/>
          <w:szCs w:val="32"/>
          <w14:textFill>
            <w14:solidFill>
              <w14:schemeClr w14:val="tx1"/>
            </w14:solidFill>
          </w14:textFill>
        </w:rPr>
        <w:t>要求的</w:t>
      </w:r>
      <w:r>
        <w:rPr>
          <w:rFonts w:hint="eastAsia" w:ascii="仿宋" w:hAnsi="仿宋" w:eastAsia="仿宋" w:cs="仿宋"/>
          <w:color w:val="000000" w:themeColor="text1"/>
          <w:sz w:val="32"/>
          <w:szCs w:val="32"/>
          <w:lang w:eastAsia="zh-CN"/>
          <w14:textFill>
            <w14:solidFill>
              <w14:schemeClr w14:val="tx1"/>
            </w14:solidFill>
          </w14:textFill>
        </w:rPr>
        <w:t>响应文件</w:t>
      </w:r>
      <w:r>
        <w:rPr>
          <w:rFonts w:hint="eastAsia" w:ascii="仿宋" w:hAnsi="仿宋" w:eastAsia="仿宋" w:cs="仿宋"/>
          <w:color w:val="000000" w:themeColor="text1"/>
          <w:sz w:val="32"/>
          <w:szCs w:val="32"/>
          <w14:textFill>
            <w14:solidFill>
              <w14:schemeClr w14:val="tx1"/>
            </w14:solidFill>
          </w14:textFill>
        </w:rPr>
        <w:t>进行校核，看其是否有计算上或汇总上的算术错误，修正错误的原则如下：</w:t>
      </w:r>
    </w:p>
    <w:p>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响应文件</w:t>
      </w:r>
      <w:r>
        <w:rPr>
          <w:rFonts w:hint="eastAsia" w:ascii="仿宋" w:hAnsi="仿宋" w:eastAsia="仿宋" w:cs="仿宋"/>
          <w:color w:val="000000" w:themeColor="text1"/>
          <w:sz w:val="32"/>
          <w:szCs w:val="32"/>
          <w14:textFill>
            <w14:solidFill>
              <w14:schemeClr w14:val="tx1"/>
            </w14:solidFill>
          </w14:textFill>
        </w:rPr>
        <w:t>中的大写金额与小写金额不一致的，以大写金额为准</w:t>
      </w:r>
      <w:r>
        <w:rPr>
          <w:rFonts w:hint="eastAsia" w:ascii="仿宋" w:hAnsi="仿宋" w:eastAsia="仿宋" w:cs="仿宋"/>
          <w:color w:val="000000" w:themeColor="text1"/>
          <w:sz w:val="32"/>
          <w:szCs w:val="32"/>
          <w:lang w:eastAsia="zh-CN"/>
          <w14:textFill>
            <w14:solidFill>
              <w14:schemeClr w14:val="tx1"/>
            </w14:solidFill>
          </w14:textFill>
        </w:rPr>
        <w:t>。</w:t>
      </w:r>
    </w:p>
    <w:p>
      <w:pPr>
        <w:pageBreakBefore w:val="0"/>
        <w:kinsoku/>
        <w:wordWrap/>
        <w:overflowPunct/>
        <w:topLinePunct w:val="0"/>
        <w:bidi w:val="0"/>
        <w:spacing w:line="540" w:lineRule="exact"/>
        <w:ind w:left="0" w:leftChars="0" w:right="0"/>
        <w:textAlignment w:val="auto"/>
        <w:rPr>
          <w:rFonts w:ascii="仿宋" w:hAnsi="仿宋" w:eastAsia="仿宋" w:cs="仿宋"/>
          <w:b/>
          <w:color w:val="000000" w:themeColor="text1"/>
          <w:sz w:val="32"/>
          <w:szCs w:val="32"/>
          <w14:textFill>
            <w14:solidFill>
              <w14:schemeClr w14:val="tx1"/>
            </w14:solidFill>
          </w14:textFill>
        </w:rPr>
      </w:pPr>
      <w:bookmarkStart w:id="56" w:name="_Toc400970102"/>
      <w:bookmarkStart w:id="57" w:name="_Toc193268469"/>
      <w:bookmarkStart w:id="58" w:name="_Toc408249249"/>
      <w:bookmarkStart w:id="59" w:name="_Toc196153896"/>
      <w:bookmarkStart w:id="60" w:name="_Toc192354828"/>
      <w:bookmarkStart w:id="61" w:name="_Toc197247447"/>
      <w:bookmarkStart w:id="62" w:name="_Toc263964484"/>
      <w:bookmarkStart w:id="63" w:name="_Toc196153697"/>
      <w:bookmarkStart w:id="64" w:name="_Toc196153995"/>
      <w:r>
        <w:rPr>
          <w:rFonts w:ascii="仿宋" w:hAnsi="仿宋" w:eastAsia="仿宋" w:cs="仿宋"/>
          <w:b/>
          <w:color w:val="000000" w:themeColor="text1"/>
          <w:sz w:val="32"/>
          <w:szCs w:val="32"/>
          <w14:textFill>
            <w14:solidFill>
              <w14:schemeClr w14:val="tx1"/>
            </w14:solidFill>
          </w14:textFill>
        </w:rPr>
        <w:t>3.</w:t>
      </w:r>
      <w:r>
        <w:rPr>
          <w:rFonts w:hint="eastAsia" w:ascii="仿宋" w:hAnsi="仿宋" w:eastAsia="仿宋" w:cs="仿宋"/>
          <w:b/>
          <w:color w:val="000000" w:themeColor="text1"/>
          <w:sz w:val="32"/>
          <w:szCs w:val="32"/>
          <w:lang w:val="en-US" w:eastAsia="zh-CN"/>
          <w14:textFill>
            <w14:solidFill>
              <w14:schemeClr w14:val="tx1"/>
            </w14:solidFill>
          </w14:textFill>
        </w:rPr>
        <w:t>2</w:t>
      </w:r>
      <w:r>
        <w:rPr>
          <w:rFonts w:ascii="仿宋" w:hAnsi="仿宋" w:eastAsia="仿宋" w:cs="仿宋"/>
          <w:b/>
          <w:color w:val="000000" w:themeColor="text1"/>
          <w:sz w:val="32"/>
          <w:szCs w:val="32"/>
          <w14:textFill>
            <w14:solidFill>
              <w14:schemeClr w14:val="tx1"/>
            </w14:solidFill>
          </w14:textFill>
        </w:rPr>
        <w:t xml:space="preserve">.3 </w:t>
      </w:r>
      <w:r>
        <w:rPr>
          <w:rFonts w:hint="eastAsia" w:ascii="仿宋" w:hAnsi="仿宋" w:eastAsia="仿宋" w:cs="仿宋"/>
          <w:b/>
          <w:color w:val="000000" w:themeColor="text1"/>
          <w:sz w:val="32"/>
          <w:szCs w:val="32"/>
          <w14:textFill>
            <w14:solidFill>
              <w14:schemeClr w14:val="tx1"/>
            </w14:solidFill>
          </w14:textFill>
        </w:rPr>
        <w:t>谈判申请文件的详细评审</w:t>
      </w:r>
      <w:bookmarkEnd w:id="56"/>
      <w:bookmarkEnd w:id="57"/>
      <w:bookmarkEnd w:id="58"/>
      <w:bookmarkEnd w:id="59"/>
      <w:bookmarkEnd w:id="60"/>
      <w:bookmarkEnd w:id="61"/>
      <w:bookmarkEnd w:id="62"/>
      <w:bookmarkEnd w:id="63"/>
      <w:bookmarkEnd w:id="64"/>
    </w:p>
    <w:p>
      <w:pPr>
        <w:pageBreakBefore w:val="0"/>
        <w:kinsoku/>
        <w:wordWrap/>
        <w:overflowPunct/>
        <w:topLinePunct w:val="0"/>
        <w:bidi w:val="0"/>
        <w:spacing w:line="540" w:lineRule="exact"/>
        <w:ind w:left="0" w:leftChars="0" w:right="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评分标准</w:t>
      </w:r>
    </w:p>
    <w:bookmarkEnd w:id="21"/>
    <w:bookmarkEnd w:id="22"/>
    <w:bookmarkEnd w:id="23"/>
    <w:tbl>
      <w:tblPr>
        <w:tblStyle w:val="53"/>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134"/>
        <w:gridCol w:w="1134"/>
        <w:gridCol w:w="4178"/>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62" w:type="dxa"/>
            <w:vAlign w:val="center"/>
          </w:tcPr>
          <w:p>
            <w:pPr>
              <w:spacing w:line="400" w:lineRule="exact"/>
              <w:ind w:firstLine="28"/>
              <w:jc w:val="center"/>
              <w:rPr>
                <w:rFonts w:ascii="仿宋" w:hAnsi="仿宋" w:eastAsia="仿宋"/>
                <w:szCs w:val="21"/>
              </w:rPr>
            </w:pPr>
            <w:bookmarkStart w:id="65" w:name="_Toc468808812"/>
            <w:bookmarkStart w:id="66" w:name="_Toc107822558"/>
            <w:bookmarkStart w:id="67" w:name="_Toc227057966"/>
            <w:bookmarkStart w:id="68" w:name="_Toc226969360"/>
            <w:bookmarkStart w:id="69" w:name="_Toc488655907"/>
            <w:r>
              <w:rPr>
                <w:rFonts w:hint="eastAsia" w:ascii="仿宋" w:hAnsi="仿宋" w:eastAsia="仿宋"/>
                <w:szCs w:val="21"/>
              </w:rPr>
              <w:t>序号</w:t>
            </w:r>
          </w:p>
        </w:tc>
        <w:tc>
          <w:tcPr>
            <w:tcW w:w="1134" w:type="dxa"/>
            <w:vAlign w:val="center"/>
          </w:tcPr>
          <w:p>
            <w:pPr>
              <w:spacing w:line="400" w:lineRule="exact"/>
              <w:ind w:firstLine="28"/>
              <w:jc w:val="center"/>
              <w:rPr>
                <w:rFonts w:ascii="仿宋" w:hAnsi="仿宋" w:eastAsia="仿宋"/>
                <w:szCs w:val="21"/>
              </w:rPr>
            </w:pPr>
            <w:r>
              <w:rPr>
                <w:rFonts w:hint="eastAsia" w:ascii="仿宋" w:hAnsi="仿宋" w:eastAsia="仿宋"/>
                <w:szCs w:val="21"/>
              </w:rPr>
              <w:t>评分因素</w:t>
            </w:r>
          </w:p>
          <w:p>
            <w:pPr>
              <w:spacing w:line="400" w:lineRule="exact"/>
              <w:ind w:firstLine="28"/>
              <w:jc w:val="center"/>
              <w:rPr>
                <w:rFonts w:ascii="仿宋" w:hAnsi="仿宋" w:eastAsia="仿宋"/>
                <w:szCs w:val="21"/>
              </w:rPr>
            </w:pPr>
            <w:r>
              <w:rPr>
                <w:rFonts w:hint="eastAsia" w:ascii="仿宋" w:hAnsi="仿宋" w:eastAsia="仿宋"/>
                <w:szCs w:val="21"/>
              </w:rPr>
              <w:t>及权重</w:t>
            </w:r>
          </w:p>
        </w:tc>
        <w:tc>
          <w:tcPr>
            <w:tcW w:w="1134" w:type="dxa"/>
            <w:vAlign w:val="center"/>
          </w:tcPr>
          <w:p>
            <w:pPr>
              <w:spacing w:line="400" w:lineRule="exact"/>
              <w:ind w:firstLine="28"/>
              <w:jc w:val="center"/>
              <w:rPr>
                <w:rFonts w:ascii="仿宋" w:hAnsi="仿宋" w:eastAsia="仿宋"/>
                <w:szCs w:val="21"/>
              </w:rPr>
            </w:pPr>
            <w:r>
              <w:rPr>
                <w:rFonts w:hint="eastAsia" w:ascii="仿宋" w:hAnsi="仿宋" w:eastAsia="仿宋"/>
                <w:szCs w:val="21"/>
              </w:rPr>
              <w:t>分值</w:t>
            </w:r>
          </w:p>
        </w:tc>
        <w:tc>
          <w:tcPr>
            <w:tcW w:w="4178" w:type="dxa"/>
            <w:vAlign w:val="center"/>
          </w:tcPr>
          <w:p>
            <w:pPr>
              <w:spacing w:line="400" w:lineRule="exact"/>
              <w:ind w:firstLine="28"/>
              <w:jc w:val="center"/>
              <w:rPr>
                <w:rFonts w:ascii="仿宋" w:hAnsi="仿宋" w:eastAsia="仿宋"/>
                <w:szCs w:val="21"/>
              </w:rPr>
            </w:pPr>
            <w:r>
              <w:rPr>
                <w:rFonts w:hint="eastAsia" w:ascii="仿宋" w:hAnsi="仿宋" w:eastAsia="仿宋"/>
                <w:szCs w:val="21"/>
              </w:rPr>
              <w:t>评分标准</w:t>
            </w:r>
          </w:p>
        </w:tc>
        <w:tc>
          <w:tcPr>
            <w:tcW w:w="1322" w:type="dxa"/>
            <w:vAlign w:val="center"/>
          </w:tcPr>
          <w:p>
            <w:pPr>
              <w:spacing w:line="400" w:lineRule="exact"/>
              <w:jc w:val="center"/>
              <w:rPr>
                <w:rFonts w:ascii="仿宋" w:hAnsi="仿宋" w:eastAsia="仿宋"/>
                <w:szCs w:val="21"/>
              </w:rPr>
            </w:pPr>
            <w:r>
              <w:rPr>
                <w:rFonts w:hint="eastAsia" w:ascii="仿宋" w:hAnsi="仿宋" w:eastAsia="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62" w:type="dxa"/>
            <w:vAlign w:val="center"/>
          </w:tcPr>
          <w:p>
            <w:pPr>
              <w:spacing w:line="400" w:lineRule="exact"/>
              <w:ind w:firstLine="28"/>
              <w:jc w:val="center"/>
              <w:rPr>
                <w:rFonts w:ascii="仿宋" w:hAnsi="仿宋" w:eastAsia="仿宋"/>
                <w:szCs w:val="21"/>
              </w:rPr>
            </w:pPr>
            <w:r>
              <w:rPr>
                <w:rFonts w:hint="eastAsia" w:ascii="仿宋" w:hAnsi="仿宋" w:eastAsia="仿宋"/>
                <w:szCs w:val="21"/>
              </w:rPr>
              <w:t>1</w:t>
            </w:r>
          </w:p>
        </w:tc>
        <w:tc>
          <w:tcPr>
            <w:tcW w:w="1134" w:type="dxa"/>
            <w:vAlign w:val="center"/>
          </w:tcPr>
          <w:p>
            <w:pPr>
              <w:spacing w:line="400" w:lineRule="exact"/>
              <w:ind w:firstLine="28"/>
              <w:jc w:val="center"/>
              <w:rPr>
                <w:rFonts w:ascii="仿宋" w:hAnsi="仿宋" w:eastAsia="仿宋"/>
                <w:szCs w:val="21"/>
              </w:rPr>
            </w:pPr>
            <w:r>
              <w:rPr>
                <w:rFonts w:hint="eastAsia" w:ascii="仿宋" w:hAnsi="仿宋" w:eastAsia="仿宋"/>
                <w:szCs w:val="21"/>
              </w:rPr>
              <w:t>价格1</w:t>
            </w:r>
            <w:r>
              <w:rPr>
                <w:rFonts w:ascii="仿宋" w:hAnsi="仿宋" w:eastAsia="仿宋"/>
                <w:szCs w:val="21"/>
              </w:rPr>
              <w:t>0%</w:t>
            </w:r>
          </w:p>
        </w:tc>
        <w:tc>
          <w:tcPr>
            <w:tcW w:w="1134" w:type="dxa"/>
            <w:vAlign w:val="center"/>
          </w:tcPr>
          <w:p>
            <w:pPr>
              <w:spacing w:line="400" w:lineRule="exact"/>
              <w:ind w:firstLine="28"/>
              <w:jc w:val="center"/>
              <w:rPr>
                <w:rFonts w:ascii="仿宋" w:hAnsi="仿宋" w:eastAsia="仿宋"/>
                <w:szCs w:val="21"/>
              </w:rPr>
            </w:pPr>
            <w:r>
              <w:rPr>
                <w:rFonts w:hint="eastAsia" w:ascii="仿宋" w:hAnsi="仿宋" w:eastAsia="仿宋"/>
                <w:szCs w:val="21"/>
              </w:rPr>
              <w:t>1</w:t>
            </w:r>
            <w:r>
              <w:rPr>
                <w:rFonts w:ascii="仿宋" w:hAnsi="仿宋" w:eastAsia="仿宋"/>
                <w:szCs w:val="21"/>
              </w:rPr>
              <w:t>0</w:t>
            </w:r>
            <w:r>
              <w:rPr>
                <w:rFonts w:hint="eastAsia" w:ascii="仿宋" w:hAnsi="仿宋" w:eastAsia="仿宋"/>
                <w:szCs w:val="21"/>
              </w:rPr>
              <w:t>分</w:t>
            </w:r>
          </w:p>
        </w:tc>
        <w:tc>
          <w:tcPr>
            <w:tcW w:w="4178" w:type="dxa"/>
            <w:vAlign w:val="center"/>
          </w:tcPr>
          <w:p>
            <w:pPr>
              <w:spacing w:line="400" w:lineRule="exact"/>
              <w:ind w:firstLine="28"/>
              <w:jc w:val="left"/>
              <w:rPr>
                <w:rFonts w:ascii="仿宋" w:hAnsi="仿宋" w:eastAsia="仿宋"/>
                <w:szCs w:val="21"/>
              </w:rPr>
            </w:pPr>
            <w:r>
              <w:rPr>
                <w:rFonts w:hint="eastAsia" w:ascii="仿宋" w:hAnsi="仿宋" w:eastAsia="仿宋"/>
                <w:szCs w:val="21"/>
              </w:rPr>
              <w:t>1、满足招标文件要求且最后有效报价最低的投标人的价格为基准价，其价格分为10分。</w:t>
            </w:r>
          </w:p>
          <w:p>
            <w:pPr>
              <w:spacing w:line="400" w:lineRule="exact"/>
              <w:ind w:firstLine="28"/>
              <w:jc w:val="left"/>
              <w:rPr>
                <w:rFonts w:ascii="仿宋" w:hAnsi="仿宋" w:eastAsia="仿宋"/>
                <w:szCs w:val="21"/>
              </w:rPr>
            </w:pPr>
            <w:r>
              <w:rPr>
                <w:rFonts w:hint="eastAsia" w:ascii="仿宋" w:hAnsi="仿宋" w:eastAsia="仿宋"/>
                <w:szCs w:val="21"/>
              </w:rPr>
              <w:t>2、其它投标人报价得分按以下公式计算：报价得分=(评标基准价／投标报价)×10%×100。</w:t>
            </w:r>
          </w:p>
          <w:p>
            <w:pPr>
              <w:spacing w:line="400" w:lineRule="exact"/>
              <w:ind w:firstLine="28"/>
              <w:jc w:val="left"/>
              <w:rPr>
                <w:rFonts w:ascii="仿宋" w:hAnsi="仿宋" w:eastAsia="仿宋"/>
                <w:szCs w:val="21"/>
              </w:rPr>
            </w:pPr>
            <w:r>
              <w:rPr>
                <w:rFonts w:hint="eastAsia" w:ascii="仿宋" w:hAnsi="仿宋" w:eastAsia="仿宋"/>
                <w:szCs w:val="21"/>
              </w:rPr>
              <w:t>3、评分的取值按四舍五入法，保留小数点后两位。</w:t>
            </w:r>
          </w:p>
        </w:tc>
        <w:tc>
          <w:tcPr>
            <w:tcW w:w="1322" w:type="dxa"/>
            <w:vAlign w:val="center"/>
          </w:tcPr>
          <w:p>
            <w:pPr>
              <w:spacing w:line="40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62" w:type="dxa"/>
            <w:vAlign w:val="center"/>
          </w:tcPr>
          <w:p>
            <w:pPr>
              <w:spacing w:line="400" w:lineRule="exact"/>
              <w:ind w:firstLine="28"/>
              <w:rPr>
                <w:rFonts w:ascii="仿宋" w:hAnsi="仿宋" w:eastAsia="仿宋"/>
                <w:szCs w:val="21"/>
              </w:rPr>
            </w:pPr>
            <w:r>
              <w:rPr>
                <w:rFonts w:ascii="仿宋" w:hAnsi="仿宋" w:eastAsia="仿宋"/>
                <w:szCs w:val="21"/>
              </w:rPr>
              <w:t xml:space="preserve"> 1</w:t>
            </w:r>
          </w:p>
        </w:tc>
        <w:tc>
          <w:tcPr>
            <w:tcW w:w="1134" w:type="dxa"/>
            <w:vAlign w:val="center"/>
          </w:tcPr>
          <w:p>
            <w:pPr>
              <w:rPr>
                <w:rFonts w:ascii="仿宋" w:hAnsi="仿宋" w:eastAsia="仿宋"/>
                <w:szCs w:val="21"/>
              </w:rPr>
            </w:pPr>
            <w:r>
              <w:rPr>
                <w:rFonts w:hint="eastAsia" w:ascii="仿宋" w:hAnsi="仿宋" w:eastAsia="仿宋"/>
                <w:szCs w:val="21"/>
              </w:rPr>
              <w:t>技术路线</w:t>
            </w:r>
            <w:r>
              <w:rPr>
                <w:rFonts w:ascii="仿宋" w:hAnsi="仿宋" w:eastAsia="仿宋"/>
                <w:szCs w:val="21"/>
              </w:rPr>
              <w:t>6</w:t>
            </w:r>
            <w:r>
              <w:rPr>
                <w:rFonts w:hint="eastAsia" w:ascii="仿宋" w:hAnsi="仿宋" w:eastAsia="仿宋"/>
                <w:szCs w:val="21"/>
              </w:rPr>
              <w:t>%</w:t>
            </w:r>
          </w:p>
        </w:tc>
        <w:tc>
          <w:tcPr>
            <w:tcW w:w="1134" w:type="dxa"/>
            <w:vAlign w:val="center"/>
          </w:tcPr>
          <w:p>
            <w:pPr>
              <w:rPr>
                <w:rFonts w:ascii="仿宋" w:hAnsi="仿宋" w:eastAsia="仿宋"/>
                <w:szCs w:val="21"/>
              </w:rPr>
            </w:pPr>
            <w:r>
              <w:rPr>
                <w:rFonts w:ascii="仿宋" w:hAnsi="仿宋" w:eastAsia="仿宋"/>
                <w:szCs w:val="21"/>
              </w:rPr>
              <w:t>6</w:t>
            </w:r>
            <w:r>
              <w:rPr>
                <w:rFonts w:hint="eastAsia" w:ascii="仿宋" w:hAnsi="仿宋" w:eastAsia="仿宋"/>
                <w:szCs w:val="21"/>
              </w:rPr>
              <w:t>分</w:t>
            </w:r>
          </w:p>
        </w:tc>
        <w:tc>
          <w:tcPr>
            <w:tcW w:w="4178" w:type="dxa"/>
            <w:vAlign w:val="center"/>
          </w:tcPr>
          <w:p>
            <w:pPr>
              <w:rPr>
                <w:rFonts w:ascii="仿宋" w:hAnsi="仿宋" w:eastAsia="仿宋"/>
                <w:szCs w:val="21"/>
              </w:rPr>
            </w:pPr>
            <w:r>
              <w:rPr>
                <w:rFonts w:hint="eastAsia" w:ascii="仿宋" w:hAnsi="仿宋" w:eastAsia="仿宋"/>
                <w:szCs w:val="21"/>
              </w:rPr>
              <w:t>1.投标人所投云平台基于OpenStack技术路线开发的自主可控的云平台得</w:t>
            </w:r>
            <w:r>
              <w:rPr>
                <w:rFonts w:ascii="仿宋" w:hAnsi="仿宋" w:eastAsia="仿宋"/>
                <w:szCs w:val="21"/>
              </w:rPr>
              <w:t>1</w:t>
            </w:r>
            <w:r>
              <w:rPr>
                <w:rFonts w:hint="eastAsia" w:ascii="仿宋" w:hAnsi="仿宋" w:eastAsia="仿宋"/>
                <w:szCs w:val="21"/>
              </w:rPr>
              <w:t>分，不提供不得分；</w:t>
            </w:r>
          </w:p>
          <w:p>
            <w:pPr>
              <w:rPr>
                <w:rFonts w:ascii="仿宋" w:hAnsi="仿宋" w:eastAsia="仿宋"/>
                <w:szCs w:val="21"/>
              </w:rPr>
            </w:pPr>
            <w:r>
              <w:rPr>
                <w:rFonts w:hint="eastAsia" w:ascii="仿宋" w:hAnsi="仿宋" w:eastAsia="仿宋"/>
                <w:szCs w:val="21"/>
              </w:rPr>
              <w:t>2.投标人所投云平台基于KVM的虚拟化技术路线，得</w:t>
            </w:r>
            <w:r>
              <w:rPr>
                <w:rFonts w:ascii="仿宋" w:hAnsi="仿宋" w:eastAsia="仿宋"/>
                <w:szCs w:val="21"/>
              </w:rPr>
              <w:t>1</w:t>
            </w:r>
            <w:r>
              <w:rPr>
                <w:rFonts w:hint="eastAsia" w:ascii="仿宋" w:hAnsi="仿宋" w:eastAsia="仿宋"/>
                <w:szCs w:val="21"/>
              </w:rPr>
              <w:t>分，不提供不得分。</w:t>
            </w:r>
          </w:p>
          <w:p>
            <w:pPr>
              <w:rPr>
                <w:rFonts w:ascii="仿宋" w:hAnsi="仿宋" w:eastAsia="仿宋"/>
                <w:szCs w:val="21"/>
              </w:rPr>
            </w:pPr>
            <w:r>
              <w:rPr>
                <w:rFonts w:hint="eastAsia" w:ascii="仿宋" w:hAnsi="仿宋" w:eastAsia="仿宋"/>
                <w:b/>
                <w:szCs w:val="21"/>
              </w:rPr>
              <w:t>3. 投标人所投云平台具备X86、飞腾、海光、鲲鹏技术路线资源池的，每具备一个得1分，总计4分，提供现场云平台资源池情况截图以及真实性承诺函证明材料。</w:t>
            </w:r>
          </w:p>
        </w:tc>
        <w:tc>
          <w:tcPr>
            <w:tcW w:w="1322" w:type="dxa"/>
            <w:vAlign w:val="center"/>
          </w:tcPr>
          <w:p>
            <w:pPr>
              <w:jc w:val="left"/>
              <w:rPr>
                <w:rFonts w:ascii="仿宋" w:hAnsi="仿宋" w:eastAsia="仿宋"/>
                <w:szCs w:val="21"/>
              </w:rPr>
            </w:pPr>
            <w:r>
              <w:rPr>
                <w:rFonts w:hint="eastAsia" w:ascii="仿宋" w:hAnsi="仿宋" w:eastAsia="仿宋"/>
                <w:szCs w:val="21"/>
              </w:rPr>
              <w:t>第一二项提供截图证明并加盖鲜章；</w:t>
            </w:r>
          </w:p>
          <w:p>
            <w:pPr>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62" w:type="dxa"/>
            <w:vAlign w:val="center"/>
          </w:tcPr>
          <w:p>
            <w:pPr>
              <w:spacing w:line="400" w:lineRule="exact"/>
              <w:ind w:firstLine="28"/>
              <w:jc w:val="center"/>
              <w:rPr>
                <w:rFonts w:ascii="仿宋" w:hAnsi="仿宋" w:eastAsia="仿宋"/>
                <w:szCs w:val="21"/>
              </w:rPr>
            </w:pPr>
            <w:r>
              <w:rPr>
                <w:rFonts w:ascii="仿宋" w:hAnsi="仿宋" w:eastAsia="仿宋"/>
                <w:szCs w:val="21"/>
              </w:rPr>
              <w:t>2</w:t>
            </w:r>
          </w:p>
        </w:tc>
        <w:tc>
          <w:tcPr>
            <w:tcW w:w="1134" w:type="dxa"/>
            <w:vAlign w:val="center"/>
          </w:tcPr>
          <w:p>
            <w:pPr>
              <w:rPr>
                <w:rFonts w:ascii="仿宋" w:hAnsi="仿宋" w:eastAsia="仿宋"/>
                <w:szCs w:val="21"/>
              </w:rPr>
            </w:pPr>
            <w:r>
              <w:rPr>
                <w:rFonts w:hint="eastAsia" w:ascii="仿宋" w:hAnsi="仿宋" w:eastAsia="仿宋"/>
                <w:szCs w:val="21"/>
              </w:rPr>
              <w:t>通信保障能力</w:t>
            </w:r>
            <w:r>
              <w:rPr>
                <w:rFonts w:ascii="仿宋" w:hAnsi="仿宋" w:eastAsia="仿宋"/>
                <w:szCs w:val="21"/>
              </w:rPr>
              <w:t>2</w:t>
            </w:r>
            <w:r>
              <w:rPr>
                <w:rFonts w:hint="eastAsia" w:ascii="仿宋" w:hAnsi="仿宋" w:eastAsia="仿宋"/>
                <w:szCs w:val="21"/>
              </w:rPr>
              <w:t>%</w:t>
            </w:r>
          </w:p>
        </w:tc>
        <w:tc>
          <w:tcPr>
            <w:tcW w:w="1134" w:type="dxa"/>
            <w:vAlign w:val="center"/>
          </w:tcPr>
          <w:p>
            <w:pPr>
              <w:rPr>
                <w:rFonts w:ascii="仿宋" w:hAnsi="仿宋" w:eastAsia="仿宋"/>
                <w:szCs w:val="21"/>
              </w:rPr>
            </w:pPr>
            <w:r>
              <w:rPr>
                <w:rFonts w:ascii="仿宋" w:hAnsi="仿宋" w:eastAsia="仿宋"/>
                <w:szCs w:val="21"/>
              </w:rPr>
              <w:t>2</w:t>
            </w:r>
            <w:r>
              <w:rPr>
                <w:rFonts w:hint="eastAsia" w:ascii="仿宋" w:hAnsi="仿宋" w:eastAsia="仿宋"/>
                <w:szCs w:val="21"/>
              </w:rPr>
              <w:t>分</w:t>
            </w:r>
          </w:p>
        </w:tc>
        <w:tc>
          <w:tcPr>
            <w:tcW w:w="4178" w:type="dxa"/>
            <w:vAlign w:val="center"/>
          </w:tcPr>
          <w:p>
            <w:pPr>
              <w:rPr>
                <w:rFonts w:ascii="仿宋" w:hAnsi="仿宋" w:eastAsia="仿宋"/>
                <w:szCs w:val="21"/>
              </w:rPr>
            </w:pPr>
            <w:r>
              <w:rPr>
                <w:rFonts w:hint="eastAsia" w:ascii="仿宋" w:hAnsi="仿宋" w:eastAsia="仿宋"/>
                <w:szCs w:val="21"/>
              </w:rPr>
              <w:t>投标人或其母公司具有基础电信业务经营许可证和增值电信经营许可证，每提供一项得</w:t>
            </w:r>
            <w:r>
              <w:rPr>
                <w:rFonts w:ascii="仿宋" w:hAnsi="仿宋" w:eastAsia="仿宋"/>
                <w:szCs w:val="21"/>
              </w:rPr>
              <w:t>1</w:t>
            </w:r>
            <w:r>
              <w:rPr>
                <w:rFonts w:hint="eastAsia" w:ascii="仿宋" w:hAnsi="仿宋" w:eastAsia="仿宋"/>
                <w:szCs w:val="21"/>
              </w:rPr>
              <w:t>分，最多得</w:t>
            </w:r>
            <w:r>
              <w:rPr>
                <w:rFonts w:ascii="仿宋" w:hAnsi="仿宋" w:eastAsia="仿宋"/>
                <w:szCs w:val="21"/>
              </w:rPr>
              <w:t>2</w:t>
            </w:r>
            <w:r>
              <w:rPr>
                <w:rFonts w:hint="eastAsia" w:ascii="仿宋" w:hAnsi="仿宋" w:eastAsia="仿宋"/>
                <w:szCs w:val="21"/>
              </w:rPr>
              <w:t>分，不提供不得分。</w:t>
            </w:r>
          </w:p>
        </w:tc>
        <w:tc>
          <w:tcPr>
            <w:tcW w:w="1322" w:type="dxa"/>
            <w:vAlign w:val="center"/>
          </w:tcPr>
          <w:p>
            <w:pPr>
              <w:jc w:val="center"/>
              <w:rPr>
                <w:rFonts w:ascii="仿宋" w:hAnsi="仿宋" w:eastAsia="仿宋"/>
                <w:szCs w:val="21"/>
              </w:rPr>
            </w:pPr>
            <w:r>
              <w:rPr>
                <w:rFonts w:hint="eastAsia" w:ascii="仿宋" w:hAnsi="仿宋" w:eastAsia="仿宋"/>
                <w:szCs w:val="21"/>
              </w:rPr>
              <w:t>提供证书复印件并加盖鲜章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1" w:hRule="atLeast"/>
        </w:trPr>
        <w:tc>
          <w:tcPr>
            <w:tcW w:w="562" w:type="dxa"/>
            <w:vAlign w:val="center"/>
          </w:tcPr>
          <w:p>
            <w:pPr>
              <w:spacing w:line="400" w:lineRule="exact"/>
              <w:ind w:firstLine="28"/>
              <w:jc w:val="center"/>
              <w:rPr>
                <w:rFonts w:ascii="仿宋" w:hAnsi="仿宋" w:eastAsia="仿宋"/>
                <w:szCs w:val="21"/>
              </w:rPr>
            </w:pPr>
            <w:r>
              <w:rPr>
                <w:rFonts w:ascii="仿宋" w:hAnsi="仿宋" w:eastAsia="仿宋"/>
                <w:szCs w:val="21"/>
              </w:rPr>
              <w:t>3</w:t>
            </w:r>
          </w:p>
        </w:tc>
        <w:tc>
          <w:tcPr>
            <w:tcW w:w="1134" w:type="dxa"/>
            <w:vAlign w:val="center"/>
          </w:tcPr>
          <w:p>
            <w:pPr>
              <w:rPr>
                <w:rFonts w:ascii="仿宋" w:hAnsi="仿宋" w:eastAsia="仿宋"/>
                <w:szCs w:val="21"/>
              </w:rPr>
            </w:pPr>
            <w:r>
              <w:rPr>
                <w:rFonts w:hint="eastAsia" w:ascii="仿宋" w:hAnsi="仿宋" w:eastAsia="仿宋"/>
                <w:szCs w:val="21"/>
              </w:rPr>
              <w:t>安全保障</w:t>
            </w:r>
            <w:r>
              <w:rPr>
                <w:rFonts w:ascii="仿宋" w:hAnsi="仿宋" w:eastAsia="仿宋"/>
                <w:szCs w:val="21"/>
              </w:rPr>
              <w:t>16</w:t>
            </w:r>
            <w:r>
              <w:rPr>
                <w:rFonts w:hint="eastAsia" w:ascii="仿宋" w:hAnsi="仿宋" w:eastAsia="仿宋"/>
                <w:szCs w:val="21"/>
              </w:rPr>
              <w:t>%</w:t>
            </w:r>
          </w:p>
        </w:tc>
        <w:tc>
          <w:tcPr>
            <w:tcW w:w="1134" w:type="dxa"/>
            <w:vAlign w:val="center"/>
          </w:tcPr>
          <w:p>
            <w:pPr>
              <w:rPr>
                <w:rFonts w:ascii="仿宋" w:hAnsi="仿宋" w:eastAsia="仿宋"/>
                <w:szCs w:val="21"/>
              </w:rPr>
            </w:pPr>
            <w:r>
              <w:rPr>
                <w:rFonts w:hint="eastAsia" w:ascii="仿宋" w:hAnsi="仿宋" w:eastAsia="仿宋"/>
                <w:szCs w:val="21"/>
              </w:rPr>
              <w:t>1</w:t>
            </w:r>
            <w:r>
              <w:rPr>
                <w:rFonts w:ascii="仿宋" w:hAnsi="仿宋" w:eastAsia="仿宋"/>
                <w:szCs w:val="21"/>
              </w:rPr>
              <w:t>6</w:t>
            </w:r>
            <w:r>
              <w:rPr>
                <w:rFonts w:hint="eastAsia" w:ascii="仿宋" w:hAnsi="仿宋" w:eastAsia="仿宋"/>
                <w:szCs w:val="21"/>
              </w:rPr>
              <w:t>分</w:t>
            </w:r>
          </w:p>
        </w:tc>
        <w:tc>
          <w:tcPr>
            <w:tcW w:w="4178" w:type="dxa"/>
            <w:vAlign w:val="center"/>
          </w:tcPr>
          <w:p>
            <w:pPr>
              <w:rPr>
                <w:rFonts w:ascii="仿宋" w:hAnsi="仿宋" w:eastAsia="仿宋"/>
                <w:szCs w:val="21"/>
              </w:rPr>
            </w:pPr>
            <w:r>
              <w:rPr>
                <w:rFonts w:hint="eastAsia" w:ascii="仿宋" w:hAnsi="仿宋" w:eastAsia="仿宋"/>
                <w:szCs w:val="21"/>
              </w:rPr>
              <w:t>1、投标人所投政务云需具有由公安机关认证的所建云计算中心或云平台系统通过等保三级（含）及以上备案证明得</w:t>
            </w:r>
            <w:r>
              <w:rPr>
                <w:rFonts w:ascii="仿宋" w:hAnsi="仿宋" w:eastAsia="仿宋"/>
                <w:szCs w:val="21"/>
              </w:rPr>
              <w:t>2</w:t>
            </w:r>
            <w:r>
              <w:rPr>
                <w:rFonts w:hint="eastAsia" w:ascii="仿宋" w:hAnsi="仿宋" w:eastAsia="仿宋"/>
                <w:szCs w:val="21"/>
              </w:rPr>
              <w:t>分，不提供不得分；</w:t>
            </w:r>
          </w:p>
          <w:p>
            <w:pPr>
              <w:rPr>
                <w:rFonts w:ascii="仿宋" w:hAnsi="仿宋" w:eastAsia="仿宋"/>
                <w:szCs w:val="21"/>
              </w:rPr>
            </w:pPr>
            <w:r>
              <w:rPr>
                <w:rFonts w:hint="eastAsia" w:ascii="仿宋" w:hAnsi="仿宋" w:eastAsia="仿宋"/>
                <w:szCs w:val="21"/>
              </w:rPr>
              <w:t>2、投标人所投政务云通过商用密码测评三级（含）及以上证书证明得</w:t>
            </w:r>
            <w:r>
              <w:rPr>
                <w:rFonts w:ascii="仿宋" w:hAnsi="仿宋" w:eastAsia="仿宋"/>
                <w:szCs w:val="21"/>
              </w:rPr>
              <w:t>2</w:t>
            </w:r>
            <w:r>
              <w:rPr>
                <w:rFonts w:hint="eastAsia" w:ascii="仿宋" w:hAnsi="仿宋" w:eastAsia="仿宋"/>
                <w:szCs w:val="21"/>
              </w:rPr>
              <w:t>分，不提供不得分；</w:t>
            </w:r>
          </w:p>
          <w:p>
            <w:pPr>
              <w:rPr>
                <w:rFonts w:ascii="仿宋" w:hAnsi="仿宋" w:eastAsia="仿宋"/>
                <w:b/>
                <w:bCs/>
                <w:szCs w:val="21"/>
              </w:rPr>
            </w:pPr>
            <w:r>
              <w:rPr>
                <w:rFonts w:hint="eastAsia" w:ascii="仿宋" w:hAnsi="仿宋" w:eastAsia="仿宋"/>
                <w:b/>
                <w:bCs/>
                <w:szCs w:val="21"/>
              </w:rPr>
              <w:t>3、投标人所投政务云云平台厂商具备信息安全等级保护安全建设服务能力，提供由公安部相关测评机构颁发的能力评估合格证书复印件得3分，不提供不得分；</w:t>
            </w:r>
          </w:p>
          <w:p>
            <w:pPr>
              <w:rPr>
                <w:rFonts w:ascii="仿宋" w:hAnsi="仿宋" w:eastAsia="仿宋"/>
                <w:bCs/>
                <w:szCs w:val="21"/>
              </w:rPr>
            </w:pPr>
            <w:r>
              <w:rPr>
                <w:rFonts w:ascii="仿宋" w:hAnsi="仿宋" w:eastAsia="仿宋"/>
                <w:bCs/>
                <w:szCs w:val="21"/>
              </w:rPr>
              <w:t>4、</w:t>
            </w:r>
            <w:r>
              <w:rPr>
                <w:rFonts w:hint="eastAsia" w:ascii="仿宋" w:hAnsi="仿宋" w:eastAsia="仿宋"/>
                <w:bCs/>
                <w:szCs w:val="21"/>
              </w:rPr>
              <w:t>投标人平台具有安全态势感知平台，能够提供对云上安全提供日常监控，发现解决问题，度服务报告，能够提供截图得3分，不提供不得分；</w:t>
            </w:r>
          </w:p>
          <w:p>
            <w:pPr>
              <w:rPr>
                <w:rFonts w:ascii="仿宋" w:hAnsi="仿宋" w:eastAsia="仿宋"/>
                <w:szCs w:val="21"/>
              </w:rPr>
            </w:pPr>
            <w:r>
              <w:rPr>
                <w:rFonts w:hint="eastAsia" w:ascii="仿宋" w:hAnsi="仿宋" w:eastAsia="仿宋"/>
                <w:szCs w:val="21"/>
              </w:rPr>
              <w:t>5、投标人有2人以上专用的安全服务人员对平台和系统安全进行监控，服务团队人员具有中国信息安全测评中心颁发的CISP（注册信息安全管理人员）证书，每提供一个安全人员证书得1分，最多3分；</w:t>
            </w:r>
          </w:p>
          <w:p>
            <w:pPr>
              <w:rPr>
                <w:rFonts w:ascii="仿宋" w:hAnsi="仿宋" w:eastAsia="仿宋"/>
                <w:szCs w:val="21"/>
              </w:rPr>
            </w:pPr>
            <w:r>
              <w:rPr>
                <w:rFonts w:ascii="仿宋" w:hAnsi="仿宋" w:eastAsia="仿宋"/>
                <w:bCs/>
                <w:szCs w:val="21"/>
              </w:rPr>
              <w:t>6、</w:t>
            </w:r>
            <w:r>
              <w:rPr>
                <w:rFonts w:hint="eastAsia" w:ascii="仿宋" w:hAnsi="仿宋" w:eastAsia="仿宋"/>
                <w:bCs/>
                <w:szCs w:val="21"/>
              </w:rPr>
              <w:t>投标人具备满足租户安全等级保护保护评估的防火墙、堡垒机、日志审计、数据库审计、漏洞扫描、防病毒等产品，提供一项得1分，最多得3分。</w:t>
            </w:r>
          </w:p>
        </w:tc>
        <w:tc>
          <w:tcPr>
            <w:tcW w:w="1322" w:type="dxa"/>
            <w:vAlign w:val="center"/>
          </w:tcPr>
          <w:p>
            <w:pPr>
              <w:jc w:val="left"/>
              <w:rPr>
                <w:rFonts w:ascii="仿宋" w:hAnsi="仿宋" w:eastAsia="仿宋"/>
                <w:szCs w:val="21"/>
              </w:rPr>
            </w:pPr>
            <w:r>
              <w:rPr>
                <w:rFonts w:hint="eastAsia" w:ascii="仿宋" w:hAnsi="仿宋" w:eastAsia="仿宋"/>
                <w:szCs w:val="21"/>
              </w:rPr>
              <w:t xml:space="preserve">提供证书复印件并加盖鲜章；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62" w:type="dxa"/>
            <w:vAlign w:val="center"/>
          </w:tcPr>
          <w:p>
            <w:pPr>
              <w:spacing w:line="400" w:lineRule="exact"/>
              <w:ind w:firstLine="28"/>
              <w:jc w:val="center"/>
              <w:rPr>
                <w:rFonts w:ascii="仿宋" w:hAnsi="仿宋" w:eastAsia="仿宋"/>
                <w:szCs w:val="21"/>
              </w:rPr>
            </w:pPr>
            <w:r>
              <w:rPr>
                <w:rFonts w:ascii="仿宋" w:hAnsi="仿宋" w:eastAsia="仿宋"/>
                <w:szCs w:val="21"/>
              </w:rPr>
              <w:t>4</w:t>
            </w:r>
          </w:p>
        </w:tc>
        <w:tc>
          <w:tcPr>
            <w:tcW w:w="1134" w:type="dxa"/>
            <w:vAlign w:val="center"/>
          </w:tcPr>
          <w:p>
            <w:pPr>
              <w:rPr>
                <w:rFonts w:ascii="仿宋" w:hAnsi="仿宋" w:eastAsia="仿宋"/>
                <w:szCs w:val="21"/>
              </w:rPr>
            </w:pPr>
            <w:r>
              <w:rPr>
                <w:rFonts w:hint="eastAsia" w:ascii="仿宋" w:hAnsi="仿宋" w:eastAsia="仿宋"/>
                <w:szCs w:val="21"/>
              </w:rPr>
              <w:t>企业资质</w:t>
            </w:r>
            <w:r>
              <w:rPr>
                <w:rFonts w:ascii="仿宋" w:hAnsi="仿宋" w:eastAsia="仿宋"/>
                <w:szCs w:val="21"/>
              </w:rPr>
              <w:t>10</w:t>
            </w:r>
            <w:r>
              <w:rPr>
                <w:rFonts w:hint="eastAsia" w:ascii="仿宋" w:hAnsi="仿宋" w:eastAsia="仿宋"/>
                <w:szCs w:val="21"/>
              </w:rPr>
              <w:t>%</w:t>
            </w:r>
          </w:p>
        </w:tc>
        <w:tc>
          <w:tcPr>
            <w:tcW w:w="1134" w:type="dxa"/>
            <w:vAlign w:val="center"/>
          </w:tcPr>
          <w:p>
            <w:pPr>
              <w:rPr>
                <w:rFonts w:ascii="仿宋" w:hAnsi="仿宋" w:eastAsia="仿宋"/>
                <w:szCs w:val="21"/>
              </w:rPr>
            </w:pPr>
            <w:r>
              <w:rPr>
                <w:rFonts w:ascii="仿宋" w:hAnsi="仿宋" w:eastAsia="仿宋"/>
                <w:szCs w:val="21"/>
              </w:rPr>
              <w:t>10</w:t>
            </w:r>
          </w:p>
        </w:tc>
        <w:tc>
          <w:tcPr>
            <w:tcW w:w="4178" w:type="dxa"/>
            <w:vAlign w:val="center"/>
          </w:tcPr>
          <w:p>
            <w:pPr>
              <w:pStyle w:val="97"/>
              <w:spacing w:line="276" w:lineRule="auto"/>
              <w:rPr>
                <w:rFonts w:ascii="仿宋" w:hAnsi="仿宋" w:eastAsia="仿宋"/>
                <w:color w:val="auto"/>
                <w:kern w:val="2"/>
                <w:sz w:val="21"/>
                <w:szCs w:val="21"/>
              </w:rPr>
            </w:pPr>
            <w:r>
              <w:rPr>
                <w:rFonts w:hint="eastAsia" w:ascii="仿宋" w:hAnsi="仿宋" w:eastAsia="仿宋"/>
                <w:color w:val="auto"/>
                <w:kern w:val="2"/>
                <w:sz w:val="21"/>
                <w:szCs w:val="21"/>
              </w:rPr>
              <w:t>投标人或其母公司提供ISO/IEC 27001信息安全管理体系标准、ISO/IEC 20000信息技术服务管理体系标准、ISO/IEC9001软件质量管理体系、</w:t>
            </w:r>
            <w:r>
              <w:rPr>
                <w:rFonts w:hint="eastAsia" w:ascii="仿宋" w:hAnsi="仿宋" w:eastAsia="仿宋"/>
                <w:b/>
                <w:bCs/>
                <w:color w:val="auto"/>
                <w:kern w:val="2"/>
                <w:sz w:val="21"/>
                <w:szCs w:val="21"/>
              </w:rPr>
              <w:t>云网一体化综合能力水平评估卓越级及以上，云迁移服务能力检验证书</w:t>
            </w:r>
            <w:r>
              <w:rPr>
                <w:rFonts w:hint="eastAsia" w:ascii="仿宋" w:hAnsi="仿宋" w:eastAsia="仿宋"/>
                <w:color w:val="auto"/>
                <w:kern w:val="2"/>
                <w:sz w:val="21"/>
                <w:szCs w:val="21"/>
              </w:rPr>
              <w:t>，以上证书每提供一项得2分，全部提供得10分，不提供不得分。</w:t>
            </w:r>
          </w:p>
        </w:tc>
        <w:tc>
          <w:tcPr>
            <w:tcW w:w="1322" w:type="dxa"/>
            <w:vAlign w:val="center"/>
          </w:tcPr>
          <w:p>
            <w:pPr>
              <w:jc w:val="left"/>
              <w:rPr>
                <w:rFonts w:ascii="仿宋" w:hAnsi="仿宋" w:eastAsia="仿宋"/>
                <w:szCs w:val="21"/>
              </w:rPr>
            </w:pPr>
            <w:r>
              <w:rPr>
                <w:rFonts w:hint="eastAsia" w:ascii="仿宋" w:hAnsi="仿宋" w:eastAsia="仿宋"/>
                <w:szCs w:val="21"/>
              </w:rPr>
              <w:t>提供资质证明复印件并加盖供应商鲜章；</w:t>
            </w:r>
          </w:p>
          <w:p>
            <w:pPr>
              <w:jc w:val="left"/>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62" w:type="dxa"/>
            <w:vAlign w:val="center"/>
          </w:tcPr>
          <w:p>
            <w:pPr>
              <w:spacing w:line="400" w:lineRule="exact"/>
              <w:ind w:firstLine="28"/>
              <w:jc w:val="center"/>
              <w:rPr>
                <w:rFonts w:ascii="仿宋" w:hAnsi="仿宋" w:eastAsia="仿宋"/>
                <w:szCs w:val="21"/>
              </w:rPr>
            </w:pPr>
            <w:r>
              <w:rPr>
                <w:rFonts w:ascii="仿宋" w:hAnsi="仿宋" w:eastAsia="仿宋"/>
                <w:szCs w:val="21"/>
              </w:rPr>
              <w:t>5</w:t>
            </w:r>
          </w:p>
        </w:tc>
        <w:tc>
          <w:tcPr>
            <w:tcW w:w="1134" w:type="dxa"/>
            <w:vAlign w:val="center"/>
          </w:tcPr>
          <w:p>
            <w:pPr>
              <w:rPr>
                <w:rFonts w:ascii="仿宋" w:hAnsi="仿宋" w:eastAsia="仿宋"/>
                <w:szCs w:val="21"/>
              </w:rPr>
            </w:pPr>
            <w:r>
              <w:rPr>
                <w:rFonts w:hint="eastAsia" w:ascii="仿宋" w:hAnsi="仿宋" w:eastAsia="仿宋"/>
                <w:szCs w:val="21"/>
              </w:rPr>
              <w:t>机房保障</w:t>
            </w:r>
            <w:r>
              <w:rPr>
                <w:rFonts w:ascii="仿宋" w:hAnsi="仿宋" w:eastAsia="仿宋"/>
                <w:szCs w:val="21"/>
              </w:rPr>
              <w:t>9</w:t>
            </w:r>
            <w:r>
              <w:rPr>
                <w:rFonts w:hint="eastAsia" w:ascii="仿宋" w:hAnsi="仿宋" w:eastAsia="仿宋"/>
                <w:szCs w:val="21"/>
              </w:rPr>
              <w:t>%</w:t>
            </w:r>
          </w:p>
        </w:tc>
        <w:tc>
          <w:tcPr>
            <w:tcW w:w="1134" w:type="dxa"/>
            <w:vAlign w:val="center"/>
          </w:tcPr>
          <w:p>
            <w:pPr>
              <w:rPr>
                <w:rFonts w:ascii="仿宋" w:hAnsi="仿宋" w:eastAsia="仿宋"/>
                <w:szCs w:val="21"/>
              </w:rPr>
            </w:pPr>
            <w:r>
              <w:rPr>
                <w:rFonts w:ascii="仿宋" w:hAnsi="仿宋" w:eastAsia="仿宋"/>
                <w:szCs w:val="21"/>
              </w:rPr>
              <w:t>9</w:t>
            </w:r>
            <w:r>
              <w:rPr>
                <w:rFonts w:hint="eastAsia" w:ascii="仿宋" w:hAnsi="仿宋" w:eastAsia="仿宋"/>
                <w:szCs w:val="21"/>
              </w:rPr>
              <w:t>分</w:t>
            </w:r>
          </w:p>
        </w:tc>
        <w:tc>
          <w:tcPr>
            <w:tcW w:w="4178" w:type="dxa"/>
            <w:vAlign w:val="center"/>
          </w:tcPr>
          <w:p>
            <w:pPr>
              <w:pStyle w:val="97"/>
              <w:spacing w:line="276" w:lineRule="auto"/>
              <w:rPr>
                <w:rFonts w:ascii="仿宋" w:hAnsi="仿宋" w:eastAsia="仿宋"/>
                <w:color w:val="auto"/>
                <w:kern w:val="2"/>
                <w:sz w:val="21"/>
                <w:szCs w:val="21"/>
              </w:rPr>
            </w:pPr>
            <w:r>
              <w:rPr>
                <w:rFonts w:hint="eastAsia" w:ascii="仿宋" w:hAnsi="仿宋" w:eastAsia="仿宋"/>
                <w:color w:val="auto"/>
                <w:kern w:val="2"/>
                <w:sz w:val="21"/>
                <w:szCs w:val="21"/>
              </w:rPr>
              <w:t>投标人需提供以下机房环境要求，每满足一条得</w:t>
            </w:r>
            <w:r>
              <w:rPr>
                <w:rFonts w:ascii="仿宋" w:hAnsi="仿宋" w:eastAsia="仿宋"/>
                <w:color w:val="auto"/>
                <w:kern w:val="2"/>
                <w:sz w:val="21"/>
                <w:szCs w:val="21"/>
              </w:rPr>
              <w:t>3</w:t>
            </w:r>
            <w:r>
              <w:rPr>
                <w:rFonts w:hint="eastAsia" w:ascii="仿宋" w:hAnsi="仿宋" w:eastAsia="仿宋"/>
                <w:color w:val="auto"/>
                <w:kern w:val="2"/>
                <w:sz w:val="21"/>
                <w:szCs w:val="21"/>
              </w:rPr>
              <w:t>分，不提供及不满足不得分，最高分</w:t>
            </w:r>
            <w:r>
              <w:rPr>
                <w:rFonts w:ascii="仿宋" w:hAnsi="仿宋" w:eastAsia="仿宋"/>
                <w:color w:val="auto"/>
                <w:kern w:val="2"/>
                <w:sz w:val="21"/>
                <w:szCs w:val="21"/>
              </w:rPr>
              <w:t>9</w:t>
            </w:r>
            <w:r>
              <w:rPr>
                <w:rFonts w:hint="eastAsia" w:ascii="仿宋" w:hAnsi="仿宋" w:eastAsia="仿宋"/>
                <w:color w:val="auto"/>
                <w:kern w:val="2"/>
                <w:sz w:val="21"/>
                <w:szCs w:val="21"/>
              </w:rPr>
              <w:t>分，最低分0分，</w:t>
            </w:r>
            <w:r>
              <w:rPr>
                <w:rFonts w:hint="eastAsia" w:ascii="仿宋" w:hAnsi="仿宋" w:eastAsia="仿宋"/>
                <w:color w:val="auto"/>
                <w:szCs w:val="21"/>
              </w:rPr>
              <w:t>不提供不得分</w:t>
            </w:r>
            <w:r>
              <w:rPr>
                <w:rFonts w:hint="eastAsia" w:ascii="仿宋" w:hAnsi="仿宋" w:eastAsia="仿宋"/>
                <w:color w:val="auto"/>
                <w:kern w:val="2"/>
                <w:sz w:val="21"/>
                <w:szCs w:val="21"/>
              </w:rPr>
              <w:t>。</w:t>
            </w:r>
          </w:p>
          <w:p>
            <w:pPr>
              <w:pStyle w:val="97"/>
              <w:spacing w:line="276" w:lineRule="auto"/>
              <w:rPr>
                <w:rFonts w:ascii="仿宋" w:hAnsi="仿宋" w:eastAsia="仿宋"/>
                <w:color w:val="auto"/>
                <w:kern w:val="2"/>
                <w:sz w:val="21"/>
                <w:szCs w:val="21"/>
              </w:rPr>
            </w:pPr>
            <w:r>
              <w:rPr>
                <w:rFonts w:hint="eastAsia" w:ascii="仿宋" w:hAnsi="仿宋" w:eastAsia="仿宋"/>
                <w:color w:val="auto"/>
                <w:kern w:val="2"/>
                <w:sz w:val="21"/>
                <w:szCs w:val="21"/>
              </w:rPr>
              <w:t>1</w:t>
            </w:r>
            <w:r>
              <w:rPr>
                <w:rFonts w:ascii="仿宋" w:hAnsi="仿宋" w:eastAsia="仿宋"/>
                <w:color w:val="auto"/>
                <w:kern w:val="2"/>
                <w:sz w:val="21"/>
                <w:szCs w:val="21"/>
              </w:rPr>
              <w:t>.</w:t>
            </w:r>
            <w:r>
              <w:rPr>
                <w:rFonts w:hint="eastAsia" w:ascii="仿宋" w:hAnsi="仿宋" w:eastAsia="仿宋"/>
                <w:color w:val="auto"/>
                <w:kern w:val="2"/>
                <w:sz w:val="21"/>
                <w:szCs w:val="21"/>
              </w:rPr>
              <w:t>本项目要求参选人具备自有机房，需提供机房场地有自有产权相关证明文件。</w:t>
            </w:r>
          </w:p>
          <w:p>
            <w:pPr>
              <w:pStyle w:val="97"/>
              <w:spacing w:line="276" w:lineRule="auto"/>
              <w:rPr>
                <w:rFonts w:ascii="仿宋" w:hAnsi="仿宋" w:eastAsia="仿宋"/>
                <w:b/>
                <w:bCs/>
                <w:color w:val="auto"/>
                <w:kern w:val="2"/>
                <w:sz w:val="21"/>
                <w:szCs w:val="21"/>
              </w:rPr>
            </w:pPr>
            <w:r>
              <w:rPr>
                <w:rFonts w:ascii="仿宋" w:hAnsi="仿宋" w:eastAsia="仿宋"/>
                <w:b/>
                <w:bCs/>
                <w:color w:val="auto"/>
                <w:kern w:val="2"/>
                <w:sz w:val="21"/>
                <w:szCs w:val="21"/>
              </w:rPr>
              <w:t>2.</w:t>
            </w:r>
            <w:r>
              <w:rPr>
                <w:rFonts w:hint="eastAsia" w:ascii="仿宋" w:hAnsi="仿宋" w:eastAsia="仿宋"/>
                <w:b/>
                <w:bCs/>
                <w:color w:val="auto"/>
                <w:kern w:val="2"/>
                <w:sz w:val="21"/>
                <w:szCs w:val="21"/>
              </w:rPr>
              <w:t>机房配备两路以上市点接入，有1</w:t>
            </w:r>
            <w:r>
              <w:rPr>
                <w:rFonts w:ascii="仿宋" w:hAnsi="仿宋" w:eastAsia="仿宋"/>
                <w:b/>
                <w:bCs/>
                <w:color w:val="auto"/>
                <w:kern w:val="2"/>
                <w:sz w:val="21"/>
                <w:szCs w:val="21"/>
              </w:rPr>
              <w:t>10</w:t>
            </w:r>
            <w:r>
              <w:rPr>
                <w:rFonts w:hint="eastAsia" w:ascii="仿宋" w:hAnsi="仿宋" w:eastAsia="仿宋"/>
                <w:b/>
                <w:bCs/>
                <w:color w:val="auto"/>
                <w:kern w:val="2"/>
                <w:sz w:val="21"/>
                <w:szCs w:val="21"/>
              </w:rPr>
              <w:t>KV及以上等级的专用变电站，提供证明材料。</w:t>
            </w:r>
          </w:p>
          <w:p>
            <w:pPr>
              <w:pStyle w:val="97"/>
              <w:spacing w:line="276" w:lineRule="auto"/>
              <w:rPr>
                <w:rFonts w:ascii="仿宋" w:hAnsi="仿宋" w:eastAsia="仿宋"/>
                <w:color w:val="auto"/>
                <w:szCs w:val="21"/>
              </w:rPr>
            </w:pPr>
            <w:r>
              <w:rPr>
                <w:rFonts w:ascii="仿宋" w:hAnsi="仿宋" w:eastAsia="仿宋"/>
                <w:color w:val="auto"/>
                <w:kern w:val="2"/>
                <w:sz w:val="21"/>
                <w:szCs w:val="21"/>
              </w:rPr>
              <w:t>3.</w:t>
            </w:r>
            <w:r>
              <w:rPr>
                <w:rFonts w:hint="eastAsia" w:ascii="仿宋" w:hAnsi="仿宋" w:eastAsia="仿宋"/>
                <w:color w:val="auto"/>
                <w:kern w:val="2"/>
                <w:sz w:val="21"/>
                <w:szCs w:val="21"/>
              </w:rPr>
              <w:t>参选机房设计PUE值≤1</w:t>
            </w:r>
            <w:r>
              <w:rPr>
                <w:rFonts w:ascii="仿宋" w:hAnsi="仿宋" w:eastAsia="仿宋"/>
                <w:color w:val="auto"/>
                <w:kern w:val="2"/>
                <w:sz w:val="21"/>
                <w:szCs w:val="21"/>
              </w:rPr>
              <w:t>.6</w:t>
            </w:r>
            <w:r>
              <w:rPr>
                <w:rFonts w:hint="eastAsia" w:ascii="仿宋" w:hAnsi="仿宋" w:eastAsia="仿宋"/>
                <w:color w:val="auto"/>
                <w:kern w:val="2"/>
                <w:sz w:val="21"/>
                <w:szCs w:val="21"/>
              </w:rPr>
              <w:t>。</w:t>
            </w:r>
          </w:p>
        </w:tc>
        <w:tc>
          <w:tcPr>
            <w:tcW w:w="1322" w:type="dxa"/>
            <w:vAlign w:val="center"/>
          </w:tcPr>
          <w:p>
            <w:pPr>
              <w:jc w:val="left"/>
              <w:rPr>
                <w:rFonts w:ascii="仿宋" w:hAnsi="仿宋" w:eastAsia="仿宋"/>
                <w:szCs w:val="21"/>
              </w:rPr>
            </w:pPr>
            <w:r>
              <w:rPr>
                <w:rFonts w:hint="eastAsia" w:ascii="仿宋" w:hAnsi="仿宋" w:eastAsia="仿宋"/>
                <w:szCs w:val="21"/>
              </w:rPr>
              <w:t>第三项须提供设计文档的影印件加盖参选人鲜章。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0" w:hRule="atLeast"/>
        </w:trPr>
        <w:tc>
          <w:tcPr>
            <w:tcW w:w="562" w:type="dxa"/>
            <w:vAlign w:val="center"/>
          </w:tcPr>
          <w:p>
            <w:pPr>
              <w:spacing w:line="400" w:lineRule="exact"/>
              <w:ind w:firstLine="28"/>
              <w:jc w:val="center"/>
              <w:rPr>
                <w:rFonts w:ascii="仿宋" w:hAnsi="仿宋" w:eastAsia="仿宋"/>
                <w:szCs w:val="21"/>
              </w:rPr>
            </w:pPr>
            <w:r>
              <w:rPr>
                <w:rFonts w:ascii="仿宋" w:hAnsi="仿宋" w:eastAsia="仿宋"/>
                <w:szCs w:val="21"/>
              </w:rPr>
              <w:t>6</w:t>
            </w:r>
          </w:p>
        </w:tc>
        <w:tc>
          <w:tcPr>
            <w:tcW w:w="1134" w:type="dxa"/>
            <w:vAlign w:val="center"/>
          </w:tcPr>
          <w:p>
            <w:pPr>
              <w:rPr>
                <w:rFonts w:ascii="仿宋" w:hAnsi="仿宋" w:eastAsia="仿宋"/>
                <w:szCs w:val="21"/>
              </w:rPr>
            </w:pPr>
            <w:r>
              <w:rPr>
                <w:rFonts w:hint="eastAsia" w:ascii="仿宋" w:hAnsi="仿宋" w:eastAsia="仿宋"/>
                <w:szCs w:val="21"/>
              </w:rPr>
              <w:t>云管理平台能力8%</w:t>
            </w:r>
          </w:p>
        </w:tc>
        <w:tc>
          <w:tcPr>
            <w:tcW w:w="1134" w:type="dxa"/>
            <w:vAlign w:val="center"/>
          </w:tcPr>
          <w:p>
            <w:pPr>
              <w:rPr>
                <w:rFonts w:ascii="仿宋" w:hAnsi="仿宋" w:eastAsia="仿宋"/>
                <w:szCs w:val="21"/>
              </w:rPr>
            </w:pPr>
            <w:r>
              <w:rPr>
                <w:rFonts w:hint="eastAsia" w:ascii="仿宋" w:hAnsi="仿宋" w:eastAsia="仿宋"/>
                <w:szCs w:val="21"/>
              </w:rPr>
              <w:t>8分</w:t>
            </w:r>
          </w:p>
        </w:tc>
        <w:tc>
          <w:tcPr>
            <w:tcW w:w="4178" w:type="dxa"/>
            <w:vAlign w:val="center"/>
          </w:tcPr>
          <w:p>
            <w:pPr>
              <w:rPr>
                <w:rFonts w:ascii="仿宋" w:hAnsi="仿宋" w:eastAsia="仿宋"/>
                <w:szCs w:val="21"/>
              </w:rPr>
            </w:pPr>
            <w:r>
              <w:rPr>
                <w:rFonts w:hint="eastAsia" w:ascii="仿宋" w:hAnsi="仿宋" w:eastAsia="仿宋"/>
                <w:szCs w:val="21"/>
              </w:rPr>
              <w:t>1.投标人提供的云管理平台软件具备自主知识产权且获得软件著作权登记的得2分；</w:t>
            </w:r>
          </w:p>
          <w:p>
            <w:pPr>
              <w:rPr>
                <w:rFonts w:ascii="仿宋" w:hAnsi="仿宋" w:eastAsia="仿宋"/>
                <w:szCs w:val="21"/>
              </w:rPr>
            </w:pPr>
            <w:r>
              <w:rPr>
                <w:rFonts w:hint="eastAsia" w:ascii="仿宋" w:hAnsi="仿宋" w:eastAsia="仿宋"/>
                <w:szCs w:val="21"/>
              </w:rPr>
              <w:t>2.投标人提供的云管理平台具备虚机热迁移功能的得1分，具备虚拟HA功能的得1分，具备负载均衡功能的得1分；本项最多得3分；</w:t>
            </w:r>
          </w:p>
          <w:p>
            <w:pPr>
              <w:rPr>
                <w:rFonts w:ascii="仿宋" w:hAnsi="仿宋" w:eastAsia="仿宋"/>
                <w:szCs w:val="21"/>
              </w:rPr>
            </w:pPr>
            <w:r>
              <w:rPr>
                <w:rFonts w:hint="eastAsia" w:ascii="仿宋" w:hAnsi="仿宋" w:eastAsia="仿宋"/>
                <w:szCs w:val="21"/>
              </w:rPr>
              <w:t>3.投标人提供的云管理平台具备计费管理功能的得1分，具备用户管理功能的得1分，具备监控管理功能的得1分，本项最多得</w:t>
            </w:r>
            <w:r>
              <w:rPr>
                <w:rFonts w:ascii="仿宋" w:hAnsi="仿宋" w:eastAsia="仿宋"/>
                <w:szCs w:val="21"/>
              </w:rPr>
              <w:t>3</w:t>
            </w:r>
            <w:r>
              <w:rPr>
                <w:rFonts w:hint="eastAsia" w:ascii="仿宋" w:hAnsi="仿宋" w:eastAsia="仿宋"/>
                <w:szCs w:val="21"/>
              </w:rPr>
              <w:t>分。</w:t>
            </w:r>
          </w:p>
        </w:tc>
        <w:tc>
          <w:tcPr>
            <w:tcW w:w="1322" w:type="dxa"/>
            <w:vAlign w:val="center"/>
          </w:tcPr>
          <w:p>
            <w:pPr>
              <w:jc w:val="left"/>
              <w:rPr>
                <w:rFonts w:ascii="仿宋" w:hAnsi="仿宋" w:eastAsia="仿宋"/>
                <w:szCs w:val="21"/>
              </w:rPr>
            </w:pPr>
            <w:r>
              <w:rPr>
                <w:rFonts w:hint="eastAsia" w:ascii="仿宋" w:hAnsi="仿宋" w:eastAsia="仿宋"/>
                <w:szCs w:val="21"/>
              </w:rPr>
              <w:t>第1项提供证书复印件并加盖鲜章；</w:t>
            </w:r>
          </w:p>
          <w:p>
            <w:pPr>
              <w:jc w:val="left"/>
              <w:rPr>
                <w:rFonts w:ascii="仿宋" w:hAnsi="仿宋" w:eastAsia="仿宋"/>
                <w:szCs w:val="21"/>
              </w:rPr>
            </w:pPr>
            <w:r>
              <w:rPr>
                <w:rFonts w:hint="eastAsia" w:ascii="仿宋" w:hAnsi="仿宋" w:eastAsia="仿宋"/>
                <w:szCs w:val="21"/>
              </w:rPr>
              <w:t>第2项提供功能界面截图并加盖鲜章；</w:t>
            </w:r>
          </w:p>
          <w:p>
            <w:pPr>
              <w:jc w:val="center"/>
              <w:rPr>
                <w:rFonts w:ascii="仿宋" w:hAnsi="仿宋" w:eastAsia="仿宋"/>
                <w:szCs w:val="21"/>
              </w:rPr>
            </w:pPr>
            <w:r>
              <w:rPr>
                <w:rFonts w:hint="eastAsia" w:ascii="仿宋" w:hAnsi="仿宋" w:eastAsia="仿宋"/>
                <w:szCs w:val="21"/>
              </w:rPr>
              <w:t>第3项提供功能界面截图并加盖鲜章；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62" w:type="dxa"/>
            <w:vAlign w:val="center"/>
          </w:tcPr>
          <w:p>
            <w:pPr>
              <w:spacing w:line="400" w:lineRule="exact"/>
              <w:ind w:firstLine="28"/>
              <w:jc w:val="center"/>
              <w:rPr>
                <w:rFonts w:ascii="仿宋" w:hAnsi="仿宋" w:eastAsia="仿宋"/>
                <w:szCs w:val="21"/>
              </w:rPr>
            </w:pPr>
            <w:r>
              <w:rPr>
                <w:rFonts w:hint="eastAsia" w:ascii="仿宋" w:hAnsi="仿宋" w:eastAsia="仿宋"/>
                <w:szCs w:val="21"/>
              </w:rPr>
              <w:t>7</w:t>
            </w:r>
          </w:p>
        </w:tc>
        <w:tc>
          <w:tcPr>
            <w:tcW w:w="1134" w:type="dxa"/>
            <w:vAlign w:val="center"/>
          </w:tcPr>
          <w:p>
            <w:pPr>
              <w:rPr>
                <w:rFonts w:ascii="仿宋" w:hAnsi="仿宋" w:eastAsia="仿宋"/>
                <w:szCs w:val="21"/>
              </w:rPr>
            </w:pPr>
            <w:r>
              <w:rPr>
                <w:rFonts w:hint="eastAsia" w:ascii="仿宋" w:hAnsi="仿宋" w:eastAsia="仿宋"/>
                <w:szCs w:val="21"/>
              </w:rPr>
              <w:t>项目实施方案</w:t>
            </w:r>
            <w:r>
              <w:rPr>
                <w:rFonts w:ascii="仿宋" w:hAnsi="仿宋" w:eastAsia="仿宋"/>
                <w:szCs w:val="21"/>
              </w:rPr>
              <w:t>14</w:t>
            </w:r>
            <w:r>
              <w:rPr>
                <w:rFonts w:hint="eastAsia" w:ascii="仿宋" w:hAnsi="仿宋" w:eastAsia="仿宋"/>
                <w:szCs w:val="21"/>
              </w:rPr>
              <w:t>%</w:t>
            </w:r>
          </w:p>
        </w:tc>
        <w:tc>
          <w:tcPr>
            <w:tcW w:w="1134" w:type="dxa"/>
            <w:vAlign w:val="center"/>
          </w:tcPr>
          <w:p>
            <w:pPr>
              <w:rPr>
                <w:rFonts w:ascii="仿宋" w:hAnsi="仿宋" w:eastAsia="仿宋"/>
                <w:szCs w:val="21"/>
              </w:rPr>
            </w:pPr>
            <w:r>
              <w:rPr>
                <w:rFonts w:ascii="仿宋" w:hAnsi="仿宋" w:eastAsia="仿宋"/>
                <w:szCs w:val="21"/>
              </w:rPr>
              <w:t>14</w:t>
            </w:r>
            <w:r>
              <w:rPr>
                <w:rFonts w:hint="eastAsia" w:ascii="仿宋" w:hAnsi="仿宋" w:eastAsia="仿宋"/>
                <w:szCs w:val="21"/>
              </w:rPr>
              <w:t>分</w:t>
            </w:r>
          </w:p>
        </w:tc>
        <w:tc>
          <w:tcPr>
            <w:tcW w:w="4178" w:type="dxa"/>
            <w:vAlign w:val="center"/>
          </w:tcPr>
          <w:p>
            <w:pPr>
              <w:rPr>
                <w:rFonts w:ascii="仿宋" w:hAnsi="仿宋" w:eastAsia="仿宋"/>
                <w:szCs w:val="21"/>
              </w:rPr>
            </w:pPr>
            <w:r>
              <w:rPr>
                <w:rFonts w:hint="eastAsia" w:ascii="仿宋" w:hAnsi="仿宋" w:eastAsia="仿宋"/>
                <w:szCs w:val="21"/>
              </w:rPr>
              <w:t>评标委员会根据投标人提供的项目实施方案包括系统迁移思路、迁移原则、迁移实施计划、业务应用建设及迁移指导、项目实施计划、项目实施团队等内容，且整体表述详尽逻辑清晰，项目实施方案优秀得</w:t>
            </w:r>
            <w:r>
              <w:rPr>
                <w:rFonts w:ascii="仿宋" w:hAnsi="仿宋" w:eastAsia="仿宋"/>
                <w:szCs w:val="21"/>
              </w:rPr>
              <w:t>10-14</w:t>
            </w:r>
            <w:r>
              <w:rPr>
                <w:rFonts w:hint="eastAsia" w:ascii="仿宋" w:hAnsi="仿宋" w:eastAsia="仿宋"/>
                <w:szCs w:val="21"/>
              </w:rPr>
              <w:t>分，良好得</w:t>
            </w:r>
            <w:r>
              <w:rPr>
                <w:rFonts w:ascii="仿宋" w:hAnsi="仿宋" w:eastAsia="仿宋"/>
                <w:szCs w:val="21"/>
              </w:rPr>
              <w:t>6-9</w:t>
            </w:r>
            <w:r>
              <w:rPr>
                <w:rFonts w:hint="eastAsia" w:ascii="仿宋" w:hAnsi="仿宋" w:eastAsia="仿宋"/>
                <w:szCs w:val="21"/>
              </w:rPr>
              <w:t>分，一般得1-</w:t>
            </w:r>
            <w:r>
              <w:rPr>
                <w:rFonts w:ascii="仿宋" w:hAnsi="仿宋" w:eastAsia="仿宋"/>
                <w:szCs w:val="21"/>
              </w:rPr>
              <w:t>5</w:t>
            </w:r>
            <w:r>
              <w:rPr>
                <w:rFonts w:hint="eastAsia" w:ascii="仿宋" w:hAnsi="仿宋" w:eastAsia="仿宋"/>
                <w:szCs w:val="21"/>
              </w:rPr>
              <w:t>分，未提供项目实施方案不得分。</w:t>
            </w:r>
          </w:p>
        </w:tc>
        <w:tc>
          <w:tcPr>
            <w:tcW w:w="1322" w:type="dxa"/>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62" w:type="dxa"/>
            <w:vAlign w:val="center"/>
          </w:tcPr>
          <w:p>
            <w:pPr>
              <w:spacing w:line="400" w:lineRule="exact"/>
              <w:ind w:firstLine="28"/>
              <w:jc w:val="center"/>
              <w:rPr>
                <w:rFonts w:ascii="仿宋" w:hAnsi="仿宋" w:eastAsia="仿宋"/>
                <w:szCs w:val="21"/>
              </w:rPr>
            </w:pPr>
            <w:r>
              <w:rPr>
                <w:rFonts w:hint="eastAsia" w:ascii="仿宋" w:hAnsi="仿宋" w:eastAsia="仿宋"/>
                <w:szCs w:val="21"/>
              </w:rPr>
              <w:t>8</w:t>
            </w:r>
          </w:p>
        </w:tc>
        <w:tc>
          <w:tcPr>
            <w:tcW w:w="1134" w:type="dxa"/>
            <w:vAlign w:val="center"/>
          </w:tcPr>
          <w:p>
            <w:pPr>
              <w:rPr>
                <w:rFonts w:ascii="仿宋" w:hAnsi="仿宋" w:eastAsia="仿宋"/>
                <w:szCs w:val="21"/>
              </w:rPr>
            </w:pPr>
            <w:r>
              <w:rPr>
                <w:rFonts w:hint="eastAsia" w:ascii="仿宋" w:hAnsi="仿宋" w:eastAsia="仿宋"/>
                <w:szCs w:val="21"/>
              </w:rPr>
              <w:t>售后服务方案</w:t>
            </w:r>
            <w:r>
              <w:rPr>
                <w:rFonts w:ascii="仿宋" w:hAnsi="仿宋" w:eastAsia="仿宋"/>
                <w:szCs w:val="21"/>
              </w:rPr>
              <w:t>14</w:t>
            </w:r>
            <w:r>
              <w:rPr>
                <w:rFonts w:hint="eastAsia" w:ascii="仿宋" w:hAnsi="仿宋" w:eastAsia="仿宋"/>
                <w:szCs w:val="21"/>
              </w:rPr>
              <w:t>%</w:t>
            </w:r>
          </w:p>
        </w:tc>
        <w:tc>
          <w:tcPr>
            <w:tcW w:w="1134" w:type="dxa"/>
            <w:vAlign w:val="center"/>
          </w:tcPr>
          <w:p>
            <w:pPr>
              <w:rPr>
                <w:rFonts w:ascii="仿宋" w:hAnsi="仿宋" w:eastAsia="仿宋"/>
                <w:szCs w:val="21"/>
              </w:rPr>
            </w:pPr>
            <w:r>
              <w:rPr>
                <w:rFonts w:ascii="仿宋" w:hAnsi="仿宋" w:eastAsia="仿宋"/>
                <w:szCs w:val="21"/>
              </w:rPr>
              <w:t>14</w:t>
            </w:r>
            <w:r>
              <w:rPr>
                <w:rFonts w:hint="eastAsia" w:ascii="仿宋" w:hAnsi="仿宋" w:eastAsia="仿宋"/>
                <w:szCs w:val="21"/>
              </w:rPr>
              <w:t>分</w:t>
            </w:r>
          </w:p>
        </w:tc>
        <w:tc>
          <w:tcPr>
            <w:tcW w:w="4178" w:type="dxa"/>
            <w:vAlign w:val="center"/>
          </w:tcPr>
          <w:p>
            <w:pPr>
              <w:rPr>
                <w:rFonts w:ascii="仿宋" w:hAnsi="仿宋" w:eastAsia="仿宋"/>
                <w:szCs w:val="21"/>
              </w:rPr>
            </w:pPr>
            <w:r>
              <w:rPr>
                <w:rFonts w:hint="eastAsia" w:ascii="仿宋" w:hAnsi="仿宋" w:eastAsia="仿宋"/>
                <w:szCs w:val="21"/>
              </w:rPr>
              <w:t>评标委员会根据投标人提供的本项目的售后服务方案（含：服务响应时间、后期服务体系、后期服务措施、本地化服务等）的科学性、合理性、可操作性、及时性及是否明确详尽等进行综合评审，售后方案优秀得1</w:t>
            </w:r>
            <w:r>
              <w:rPr>
                <w:rFonts w:ascii="仿宋" w:hAnsi="仿宋" w:eastAsia="仿宋"/>
                <w:szCs w:val="21"/>
              </w:rPr>
              <w:t>0</w:t>
            </w:r>
            <w:r>
              <w:rPr>
                <w:rFonts w:hint="eastAsia" w:ascii="仿宋" w:hAnsi="仿宋" w:eastAsia="仿宋"/>
                <w:szCs w:val="21"/>
              </w:rPr>
              <w:t>-</w:t>
            </w:r>
            <w:r>
              <w:rPr>
                <w:rFonts w:ascii="仿宋" w:hAnsi="仿宋" w:eastAsia="仿宋"/>
                <w:szCs w:val="21"/>
              </w:rPr>
              <w:t>14</w:t>
            </w:r>
            <w:r>
              <w:rPr>
                <w:rFonts w:hint="eastAsia" w:ascii="仿宋" w:hAnsi="仿宋" w:eastAsia="仿宋"/>
                <w:szCs w:val="21"/>
              </w:rPr>
              <w:t>分，良好得6-</w:t>
            </w:r>
            <w:r>
              <w:rPr>
                <w:rFonts w:ascii="仿宋" w:hAnsi="仿宋" w:eastAsia="仿宋"/>
                <w:szCs w:val="21"/>
              </w:rPr>
              <w:t>9</w:t>
            </w:r>
            <w:r>
              <w:rPr>
                <w:rFonts w:hint="eastAsia" w:ascii="仿宋" w:hAnsi="仿宋" w:eastAsia="仿宋"/>
                <w:szCs w:val="21"/>
              </w:rPr>
              <w:t>分，一般得1-5分，未提供项目实施方案不得分。</w:t>
            </w:r>
          </w:p>
        </w:tc>
        <w:tc>
          <w:tcPr>
            <w:tcW w:w="1322" w:type="dxa"/>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62" w:type="dxa"/>
            <w:vAlign w:val="center"/>
          </w:tcPr>
          <w:p>
            <w:pPr>
              <w:spacing w:line="400" w:lineRule="exact"/>
              <w:ind w:firstLine="28"/>
              <w:jc w:val="center"/>
              <w:rPr>
                <w:rFonts w:ascii="仿宋" w:hAnsi="仿宋" w:eastAsia="仿宋"/>
                <w:szCs w:val="21"/>
              </w:rPr>
            </w:pPr>
            <w:r>
              <w:rPr>
                <w:rFonts w:hint="eastAsia" w:ascii="仿宋" w:hAnsi="仿宋" w:eastAsia="仿宋"/>
                <w:szCs w:val="21"/>
              </w:rPr>
              <w:t>9</w:t>
            </w:r>
          </w:p>
        </w:tc>
        <w:tc>
          <w:tcPr>
            <w:tcW w:w="1134" w:type="dxa"/>
            <w:vAlign w:val="center"/>
          </w:tcPr>
          <w:p>
            <w:pPr>
              <w:rPr>
                <w:rFonts w:ascii="仿宋" w:hAnsi="仿宋" w:eastAsia="仿宋"/>
                <w:szCs w:val="21"/>
              </w:rPr>
            </w:pPr>
            <w:r>
              <w:rPr>
                <w:rFonts w:hint="eastAsia" w:ascii="仿宋" w:hAnsi="仿宋" w:eastAsia="仿宋"/>
                <w:szCs w:val="21"/>
              </w:rPr>
              <w:t>拟投入本项目的人员配置7%</w:t>
            </w:r>
          </w:p>
        </w:tc>
        <w:tc>
          <w:tcPr>
            <w:tcW w:w="1134" w:type="dxa"/>
            <w:vAlign w:val="center"/>
          </w:tcPr>
          <w:p>
            <w:pPr>
              <w:rPr>
                <w:rFonts w:ascii="仿宋" w:hAnsi="仿宋" w:eastAsia="仿宋"/>
                <w:szCs w:val="21"/>
              </w:rPr>
            </w:pPr>
            <w:r>
              <w:rPr>
                <w:rFonts w:hint="eastAsia" w:ascii="仿宋" w:hAnsi="仿宋" w:eastAsia="仿宋"/>
                <w:szCs w:val="21"/>
              </w:rPr>
              <w:t>7分</w:t>
            </w:r>
          </w:p>
        </w:tc>
        <w:tc>
          <w:tcPr>
            <w:tcW w:w="4178" w:type="dxa"/>
            <w:vAlign w:val="center"/>
          </w:tcPr>
          <w:p>
            <w:pPr>
              <w:rPr>
                <w:rFonts w:ascii="仿宋" w:hAnsi="仿宋" w:eastAsia="仿宋"/>
                <w:b/>
                <w:bCs/>
                <w:szCs w:val="21"/>
              </w:rPr>
            </w:pPr>
            <w:r>
              <w:rPr>
                <w:rFonts w:hint="eastAsia" w:ascii="仿宋" w:hAnsi="仿宋" w:eastAsia="仿宋"/>
                <w:b/>
                <w:bCs/>
                <w:szCs w:val="21"/>
              </w:rPr>
              <w:t>1.供应商为本项目指派的项目经理（1名）同时具备①国家主管部门颁发的计算机技术与软件专业技术资格证书（信息系统项目管理师专业）、②中国电子技术标准化研究院颁发的IT服务项目经理（ITSS）证书、③中国信息安全测评中心颁发的CISP（注册信息安全管理人员）证书、④工信部软件与集成电路促进中心颁发的网络安全高级工程师证书、⑤人社部门颁发的大数据与人工智能专业高级工程师资格高级职称证书，每提供一项得1分，最多得5分。</w:t>
            </w:r>
          </w:p>
          <w:p>
            <w:pPr>
              <w:rPr>
                <w:rFonts w:ascii="仿宋" w:hAnsi="仿宋" w:eastAsia="仿宋"/>
                <w:szCs w:val="21"/>
              </w:rPr>
            </w:pPr>
            <w:r>
              <w:rPr>
                <w:rFonts w:hint="eastAsia" w:ascii="仿宋" w:hAnsi="仿宋" w:eastAsia="仿宋"/>
                <w:szCs w:val="21"/>
              </w:rPr>
              <w:t>2.投标人拟为本项目配备的项目人员（可为该平台专业厂家人员），具备计算机或通信或网络类认证证书，每提供一个得1分，本项目得2分.</w:t>
            </w:r>
          </w:p>
        </w:tc>
        <w:tc>
          <w:tcPr>
            <w:tcW w:w="1322" w:type="dxa"/>
            <w:vAlign w:val="center"/>
          </w:tcPr>
          <w:p>
            <w:pPr>
              <w:jc w:val="left"/>
              <w:rPr>
                <w:rFonts w:ascii="仿宋" w:hAnsi="仿宋" w:eastAsia="仿宋"/>
                <w:szCs w:val="21"/>
              </w:rPr>
            </w:pPr>
            <w:r>
              <w:rPr>
                <w:rFonts w:hint="eastAsia" w:ascii="仿宋" w:hAnsi="仿宋" w:eastAsia="仿宋"/>
                <w:szCs w:val="21"/>
              </w:rPr>
              <w:t>第1-</w:t>
            </w:r>
            <w:r>
              <w:rPr>
                <w:rFonts w:ascii="仿宋" w:hAnsi="仿宋" w:eastAsia="仿宋"/>
                <w:szCs w:val="21"/>
              </w:rPr>
              <w:t>2</w:t>
            </w:r>
            <w:r>
              <w:rPr>
                <w:rFonts w:hint="eastAsia" w:ascii="仿宋" w:hAnsi="仿宋" w:eastAsia="仿宋"/>
                <w:szCs w:val="21"/>
              </w:rPr>
              <w:t>项提供有效期内的证书复印件加盖鲜章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562" w:type="dxa"/>
            <w:vAlign w:val="center"/>
          </w:tcPr>
          <w:p>
            <w:pPr>
              <w:spacing w:line="400" w:lineRule="exact"/>
              <w:ind w:firstLine="28"/>
              <w:jc w:val="center"/>
              <w:rPr>
                <w:rFonts w:ascii="仿宋" w:hAnsi="仿宋" w:eastAsia="仿宋"/>
                <w:szCs w:val="21"/>
              </w:rPr>
            </w:pPr>
            <w:r>
              <w:rPr>
                <w:rFonts w:hint="eastAsia" w:ascii="仿宋" w:hAnsi="仿宋" w:eastAsia="仿宋"/>
                <w:szCs w:val="21"/>
              </w:rPr>
              <w:t>10</w:t>
            </w:r>
          </w:p>
        </w:tc>
        <w:tc>
          <w:tcPr>
            <w:tcW w:w="1134" w:type="dxa"/>
            <w:vAlign w:val="center"/>
          </w:tcPr>
          <w:p>
            <w:pPr>
              <w:rPr>
                <w:rFonts w:ascii="仿宋" w:hAnsi="仿宋" w:eastAsia="仿宋"/>
                <w:szCs w:val="21"/>
              </w:rPr>
            </w:pPr>
            <w:r>
              <w:rPr>
                <w:rFonts w:hint="eastAsia" w:ascii="仿宋" w:hAnsi="仿宋" w:eastAsia="仿宋"/>
                <w:szCs w:val="21"/>
              </w:rPr>
              <w:t>业绩4%</w:t>
            </w:r>
          </w:p>
        </w:tc>
        <w:tc>
          <w:tcPr>
            <w:tcW w:w="1134" w:type="dxa"/>
            <w:vAlign w:val="center"/>
          </w:tcPr>
          <w:p>
            <w:pPr>
              <w:rPr>
                <w:rFonts w:ascii="仿宋" w:hAnsi="仿宋" w:eastAsia="仿宋"/>
                <w:szCs w:val="21"/>
              </w:rPr>
            </w:pPr>
            <w:r>
              <w:rPr>
                <w:rFonts w:hint="eastAsia" w:ascii="仿宋" w:hAnsi="仿宋" w:eastAsia="仿宋"/>
                <w:szCs w:val="21"/>
              </w:rPr>
              <w:t>4分</w:t>
            </w:r>
          </w:p>
        </w:tc>
        <w:tc>
          <w:tcPr>
            <w:tcW w:w="4178" w:type="dxa"/>
            <w:vAlign w:val="center"/>
          </w:tcPr>
          <w:p>
            <w:pPr>
              <w:rPr>
                <w:rFonts w:ascii="仿宋" w:hAnsi="仿宋" w:eastAsia="仿宋"/>
                <w:szCs w:val="21"/>
              </w:rPr>
            </w:pPr>
            <w:r>
              <w:rPr>
                <w:rFonts w:hint="eastAsia" w:ascii="仿宋" w:hAnsi="仿宋" w:eastAsia="仿宋"/>
                <w:szCs w:val="21"/>
              </w:rPr>
              <w:t>1、评标委员会根据供应商政务云建设及服务业绩（2016年至递交投标文件截止日）进行评定，每提供</w:t>
            </w:r>
            <w:r>
              <w:rPr>
                <w:rFonts w:ascii="仿宋" w:hAnsi="仿宋" w:eastAsia="仿宋"/>
                <w:szCs w:val="21"/>
              </w:rPr>
              <w:t>一个业绩得1</w:t>
            </w:r>
            <w:r>
              <w:rPr>
                <w:rFonts w:hint="eastAsia" w:ascii="仿宋" w:hAnsi="仿宋" w:eastAsia="仿宋"/>
                <w:szCs w:val="21"/>
              </w:rPr>
              <w:t>分</w:t>
            </w:r>
            <w:r>
              <w:rPr>
                <w:rFonts w:ascii="仿宋" w:hAnsi="仿宋" w:eastAsia="仿宋"/>
                <w:szCs w:val="21"/>
              </w:rPr>
              <w:t>，最多得</w:t>
            </w:r>
            <w:r>
              <w:rPr>
                <w:rFonts w:hint="eastAsia" w:ascii="仿宋" w:hAnsi="仿宋" w:eastAsia="仿宋"/>
                <w:szCs w:val="21"/>
              </w:rPr>
              <w:t>4分。</w:t>
            </w:r>
          </w:p>
        </w:tc>
        <w:tc>
          <w:tcPr>
            <w:tcW w:w="1322" w:type="dxa"/>
            <w:vAlign w:val="center"/>
          </w:tcPr>
          <w:p>
            <w:pPr>
              <w:rPr>
                <w:rFonts w:ascii="仿宋" w:hAnsi="仿宋" w:eastAsia="仿宋"/>
                <w:szCs w:val="21"/>
              </w:rPr>
            </w:pPr>
            <w:r>
              <w:rPr>
                <w:rFonts w:hint="eastAsia" w:ascii="仿宋" w:hAnsi="仿宋" w:eastAsia="仿宋"/>
                <w:szCs w:val="21"/>
              </w:rPr>
              <w:t>提供合同复印件并加盖鲜章</w:t>
            </w:r>
          </w:p>
        </w:tc>
      </w:tr>
    </w:tbl>
    <w:p>
      <w:pPr>
        <w:ind w:firstLine="360" w:firstLineChars="150"/>
        <w:rPr>
          <w:rFonts w:ascii="仿宋" w:hAnsi="仿宋" w:eastAsia="仿宋"/>
          <w:sz w:val="24"/>
        </w:rPr>
      </w:pPr>
      <w:r>
        <w:rPr>
          <w:rFonts w:hint="eastAsia" w:ascii="仿宋" w:hAnsi="仿宋" w:eastAsia="仿宋"/>
          <w:sz w:val="24"/>
        </w:rPr>
        <w:t>注： 评分的取值按四舍五入法，保留小数点后两位。</w:t>
      </w:r>
    </w:p>
    <w:p>
      <w:pPr>
        <w:keepNext/>
        <w:keepLines/>
        <w:pageBreakBefore w:val="0"/>
        <w:tabs>
          <w:tab w:val="left" w:pos="576"/>
        </w:tabs>
        <w:kinsoku/>
        <w:wordWrap/>
        <w:overflowPunct/>
        <w:topLinePunct w:val="0"/>
        <w:bidi w:val="0"/>
        <w:spacing w:line="540" w:lineRule="exact"/>
        <w:ind w:right="0" w:firstLine="301" w:firstLineChars="100"/>
        <w:textAlignment w:val="auto"/>
        <w:outlineLvl w:val="1"/>
        <w:rPr>
          <w:rFonts w:hint="default" w:ascii="仿宋" w:hAnsi="仿宋" w:eastAsia="仿宋" w:cs="仿宋"/>
          <w:b/>
          <w:bCs/>
          <w:color w:val="000000" w:themeColor="text1"/>
          <w:sz w:val="30"/>
          <w:szCs w:val="30"/>
          <w:lang w:val="en-US" w:eastAsia="zh-CN"/>
          <w14:textFill>
            <w14:solidFill>
              <w14:schemeClr w14:val="tx1"/>
            </w14:solidFill>
          </w14:textFill>
        </w:rPr>
      </w:pPr>
      <w:r>
        <w:rPr>
          <w:rFonts w:hint="eastAsia" w:ascii="仿宋" w:hAnsi="仿宋" w:eastAsia="仿宋" w:cs="仿宋"/>
          <w:b/>
          <w:bCs/>
          <w:color w:val="000000" w:themeColor="text1"/>
          <w:sz w:val="30"/>
          <w:szCs w:val="30"/>
          <w:lang w:val="en-US" w:eastAsia="zh-CN"/>
          <w14:textFill>
            <w14:solidFill>
              <w14:schemeClr w14:val="tx1"/>
            </w14:solidFill>
          </w14:textFill>
        </w:rPr>
        <w:t>★商务要求：迁移过程中软件供应商产生的费用由云服务商据实结算。</w:t>
      </w:r>
    </w:p>
    <w:p>
      <w:pPr>
        <w:pStyle w:val="13"/>
        <w:pageBreakBefore w:val="0"/>
        <w:kinsoku/>
        <w:wordWrap/>
        <w:overflowPunct/>
        <w:topLinePunct w:val="0"/>
        <w:bidi w:val="0"/>
        <w:spacing w:line="540" w:lineRule="exact"/>
        <w:ind w:left="0" w:leftChars="0" w:right="0"/>
        <w:textAlignment w:val="auto"/>
        <w:rPr>
          <w:rFonts w:ascii="华文细黑" w:hAnsi="华文细黑" w:eastAsia="华文细黑"/>
          <w:b/>
          <w:bCs/>
          <w:color w:val="000000" w:themeColor="text1"/>
          <w:sz w:val="24"/>
          <w14:textFill>
            <w14:solidFill>
              <w14:schemeClr w14:val="tx1"/>
            </w14:solidFill>
          </w14:textFill>
        </w:rPr>
      </w:pPr>
    </w:p>
    <w:p>
      <w:pPr>
        <w:pStyle w:val="13"/>
        <w:pageBreakBefore w:val="0"/>
        <w:kinsoku/>
        <w:wordWrap/>
        <w:overflowPunct/>
        <w:topLinePunct w:val="0"/>
        <w:bidi w:val="0"/>
        <w:spacing w:line="540" w:lineRule="exact"/>
        <w:ind w:left="0" w:leftChars="0" w:right="0"/>
        <w:textAlignment w:val="auto"/>
        <w:rPr>
          <w:rFonts w:ascii="华文细黑" w:hAnsi="华文细黑" w:eastAsia="华文细黑"/>
          <w:b/>
          <w:bCs/>
          <w:color w:val="000000" w:themeColor="text1"/>
          <w:sz w:val="24"/>
          <w14:textFill>
            <w14:solidFill>
              <w14:schemeClr w14:val="tx1"/>
            </w14:solidFill>
          </w14:textFill>
        </w:rPr>
      </w:pPr>
    </w:p>
    <w:p>
      <w:pPr>
        <w:pStyle w:val="13"/>
        <w:pageBreakBefore w:val="0"/>
        <w:kinsoku/>
        <w:wordWrap/>
        <w:overflowPunct/>
        <w:topLinePunct w:val="0"/>
        <w:bidi w:val="0"/>
        <w:spacing w:line="540" w:lineRule="exact"/>
        <w:ind w:left="0" w:leftChars="0" w:right="0"/>
        <w:textAlignment w:val="auto"/>
        <w:rPr>
          <w:rFonts w:ascii="华文细黑" w:hAnsi="华文细黑" w:eastAsia="华文细黑"/>
          <w:b/>
          <w:bCs/>
          <w:color w:val="000000" w:themeColor="text1"/>
          <w:sz w:val="24"/>
          <w14:textFill>
            <w14:solidFill>
              <w14:schemeClr w14:val="tx1"/>
            </w14:solidFill>
          </w14:textFill>
        </w:rPr>
      </w:pPr>
    </w:p>
    <w:p>
      <w:pPr>
        <w:pStyle w:val="13"/>
        <w:pageBreakBefore w:val="0"/>
        <w:kinsoku/>
        <w:wordWrap/>
        <w:overflowPunct/>
        <w:topLinePunct w:val="0"/>
        <w:bidi w:val="0"/>
        <w:spacing w:line="540" w:lineRule="exact"/>
        <w:ind w:left="0" w:leftChars="0" w:right="0"/>
        <w:textAlignment w:val="auto"/>
        <w:rPr>
          <w:rFonts w:ascii="华文细黑" w:hAnsi="华文细黑" w:eastAsia="华文细黑"/>
          <w:b/>
          <w:bCs/>
          <w:color w:val="000000" w:themeColor="text1"/>
          <w:sz w:val="24"/>
          <w14:textFill>
            <w14:solidFill>
              <w14:schemeClr w14:val="tx1"/>
            </w14:solidFill>
          </w14:textFill>
        </w:rPr>
      </w:pPr>
    </w:p>
    <w:p>
      <w:pPr>
        <w:keepNext/>
        <w:keepLines/>
        <w:pageBreakBefore w:val="0"/>
        <w:tabs>
          <w:tab w:val="left" w:pos="576"/>
        </w:tabs>
        <w:kinsoku/>
        <w:wordWrap/>
        <w:overflowPunct/>
        <w:topLinePunct w:val="0"/>
        <w:bidi w:val="0"/>
        <w:spacing w:line="540" w:lineRule="exact"/>
        <w:ind w:left="0" w:leftChars="0" w:right="0"/>
        <w:textAlignment w:val="auto"/>
        <w:outlineLvl w:val="1"/>
        <w:rPr>
          <w:rFonts w:ascii="华文细黑" w:hAnsi="华文细黑" w:eastAsia="华文细黑"/>
          <w:b/>
          <w:bCs/>
          <w:color w:val="000000" w:themeColor="text1"/>
          <w:sz w:val="24"/>
          <w14:textFill>
            <w14:solidFill>
              <w14:schemeClr w14:val="tx1"/>
            </w14:solidFill>
          </w14:textFill>
        </w:rPr>
      </w:pPr>
    </w:p>
    <w:p>
      <w:pPr>
        <w:keepNext/>
        <w:keepLines/>
        <w:pageBreakBefore w:val="0"/>
        <w:tabs>
          <w:tab w:val="left" w:pos="576"/>
        </w:tabs>
        <w:kinsoku/>
        <w:wordWrap/>
        <w:overflowPunct/>
        <w:topLinePunct w:val="0"/>
        <w:bidi w:val="0"/>
        <w:spacing w:line="540" w:lineRule="exact"/>
        <w:ind w:left="0" w:leftChars="0" w:right="0"/>
        <w:textAlignment w:val="auto"/>
        <w:outlineLvl w:val="1"/>
        <w:rPr>
          <w:rFonts w:ascii="华文细黑" w:hAnsi="华文细黑" w:eastAsia="华文细黑"/>
          <w:b/>
          <w:bCs/>
          <w:color w:val="000000" w:themeColor="text1"/>
          <w:sz w:val="24"/>
          <w14:textFill>
            <w14:solidFill>
              <w14:schemeClr w14:val="tx1"/>
            </w14:solidFill>
          </w14:textFill>
        </w:rPr>
      </w:pPr>
    </w:p>
    <w:p>
      <w:pPr>
        <w:keepNext/>
        <w:keepLines/>
        <w:pageBreakBefore w:val="0"/>
        <w:tabs>
          <w:tab w:val="left" w:pos="576"/>
        </w:tabs>
        <w:kinsoku/>
        <w:wordWrap/>
        <w:overflowPunct/>
        <w:topLinePunct w:val="0"/>
        <w:bidi w:val="0"/>
        <w:spacing w:line="540" w:lineRule="exact"/>
        <w:ind w:left="0" w:leftChars="0" w:right="0"/>
        <w:textAlignment w:val="auto"/>
        <w:outlineLvl w:val="1"/>
        <w:rPr>
          <w:rFonts w:ascii="华文细黑" w:hAnsi="华文细黑" w:eastAsia="华文细黑"/>
          <w:b/>
          <w:bCs/>
          <w:color w:val="000000" w:themeColor="text1"/>
          <w:sz w:val="24"/>
          <w14:textFill>
            <w14:solidFill>
              <w14:schemeClr w14:val="tx1"/>
            </w14:solidFill>
          </w14:textFill>
        </w:rPr>
      </w:pPr>
    </w:p>
    <w:p>
      <w:pPr>
        <w:keepNext/>
        <w:keepLines/>
        <w:pageBreakBefore w:val="0"/>
        <w:tabs>
          <w:tab w:val="left" w:pos="576"/>
        </w:tabs>
        <w:kinsoku/>
        <w:wordWrap/>
        <w:overflowPunct/>
        <w:topLinePunct w:val="0"/>
        <w:bidi w:val="0"/>
        <w:spacing w:line="540" w:lineRule="exact"/>
        <w:ind w:left="0" w:leftChars="0" w:right="0"/>
        <w:textAlignment w:val="auto"/>
        <w:outlineLvl w:val="1"/>
        <w:rPr>
          <w:rFonts w:ascii="华文细黑" w:hAnsi="华文细黑" w:eastAsia="华文细黑"/>
          <w:b/>
          <w:bCs/>
          <w:color w:val="000000" w:themeColor="text1"/>
          <w:sz w:val="24"/>
          <w14:textFill>
            <w14:solidFill>
              <w14:schemeClr w14:val="tx1"/>
            </w14:solidFill>
          </w14:textFill>
        </w:rPr>
      </w:pPr>
    </w:p>
    <w:p>
      <w:pPr>
        <w:keepNext/>
        <w:keepLines/>
        <w:pageBreakBefore w:val="0"/>
        <w:tabs>
          <w:tab w:val="left" w:pos="576"/>
        </w:tabs>
        <w:kinsoku/>
        <w:wordWrap/>
        <w:overflowPunct/>
        <w:topLinePunct w:val="0"/>
        <w:bidi w:val="0"/>
        <w:spacing w:line="540" w:lineRule="exact"/>
        <w:ind w:left="0" w:leftChars="0" w:right="0"/>
        <w:textAlignment w:val="auto"/>
        <w:outlineLvl w:val="1"/>
        <w:rPr>
          <w:rFonts w:ascii="华文细黑" w:hAnsi="华文细黑" w:eastAsia="华文细黑"/>
          <w:b/>
          <w:bCs/>
          <w:color w:val="000000" w:themeColor="text1"/>
          <w:sz w:val="24"/>
          <w14:textFill>
            <w14:solidFill>
              <w14:schemeClr w14:val="tx1"/>
            </w14:solidFill>
          </w14:textFill>
        </w:rPr>
      </w:pPr>
    </w:p>
    <w:p>
      <w:pPr>
        <w:keepNext/>
        <w:keepLines/>
        <w:pageBreakBefore w:val="0"/>
        <w:tabs>
          <w:tab w:val="left" w:pos="576"/>
        </w:tabs>
        <w:kinsoku/>
        <w:wordWrap/>
        <w:overflowPunct/>
        <w:topLinePunct w:val="0"/>
        <w:bidi w:val="0"/>
        <w:spacing w:line="540" w:lineRule="exact"/>
        <w:ind w:left="0" w:leftChars="0" w:right="0"/>
        <w:textAlignment w:val="auto"/>
        <w:outlineLvl w:val="1"/>
        <w:rPr>
          <w:rFonts w:ascii="华文细黑" w:hAnsi="华文细黑" w:eastAsia="华文细黑"/>
          <w:b/>
          <w:bCs/>
          <w:color w:val="000000" w:themeColor="text1"/>
          <w:sz w:val="24"/>
          <w14:textFill>
            <w14:solidFill>
              <w14:schemeClr w14:val="tx1"/>
            </w14:solidFill>
          </w14:textFill>
        </w:rPr>
      </w:pPr>
    </w:p>
    <w:p>
      <w:pPr>
        <w:keepNext/>
        <w:keepLines/>
        <w:pageBreakBefore w:val="0"/>
        <w:tabs>
          <w:tab w:val="left" w:pos="576"/>
        </w:tabs>
        <w:kinsoku/>
        <w:wordWrap/>
        <w:overflowPunct/>
        <w:topLinePunct w:val="0"/>
        <w:bidi w:val="0"/>
        <w:spacing w:line="540" w:lineRule="exact"/>
        <w:ind w:left="0" w:leftChars="0" w:right="0"/>
        <w:textAlignment w:val="auto"/>
        <w:outlineLvl w:val="1"/>
        <w:rPr>
          <w:rFonts w:ascii="华文细黑" w:hAnsi="华文细黑" w:eastAsia="华文细黑"/>
          <w:b/>
          <w:bCs/>
          <w:color w:val="000000" w:themeColor="text1"/>
          <w:sz w:val="24"/>
          <w14:textFill>
            <w14:solidFill>
              <w14:schemeClr w14:val="tx1"/>
            </w14:solidFill>
          </w14:textFill>
        </w:rPr>
      </w:pPr>
    </w:p>
    <w:p>
      <w:pPr>
        <w:keepNext/>
        <w:keepLines/>
        <w:pageBreakBefore w:val="0"/>
        <w:tabs>
          <w:tab w:val="left" w:pos="576"/>
        </w:tabs>
        <w:kinsoku/>
        <w:wordWrap/>
        <w:overflowPunct/>
        <w:topLinePunct w:val="0"/>
        <w:bidi w:val="0"/>
        <w:spacing w:line="540" w:lineRule="exact"/>
        <w:ind w:left="0" w:leftChars="0" w:right="0"/>
        <w:textAlignment w:val="auto"/>
        <w:outlineLvl w:val="1"/>
        <w:rPr>
          <w:rFonts w:ascii="华文细黑" w:hAnsi="华文细黑" w:eastAsia="华文细黑"/>
          <w:b/>
          <w:bCs/>
          <w:color w:val="000000" w:themeColor="text1"/>
          <w:sz w:val="24"/>
          <w14:textFill>
            <w14:solidFill>
              <w14:schemeClr w14:val="tx1"/>
            </w14:solidFill>
          </w14:textFill>
        </w:rPr>
      </w:pPr>
    </w:p>
    <w:p>
      <w:pPr>
        <w:keepNext/>
        <w:keepLines/>
        <w:pageBreakBefore w:val="0"/>
        <w:tabs>
          <w:tab w:val="left" w:pos="576"/>
        </w:tabs>
        <w:kinsoku/>
        <w:wordWrap/>
        <w:overflowPunct/>
        <w:topLinePunct w:val="0"/>
        <w:bidi w:val="0"/>
        <w:spacing w:line="540" w:lineRule="exact"/>
        <w:ind w:left="0" w:leftChars="0" w:right="0"/>
        <w:textAlignment w:val="auto"/>
        <w:outlineLvl w:val="1"/>
        <w:rPr>
          <w:rFonts w:ascii="华文细黑" w:hAnsi="华文细黑" w:eastAsia="华文细黑"/>
          <w:b/>
          <w:bCs/>
          <w:color w:val="000000" w:themeColor="text1"/>
          <w:sz w:val="24"/>
          <w14:textFill>
            <w14:solidFill>
              <w14:schemeClr w14:val="tx1"/>
            </w14:solidFill>
          </w14:textFill>
        </w:rPr>
      </w:pPr>
    </w:p>
    <w:p>
      <w:pPr>
        <w:keepNext/>
        <w:keepLines/>
        <w:pageBreakBefore w:val="0"/>
        <w:tabs>
          <w:tab w:val="left" w:pos="576"/>
        </w:tabs>
        <w:kinsoku/>
        <w:wordWrap/>
        <w:overflowPunct/>
        <w:topLinePunct w:val="0"/>
        <w:bidi w:val="0"/>
        <w:spacing w:line="540" w:lineRule="exact"/>
        <w:ind w:left="0" w:leftChars="0" w:right="0"/>
        <w:textAlignment w:val="auto"/>
        <w:outlineLvl w:val="1"/>
        <w:rPr>
          <w:rFonts w:ascii="华文细黑" w:hAnsi="华文细黑" w:eastAsia="华文细黑"/>
          <w:b/>
          <w:bCs/>
          <w:color w:val="000000" w:themeColor="text1"/>
          <w:sz w:val="24"/>
          <w14:textFill>
            <w14:solidFill>
              <w14:schemeClr w14:val="tx1"/>
            </w14:solidFill>
          </w14:textFill>
        </w:rPr>
      </w:pPr>
    </w:p>
    <w:p>
      <w:pPr>
        <w:keepNext/>
        <w:keepLines/>
        <w:pageBreakBefore w:val="0"/>
        <w:tabs>
          <w:tab w:val="left" w:pos="576"/>
        </w:tabs>
        <w:kinsoku/>
        <w:wordWrap/>
        <w:overflowPunct/>
        <w:topLinePunct w:val="0"/>
        <w:bidi w:val="0"/>
        <w:spacing w:line="540" w:lineRule="exact"/>
        <w:ind w:left="0" w:leftChars="0" w:right="0"/>
        <w:textAlignment w:val="auto"/>
        <w:outlineLvl w:val="1"/>
        <w:rPr>
          <w:rFonts w:ascii="华文细黑" w:hAnsi="华文细黑" w:eastAsia="华文细黑"/>
          <w:b/>
          <w:bCs/>
          <w:color w:val="000000" w:themeColor="text1"/>
          <w:sz w:val="24"/>
          <w14:textFill>
            <w14:solidFill>
              <w14:schemeClr w14:val="tx1"/>
            </w14:solidFill>
          </w14:textFill>
        </w:rPr>
      </w:pPr>
    </w:p>
    <w:p>
      <w:pPr>
        <w:keepNext/>
        <w:keepLines/>
        <w:pageBreakBefore w:val="0"/>
        <w:tabs>
          <w:tab w:val="left" w:pos="576"/>
        </w:tabs>
        <w:kinsoku/>
        <w:wordWrap/>
        <w:overflowPunct/>
        <w:topLinePunct w:val="0"/>
        <w:bidi w:val="0"/>
        <w:spacing w:line="540" w:lineRule="exact"/>
        <w:ind w:left="0" w:leftChars="0" w:right="0"/>
        <w:textAlignment w:val="auto"/>
        <w:outlineLvl w:val="1"/>
        <w:rPr>
          <w:rFonts w:ascii="华文细黑" w:hAnsi="华文细黑" w:eastAsia="华文细黑"/>
          <w:b/>
          <w:bCs/>
          <w:color w:val="000000" w:themeColor="text1"/>
          <w:sz w:val="24"/>
          <w14:textFill>
            <w14:solidFill>
              <w14:schemeClr w14:val="tx1"/>
            </w14:solidFill>
          </w14:textFill>
        </w:rPr>
      </w:pPr>
    </w:p>
    <w:p>
      <w:pPr>
        <w:keepNext/>
        <w:keepLines/>
        <w:pageBreakBefore w:val="0"/>
        <w:tabs>
          <w:tab w:val="left" w:pos="576"/>
        </w:tabs>
        <w:kinsoku/>
        <w:wordWrap/>
        <w:overflowPunct/>
        <w:topLinePunct w:val="0"/>
        <w:bidi w:val="0"/>
        <w:spacing w:line="540" w:lineRule="exact"/>
        <w:ind w:left="0" w:leftChars="0" w:right="0"/>
        <w:textAlignment w:val="auto"/>
        <w:outlineLvl w:val="1"/>
        <w:rPr>
          <w:rFonts w:ascii="华文细黑" w:hAnsi="华文细黑" w:eastAsia="华文细黑"/>
          <w:b/>
          <w:bCs/>
          <w:color w:val="000000" w:themeColor="text1"/>
          <w:sz w:val="24"/>
          <w14:textFill>
            <w14:solidFill>
              <w14:schemeClr w14:val="tx1"/>
            </w14:solidFill>
          </w14:textFill>
        </w:rPr>
      </w:pPr>
    </w:p>
    <w:p>
      <w:pPr>
        <w:keepNext/>
        <w:keepLines/>
        <w:pageBreakBefore w:val="0"/>
        <w:tabs>
          <w:tab w:val="left" w:pos="576"/>
        </w:tabs>
        <w:kinsoku/>
        <w:wordWrap/>
        <w:overflowPunct/>
        <w:topLinePunct w:val="0"/>
        <w:bidi w:val="0"/>
        <w:spacing w:line="540" w:lineRule="exact"/>
        <w:ind w:left="0" w:leftChars="0" w:right="0"/>
        <w:textAlignment w:val="auto"/>
        <w:outlineLvl w:val="1"/>
        <w:rPr>
          <w:rFonts w:ascii="华文细黑" w:hAnsi="华文细黑" w:eastAsia="华文细黑"/>
          <w:b/>
          <w:bCs/>
          <w:color w:val="000000" w:themeColor="text1"/>
          <w:sz w:val="24"/>
          <w14:textFill>
            <w14:solidFill>
              <w14:schemeClr w14:val="tx1"/>
            </w14:solidFill>
          </w14:textFill>
        </w:rPr>
      </w:pPr>
    </w:p>
    <w:p>
      <w:pPr>
        <w:keepNext/>
        <w:keepLines/>
        <w:pageBreakBefore w:val="0"/>
        <w:tabs>
          <w:tab w:val="left" w:pos="576"/>
        </w:tabs>
        <w:kinsoku/>
        <w:wordWrap/>
        <w:overflowPunct/>
        <w:topLinePunct w:val="0"/>
        <w:bidi w:val="0"/>
        <w:spacing w:line="540" w:lineRule="exact"/>
        <w:ind w:left="0" w:leftChars="0" w:right="0"/>
        <w:textAlignment w:val="auto"/>
        <w:outlineLvl w:val="1"/>
        <w:rPr>
          <w:rFonts w:ascii="华文细黑" w:hAnsi="华文细黑" w:eastAsia="华文细黑"/>
          <w:b/>
          <w:bCs/>
          <w:color w:val="000000" w:themeColor="text1"/>
          <w:sz w:val="24"/>
          <w14:textFill>
            <w14:solidFill>
              <w14:schemeClr w14:val="tx1"/>
            </w14:solidFill>
          </w14:textFill>
        </w:rPr>
      </w:pPr>
      <w:r>
        <w:rPr>
          <w:rFonts w:ascii="华文细黑" w:hAnsi="华文细黑" w:eastAsia="华文细黑"/>
          <w:b/>
          <w:bCs/>
          <w:color w:val="000000" w:themeColor="text1"/>
          <w:sz w:val="24"/>
          <w14:textFill>
            <w14:solidFill>
              <w14:schemeClr w14:val="tx1"/>
            </w14:solidFill>
          </w14:textFill>
        </w:rPr>
        <w:t>3.</w:t>
      </w:r>
      <w:r>
        <w:rPr>
          <w:rFonts w:hint="eastAsia" w:ascii="华文细黑" w:hAnsi="华文细黑" w:eastAsia="华文细黑"/>
          <w:b/>
          <w:bCs/>
          <w:color w:val="000000" w:themeColor="text1"/>
          <w:sz w:val="24"/>
          <w:lang w:val="en-US" w:eastAsia="zh-CN"/>
          <w14:textFill>
            <w14:solidFill>
              <w14:schemeClr w14:val="tx1"/>
            </w14:solidFill>
          </w14:textFill>
        </w:rPr>
        <w:t>3</w:t>
      </w:r>
      <w:r>
        <w:rPr>
          <w:rFonts w:ascii="华文细黑" w:hAnsi="华文细黑" w:eastAsia="华文细黑"/>
          <w:b/>
          <w:bCs/>
          <w:color w:val="000000" w:themeColor="text1"/>
          <w:sz w:val="24"/>
          <w14:textFill>
            <w14:solidFill>
              <w14:schemeClr w14:val="tx1"/>
            </w14:solidFill>
          </w14:textFill>
        </w:rPr>
        <w:t xml:space="preserve">  </w:t>
      </w:r>
      <w:bookmarkStart w:id="70" w:name="_Toc488655909"/>
      <w:bookmarkStart w:id="71" w:name="_Toc226969362"/>
      <w:bookmarkStart w:id="72" w:name="_Toc107822560"/>
      <w:bookmarkStart w:id="73" w:name="_Toc227057968"/>
      <w:r>
        <w:rPr>
          <w:rFonts w:hint="eastAsia" w:ascii="华文细黑" w:hAnsi="华文细黑" w:eastAsia="华文细黑"/>
          <w:b/>
          <w:bCs/>
          <w:color w:val="000000" w:themeColor="text1"/>
          <w:sz w:val="24"/>
          <w14:textFill>
            <w14:solidFill>
              <w14:schemeClr w14:val="tx1"/>
            </w14:solidFill>
          </w14:textFill>
        </w:rPr>
        <w:t>报价表（格式）</w:t>
      </w:r>
      <w:bookmarkEnd w:id="65"/>
    </w:p>
    <w:bookmarkEnd w:id="66"/>
    <w:bookmarkEnd w:id="67"/>
    <w:bookmarkEnd w:id="68"/>
    <w:bookmarkEnd w:id="69"/>
    <w:bookmarkEnd w:id="70"/>
    <w:bookmarkEnd w:id="71"/>
    <w:bookmarkEnd w:id="72"/>
    <w:bookmarkEnd w:id="73"/>
    <w:p>
      <w:pPr>
        <w:pageBreakBefore w:val="0"/>
        <w:kinsoku/>
        <w:wordWrap/>
        <w:overflowPunct/>
        <w:topLinePunct w:val="0"/>
        <w:bidi w:val="0"/>
        <w:spacing w:line="540" w:lineRule="exact"/>
        <w:ind w:left="0" w:leftChars="0" w:right="0"/>
        <w:jc w:val="center"/>
        <w:textAlignment w:val="auto"/>
        <w:rPr>
          <w:rFonts w:hint="eastAsia"/>
          <w:b/>
          <w:color w:val="000000" w:themeColor="text1"/>
          <w:sz w:val="32"/>
          <w:szCs w:val="32"/>
          <w:lang w:val="en-US" w:eastAsia="zh-CN"/>
          <w14:textFill>
            <w14:solidFill>
              <w14:schemeClr w14:val="tx1"/>
            </w14:solidFill>
          </w14:textFill>
        </w:rPr>
      </w:pPr>
      <w:bookmarkStart w:id="74" w:name="_Toc527444256"/>
      <w:bookmarkStart w:id="75" w:name="_Toc516487564"/>
    </w:p>
    <w:p>
      <w:pPr>
        <w:pageBreakBefore w:val="0"/>
        <w:kinsoku/>
        <w:wordWrap/>
        <w:overflowPunct/>
        <w:topLinePunct w:val="0"/>
        <w:bidi w:val="0"/>
        <w:spacing w:line="540" w:lineRule="exact"/>
        <w:ind w:left="0" w:leftChars="0" w:right="0"/>
        <w:jc w:val="center"/>
        <w:textAlignment w:val="auto"/>
        <w:rPr>
          <w:b/>
          <w:color w:val="000000" w:themeColor="text1"/>
          <w:sz w:val="32"/>
          <w:szCs w:val="32"/>
          <w14:textFill>
            <w14:solidFill>
              <w14:schemeClr w14:val="tx1"/>
            </w14:solidFill>
          </w14:textFill>
        </w:rPr>
      </w:pPr>
      <w:bookmarkStart w:id="76" w:name="_GoBack"/>
      <w:bookmarkEnd w:id="76"/>
      <w:r>
        <w:rPr>
          <w:rFonts w:hint="eastAsia"/>
          <w:b/>
          <w:color w:val="000000" w:themeColor="text1"/>
          <w:sz w:val="32"/>
          <w:szCs w:val="32"/>
          <w:lang w:val="en-US" w:eastAsia="zh-CN"/>
          <w14:textFill>
            <w14:solidFill>
              <w14:schemeClr w14:val="tx1"/>
            </w14:solidFill>
          </w14:textFill>
        </w:rPr>
        <w:t>报</w:t>
      </w:r>
      <w:r>
        <w:rPr>
          <w:rFonts w:hint="eastAsia"/>
          <w:b/>
          <w:color w:val="000000" w:themeColor="text1"/>
          <w:sz w:val="32"/>
          <w:szCs w:val="32"/>
          <w14:textFill>
            <w14:solidFill>
              <w14:schemeClr w14:val="tx1"/>
            </w14:solidFill>
          </w14:textFill>
        </w:rPr>
        <w:t>价表</w:t>
      </w:r>
    </w:p>
    <w:p>
      <w:pPr>
        <w:pageBreakBefore w:val="0"/>
        <w:kinsoku/>
        <w:wordWrap/>
        <w:overflowPunct/>
        <w:topLinePunct w:val="0"/>
        <w:bidi w:val="0"/>
        <w:spacing w:line="540" w:lineRule="exact"/>
        <w:ind w:left="0" w:leftChars="0" w:right="0"/>
        <w:jc w:val="center"/>
        <w:textAlignment w:val="auto"/>
        <w:rPr>
          <w:color w:val="000000" w:themeColor="text1"/>
          <w:sz w:val="28"/>
          <w:szCs w:val="28"/>
          <w14:textFill>
            <w14:solidFill>
              <w14:schemeClr w14:val="tx1"/>
            </w14:solidFill>
          </w14:textFill>
        </w:rPr>
      </w:pPr>
    </w:p>
    <w:p>
      <w:pPr>
        <w:pageBreakBefore w:val="0"/>
        <w:kinsoku/>
        <w:wordWrap/>
        <w:overflowPunct/>
        <w:topLinePunct w:val="0"/>
        <w:bidi w:val="0"/>
        <w:spacing w:line="540" w:lineRule="exact"/>
        <w:ind w:left="0" w:leftChars="0" w:right="0" w:firstLine="452" w:firstLineChars="150"/>
        <w:textAlignment w:val="auto"/>
        <w:rPr>
          <w:rFonts w:hint="eastAsia" w:ascii="宋体" w:eastAsia="宋体" w:cs="宋体"/>
          <w:b/>
          <w:color w:val="000000" w:themeColor="text1"/>
          <w:sz w:val="30"/>
          <w:szCs w:val="30"/>
          <w:lang w:val="en-US" w:eastAsia="zh-CN"/>
          <w14:textFill>
            <w14:solidFill>
              <w14:schemeClr w14:val="tx1"/>
            </w14:solidFill>
          </w14:textFill>
        </w:rPr>
      </w:pPr>
      <w:r>
        <w:rPr>
          <w:rFonts w:hint="eastAsia" w:ascii="宋体" w:hAnsi="宋体" w:cs="宋体"/>
          <w:b/>
          <w:color w:val="000000" w:themeColor="text1"/>
          <w:sz w:val="30"/>
          <w:szCs w:val="30"/>
          <w:lang w:val="en-US" w:eastAsia="zh-CN"/>
          <w14:textFill>
            <w14:solidFill>
              <w14:schemeClr w14:val="tx1"/>
            </w14:solidFill>
          </w14:textFill>
        </w:rPr>
        <w:t>项</w:t>
      </w:r>
      <w:r>
        <w:rPr>
          <w:rFonts w:hint="eastAsia" w:ascii="宋体" w:hAnsi="宋体" w:cs="宋体"/>
          <w:b/>
          <w:color w:val="000000" w:themeColor="text1"/>
          <w:spacing w:val="-20"/>
          <w:sz w:val="30"/>
          <w:szCs w:val="30"/>
          <w14:textFill>
            <w14:solidFill>
              <w14:schemeClr w14:val="tx1"/>
            </w14:solidFill>
          </w14:textFill>
        </w:rPr>
        <w:t>目</w:t>
      </w:r>
      <w:r>
        <w:rPr>
          <w:rFonts w:hint="eastAsia" w:ascii="宋体" w:hAnsi="宋体" w:cs="宋体"/>
          <w:b/>
          <w:color w:val="000000" w:themeColor="text1"/>
          <w:spacing w:val="-20"/>
          <w:sz w:val="30"/>
          <w:szCs w:val="30"/>
          <w:lang w:val="en-US" w:eastAsia="zh-CN"/>
          <w14:textFill>
            <w14:solidFill>
              <w14:schemeClr w14:val="tx1"/>
            </w14:solidFill>
          </w14:textFill>
        </w:rPr>
        <w:t>名称</w:t>
      </w:r>
      <w:r>
        <w:rPr>
          <w:rFonts w:hint="eastAsia" w:ascii="宋体" w:hAnsi="宋体" w:cs="宋体"/>
          <w:b/>
          <w:color w:val="000000" w:themeColor="text1"/>
          <w:sz w:val="30"/>
          <w:szCs w:val="30"/>
          <w14:textFill>
            <w14:solidFill>
              <w14:schemeClr w14:val="tx1"/>
            </w14:solidFill>
          </w14:textFill>
        </w:rPr>
        <w:t>：</w:t>
      </w:r>
      <w:r>
        <w:rPr>
          <w:rFonts w:hint="eastAsia" w:ascii="宋体" w:hAnsi="宋体" w:cs="宋体"/>
          <w:b/>
          <w:color w:val="000000" w:themeColor="text1"/>
          <w:sz w:val="30"/>
          <w:szCs w:val="30"/>
          <w:u w:val="single"/>
          <w14:textFill>
            <w14:solidFill>
              <w14:schemeClr w14:val="tx1"/>
            </w14:solidFill>
          </w14:textFill>
        </w:rPr>
        <w:t>四川省政府政</w:t>
      </w:r>
      <w:r>
        <w:rPr>
          <w:rFonts w:hint="eastAsia" w:ascii="宋体" w:hAnsi="宋体" w:cs="宋体"/>
          <w:b/>
          <w:color w:val="000000" w:themeColor="text1"/>
          <w:sz w:val="30"/>
          <w:szCs w:val="30"/>
          <w:u w:val="single"/>
          <w:lang w:val="en-US" w:eastAsia="zh-CN"/>
          <w14:textFill>
            <w14:solidFill>
              <w14:schemeClr w14:val="tx1"/>
            </w14:solidFill>
          </w14:textFill>
        </w:rPr>
        <w:t>务</w:t>
      </w:r>
      <w:r>
        <w:rPr>
          <w:rFonts w:hint="eastAsia" w:ascii="宋体" w:hAnsi="宋体" w:cs="宋体"/>
          <w:b/>
          <w:color w:val="000000" w:themeColor="text1"/>
          <w:sz w:val="30"/>
          <w:szCs w:val="30"/>
          <w:u w:val="single"/>
          <w14:textFill>
            <w14:solidFill>
              <w14:schemeClr w14:val="tx1"/>
            </w14:solidFill>
          </w14:textFill>
        </w:rPr>
        <w:t>服</w:t>
      </w:r>
      <w:r>
        <w:rPr>
          <w:rFonts w:hint="eastAsia" w:ascii="宋体" w:hAnsi="宋体" w:cs="宋体"/>
          <w:b/>
          <w:color w:val="000000" w:themeColor="text1"/>
          <w:sz w:val="30"/>
          <w:szCs w:val="30"/>
          <w:u w:val="single"/>
          <w:lang w:val="en-US" w:eastAsia="zh-CN"/>
          <w14:textFill>
            <w14:solidFill>
              <w14:schemeClr w14:val="tx1"/>
            </w14:solidFill>
          </w14:textFill>
        </w:rPr>
        <w:t>务</w:t>
      </w:r>
      <w:r>
        <w:rPr>
          <w:rFonts w:hint="eastAsia" w:ascii="宋体" w:hAnsi="宋体" w:cs="宋体"/>
          <w:b/>
          <w:color w:val="000000" w:themeColor="text1"/>
          <w:sz w:val="30"/>
          <w:szCs w:val="30"/>
          <w:u w:val="single"/>
          <w14:textFill>
            <w14:solidFill>
              <w14:schemeClr w14:val="tx1"/>
            </w14:solidFill>
          </w14:textFill>
        </w:rPr>
        <w:t>和公共</w:t>
      </w:r>
      <w:r>
        <w:rPr>
          <w:rFonts w:hint="eastAsia" w:ascii="宋体" w:hAnsi="宋体" w:cs="宋体"/>
          <w:b/>
          <w:color w:val="000000" w:themeColor="text1"/>
          <w:sz w:val="30"/>
          <w:szCs w:val="30"/>
          <w:u w:val="single"/>
          <w:lang w:val="en-US" w:eastAsia="zh-CN"/>
          <w14:textFill>
            <w14:solidFill>
              <w14:schemeClr w14:val="tx1"/>
            </w14:solidFill>
          </w14:textFill>
        </w:rPr>
        <w:t>资源</w:t>
      </w:r>
      <w:r>
        <w:rPr>
          <w:rFonts w:hint="eastAsia" w:ascii="宋体" w:hAnsi="宋体" w:cs="宋体"/>
          <w:b/>
          <w:color w:val="000000" w:themeColor="text1"/>
          <w:sz w:val="30"/>
          <w:szCs w:val="30"/>
          <w:u w:val="single"/>
          <w14:textFill>
            <w14:solidFill>
              <w14:schemeClr w14:val="tx1"/>
            </w14:solidFill>
          </w14:textFill>
        </w:rPr>
        <w:t>交易服</w:t>
      </w:r>
      <w:r>
        <w:rPr>
          <w:rFonts w:hint="eastAsia" w:ascii="宋体" w:hAnsi="宋体" w:cs="宋体"/>
          <w:b/>
          <w:color w:val="000000" w:themeColor="text1"/>
          <w:sz w:val="30"/>
          <w:szCs w:val="30"/>
          <w:u w:val="single"/>
          <w:lang w:val="en-US" w:eastAsia="zh-CN"/>
          <w14:textFill>
            <w14:solidFill>
              <w14:schemeClr w14:val="tx1"/>
            </w14:solidFill>
          </w14:textFill>
        </w:rPr>
        <w:t>务</w:t>
      </w:r>
      <w:r>
        <w:rPr>
          <w:rFonts w:hint="eastAsia" w:ascii="宋体" w:hAnsi="宋体" w:cs="宋体"/>
          <w:b/>
          <w:color w:val="000000" w:themeColor="text1"/>
          <w:sz w:val="30"/>
          <w:szCs w:val="30"/>
          <w:u w:val="single"/>
          <w14:textFill>
            <w14:solidFill>
              <w14:schemeClr w14:val="tx1"/>
            </w14:solidFill>
          </w14:textFill>
        </w:rPr>
        <w:t>中心</w:t>
      </w:r>
      <w:r>
        <w:rPr>
          <w:rFonts w:hint="eastAsia" w:ascii="宋体" w:hAnsi="宋体" w:cs="宋体"/>
          <w:b/>
          <w:color w:val="000000" w:themeColor="text1"/>
          <w:sz w:val="30"/>
          <w:szCs w:val="30"/>
          <w:u w:val="single"/>
          <w:lang w:val="en-US" w:eastAsia="zh-CN"/>
          <w14:textFill>
            <w14:solidFill>
              <w14:schemeClr w14:val="tx1"/>
            </w14:solidFill>
          </w14:textFill>
        </w:rPr>
        <w:t>四川省政务云整合</w:t>
      </w:r>
      <w:r>
        <w:rPr>
          <w:rFonts w:hint="eastAsia" w:ascii="宋体" w:hAnsi="宋体" w:cs="宋体"/>
          <w:b/>
          <w:color w:val="000000" w:themeColor="text1"/>
          <w:sz w:val="30"/>
          <w:szCs w:val="30"/>
          <w:u w:val="single"/>
          <w14:textFill>
            <w14:solidFill>
              <w14:schemeClr w14:val="tx1"/>
            </w14:solidFill>
          </w14:textFill>
        </w:rPr>
        <w:t>采购项目</w:t>
      </w:r>
      <w:r>
        <w:rPr>
          <w:rFonts w:hint="eastAsia" w:ascii="宋体" w:hAnsi="宋体" w:cs="宋体"/>
          <w:b/>
          <w:color w:val="000000" w:themeColor="text1"/>
          <w:sz w:val="30"/>
          <w:szCs w:val="30"/>
          <w:u w:val="single"/>
          <w:lang w:val="en-US" w:eastAsia="zh-CN"/>
          <w14:textFill>
            <w14:solidFill>
              <w14:schemeClr w14:val="tx1"/>
            </w14:solidFill>
          </w14:textFill>
        </w:rPr>
        <w:t>报价表</w:t>
      </w:r>
    </w:p>
    <w:p>
      <w:pPr>
        <w:pStyle w:val="33"/>
        <w:pageBreakBefore w:val="0"/>
        <w:kinsoku/>
        <w:wordWrap/>
        <w:overflowPunct/>
        <w:topLinePunct w:val="0"/>
        <w:bidi w:val="0"/>
        <w:spacing w:before="0" w:after="0" w:line="540" w:lineRule="exact"/>
        <w:ind w:left="0" w:leftChars="0" w:right="0"/>
        <w:textAlignment w:val="auto"/>
        <w:rPr>
          <w:rFonts w:ascii="宋体" w:hAnsi="宋体" w:eastAsia="宋体" w:cs="宋体"/>
          <w:color w:val="000000" w:themeColor="text1"/>
          <w:sz w:val="30"/>
          <w:szCs w:val="30"/>
          <w14:textFill>
            <w14:solidFill>
              <w14:schemeClr w14:val="tx1"/>
            </w14:solidFill>
          </w14:textFill>
        </w:rPr>
      </w:pPr>
    </w:p>
    <w:tbl>
      <w:tblPr>
        <w:tblStyle w:val="53"/>
        <w:tblW w:w="9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5244"/>
        <w:gridCol w:w="3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2" w:type="dxa"/>
            <w:vAlign w:val="center"/>
          </w:tcPr>
          <w:p>
            <w:pPr>
              <w:pageBreakBefore w:val="0"/>
              <w:kinsoku/>
              <w:wordWrap/>
              <w:overflowPunct/>
              <w:topLinePunct w:val="0"/>
              <w:bidi w:val="0"/>
              <w:spacing w:line="540" w:lineRule="exact"/>
              <w:ind w:left="0" w:leftChars="0" w:right="0"/>
              <w:jc w:val="center"/>
              <w:textAlignment w:val="auto"/>
              <w:rPr>
                <w:rFonts w:hint="eastAsia" w:ascii="宋体" w:hAnsi="宋体" w:eastAsia="宋体" w:cs="宋体"/>
                <w:b/>
                <w:color w:val="000000" w:themeColor="text1"/>
                <w:sz w:val="30"/>
                <w:szCs w:val="30"/>
                <w:lang w:eastAsia="zh-CN"/>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序</w:t>
            </w:r>
            <w:r>
              <w:rPr>
                <w:rFonts w:hint="eastAsia" w:ascii="宋体" w:hAnsi="宋体" w:cs="宋体"/>
                <w:b/>
                <w:color w:val="000000" w:themeColor="text1"/>
                <w:sz w:val="30"/>
                <w:szCs w:val="30"/>
                <w:lang w:val="en-US" w:eastAsia="zh-CN"/>
                <w14:textFill>
                  <w14:solidFill>
                    <w14:schemeClr w14:val="tx1"/>
                  </w14:solidFill>
                </w14:textFill>
              </w:rPr>
              <w:t>号</w:t>
            </w:r>
          </w:p>
        </w:tc>
        <w:tc>
          <w:tcPr>
            <w:tcW w:w="5244" w:type="dxa"/>
            <w:vAlign w:val="center"/>
          </w:tcPr>
          <w:p>
            <w:pPr>
              <w:pageBreakBefore w:val="0"/>
              <w:kinsoku/>
              <w:wordWrap/>
              <w:overflowPunct/>
              <w:topLinePunct w:val="0"/>
              <w:bidi w:val="0"/>
              <w:spacing w:line="540" w:lineRule="exact"/>
              <w:ind w:left="0" w:leftChars="0" w:right="0"/>
              <w:jc w:val="center"/>
              <w:textAlignment w:val="auto"/>
              <w:rPr>
                <w:rFonts w:asci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服</w:t>
            </w:r>
            <w:r>
              <w:rPr>
                <w:rFonts w:hint="eastAsia" w:ascii="宋体" w:hAnsi="宋体" w:cs="宋体"/>
                <w:b/>
                <w:color w:val="000000" w:themeColor="text1"/>
                <w:sz w:val="30"/>
                <w:szCs w:val="30"/>
                <w:lang w:val="en-US" w:eastAsia="zh-CN"/>
                <w14:textFill>
                  <w14:solidFill>
                    <w14:schemeClr w14:val="tx1"/>
                  </w14:solidFill>
                </w14:textFill>
              </w:rPr>
              <w:t>务内</w:t>
            </w:r>
            <w:r>
              <w:rPr>
                <w:rFonts w:hint="eastAsia" w:ascii="宋体" w:hAnsi="宋体" w:cs="宋体"/>
                <w:b/>
                <w:color w:val="000000" w:themeColor="text1"/>
                <w:sz w:val="30"/>
                <w:szCs w:val="30"/>
                <w14:textFill>
                  <w14:solidFill>
                    <w14:schemeClr w14:val="tx1"/>
                  </w14:solidFill>
                </w14:textFill>
              </w:rPr>
              <w:t>容</w:t>
            </w:r>
          </w:p>
        </w:tc>
        <w:tc>
          <w:tcPr>
            <w:tcW w:w="3348" w:type="dxa"/>
            <w:vAlign w:val="center"/>
          </w:tcPr>
          <w:p>
            <w:pPr>
              <w:pageBreakBefore w:val="0"/>
              <w:kinsoku/>
              <w:wordWrap/>
              <w:overflowPunct/>
              <w:topLinePunct w:val="0"/>
              <w:bidi w:val="0"/>
              <w:spacing w:line="540" w:lineRule="exact"/>
              <w:ind w:left="0" w:leftChars="0" w:right="0"/>
              <w:jc w:val="center"/>
              <w:textAlignment w:val="auto"/>
              <w:rPr>
                <w:rFonts w:asci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lang w:val="en-US" w:eastAsia="zh-CN"/>
                <w14:textFill>
                  <w14:solidFill>
                    <w14:schemeClr w14:val="tx1"/>
                  </w14:solidFill>
                </w14:textFill>
              </w:rPr>
              <w:t>报</w:t>
            </w:r>
            <w:r>
              <w:rPr>
                <w:rFonts w:hint="eastAsia" w:ascii="宋体" w:hAnsi="宋体" w:cs="宋体"/>
                <w:b/>
                <w:color w:val="000000" w:themeColor="text1"/>
                <w:sz w:val="30"/>
                <w:szCs w:val="30"/>
                <w14:textFill>
                  <w14:solidFill>
                    <w14:schemeClr w14:val="tx1"/>
                  </w14:solidFill>
                </w14:textFill>
              </w:rPr>
              <w:t>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pPr>
              <w:pageBreakBefore w:val="0"/>
              <w:kinsoku/>
              <w:wordWrap/>
              <w:overflowPunct/>
              <w:topLinePunct w:val="0"/>
              <w:bidi w:val="0"/>
              <w:spacing w:line="540" w:lineRule="exact"/>
              <w:ind w:left="0" w:leftChars="0" w:right="0"/>
              <w:jc w:val="center"/>
              <w:textAlignment w:val="auto"/>
              <w:rPr>
                <w:rFonts w:ascii="宋体" w:hAnsi="宋体" w:cs="宋体"/>
                <w:color w:val="000000" w:themeColor="text1"/>
                <w:sz w:val="30"/>
                <w:szCs w:val="30"/>
                <w14:textFill>
                  <w14:solidFill>
                    <w14:schemeClr w14:val="tx1"/>
                  </w14:solidFill>
                </w14:textFill>
              </w:rPr>
            </w:pPr>
            <w:r>
              <w:rPr>
                <w:rFonts w:ascii="宋体" w:hAnsi="宋体" w:cs="宋体"/>
                <w:color w:val="000000" w:themeColor="text1"/>
                <w:sz w:val="30"/>
                <w:szCs w:val="30"/>
                <w14:textFill>
                  <w14:solidFill>
                    <w14:schemeClr w14:val="tx1"/>
                  </w14:solidFill>
                </w14:textFill>
              </w:rPr>
              <w:t>1</w:t>
            </w:r>
          </w:p>
        </w:tc>
        <w:tc>
          <w:tcPr>
            <w:tcW w:w="5244" w:type="dxa"/>
            <w:vAlign w:val="center"/>
          </w:tcPr>
          <w:p>
            <w:pPr>
              <w:pStyle w:val="254"/>
              <w:pageBreakBefore w:val="0"/>
              <w:kinsoku/>
              <w:wordWrap/>
              <w:overflowPunct/>
              <w:topLinePunct w:val="0"/>
              <w:bidi w:val="0"/>
              <w:spacing w:line="540" w:lineRule="exact"/>
              <w:ind w:left="0" w:leftChars="0" w:right="0" w:firstLine="0"/>
              <w:textAlignment w:val="auto"/>
              <w:rPr>
                <w:rFonts w:ascii="宋体" w:cs="宋体"/>
                <w:color w:val="000000" w:themeColor="text1"/>
                <w:sz w:val="30"/>
                <w:szCs w:val="30"/>
                <w14:textFill>
                  <w14:solidFill>
                    <w14:schemeClr w14:val="tx1"/>
                  </w14:solidFill>
                </w14:textFill>
              </w:rPr>
            </w:pPr>
          </w:p>
        </w:tc>
        <w:tc>
          <w:tcPr>
            <w:tcW w:w="3348" w:type="dxa"/>
            <w:vAlign w:val="center"/>
          </w:tcPr>
          <w:p>
            <w:pPr>
              <w:pageBreakBefore w:val="0"/>
              <w:kinsoku/>
              <w:wordWrap/>
              <w:overflowPunct/>
              <w:topLinePunct w:val="0"/>
              <w:bidi w:val="0"/>
              <w:spacing w:line="540" w:lineRule="exact"/>
              <w:ind w:left="0" w:leftChars="0" w:right="0"/>
              <w:jc w:val="center"/>
              <w:textAlignment w:val="auto"/>
              <w:rPr>
                <w:rFonts w:ascii="宋体" w:cs="宋体"/>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pPr>
              <w:pageBreakBefore w:val="0"/>
              <w:kinsoku/>
              <w:wordWrap/>
              <w:overflowPunct/>
              <w:topLinePunct w:val="0"/>
              <w:bidi w:val="0"/>
              <w:spacing w:line="540" w:lineRule="exact"/>
              <w:ind w:left="0" w:leftChars="0" w:right="0"/>
              <w:jc w:val="center"/>
              <w:textAlignment w:val="auto"/>
              <w:rPr>
                <w:rFonts w:ascii="宋体" w:hAnsi="宋体" w:cs="宋体"/>
                <w:color w:val="000000" w:themeColor="text1"/>
                <w:sz w:val="30"/>
                <w:szCs w:val="30"/>
                <w14:textFill>
                  <w14:solidFill>
                    <w14:schemeClr w14:val="tx1"/>
                  </w14:solidFill>
                </w14:textFill>
              </w:rPr>
            </w:pPr>
            <w:r>
              <w:rPr>
                <w:rFonts w:ascii="宋体" w:hAnsi="宋体" w:cs="宋体"/>
                <w:color w:val="000000" w:themeColor="text1"/>
                <w:sz w:val="30"/>
                <w:szCs w:val="30"/>
                <w14:textFill>
                  <w14:solidFill>
                    <w14:schemeClr w14:val="tx1"/>
                  </w14:solidFill>
                </w14:textFill>
              </w:rPr>
              <w:t>2</w:t>
            </w:r>
          </w:p>
        </w:tc>
        <w:tc>
          <w:tcPr>
            <w:tcW w:w="5244" w:type="dxa"/>
            <w:vAlign w:val="center"/>
          </w:tcPr>
          <w:p>
            <w:pPr>
              <w:pStyle w:val="254"/>
              <w:pageBreakBefore w:val="0"/>
              <w:kinsoku/>
              <w:wordWrap/>
              <w:overflowPunct/>
              <w:topLinePunct w:val="0"/>
              <w:bidi w:val="0"/>
              <w:spacing w:line="540" w:lineRule="exact"/>
              <w:ind w:left="0" w:leftChars="0" w:right="0" w:firstLine="0"/>
              <w:textAlignment w:val="auto"/>
              <w:rPr>
                <w:rFonts w:ascii="宋体" w:cs="宋体"/>
                <w:color w:val="000000" w:themeColor="text1"/>
                <w:sz w:val="30"/>
                <w:szCs w:val="30"/>
                <w14:textFill>
                  <w14:solidFill>
                    <w14:schemeClr w14:val="tx1"/>
                  </w14:solidFill>
                </w14:textFill>
              </w:rPr>
            </w:pPr>
          </w:p>
        </w:tc>
        <w:tc>
          <w:tcPr>
            <w:tcW w:w="3348" w:type="dxa"/>
            <w:vAlign w:val="center"/>
          </w:tcPr>
          <w:p>
            <w:pPr>
              <w:pageBreakBefore w:val="0"/>
              <w:kinsoku/>
              <w:wordWrap/>
              <w:overflowPunct/>
              <w:topLinePunct w:val="0"/>
              <w:bidi w:val="0"/>
              <w:spacing w:line="540" w:lineRule="exact"/>
              <w:ind w:left="0" w:leftChars="0" w:right="0"/>
              <w:jc w:val="center"/>
              <w:textAlignment w:val="auto"/>
              <w:rPr>
                <w:rFonts w:ascii="宋体" w:cs="宋体"/>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pPr>
              <w:pageBreakBefore w:val="0"/>
              <w:kinsoku/>
              <w:wordWrap/>
              <w:overflowPunct/>
              <w:topLinePunct w:val="0"/>
              <w:bidi w:val="0"/>
              <w:spacing w:line="540" w:lineRule="exact"/>
              <w:ind w:left="0" w:leftChars="0" w:right="0"/>
              <w:jc w:val="center"/>
              <w:textAlignment w:val="auto"/>
              <w:rPr>
                <w:rFonts w:ascii="宋体" w:hAnsi="宋体" w:cs="宋体"/>
                <w:color w:val="000000" w:themeColor="text1"/>
                <w:sz w:val="30"/>
                <w:szCs w:val="30"/>
                <w14:textFill>
                  <w14:solidFill>
                    <w14:schemeClr w14:val="tx1"/>
                  </w14:solidFill>
                </w14:textFill>
              </w:rPr>
            </w:pPr>
            <w:r>
              <w:rPr>
                <w:rFonts w:ascii="宋体" w:hAnsi="宋体" w:cs="宋体"/>
                <w:color w:val="000000" w:themeColor="text1"/>
                <w:sz w:val="30"/>
                <w:szCs w:val="30"/>
                <w14:textFill>
                  <w14:solidFill>
                    <w14:schemeClr w14:val="tx1"/>
                  </w14:solidFill>
                </w14:textFill>
              </w:rPr>
              <w:t>3</w:t>
            </w:r>
          </w:p>
        </w:tc>
        <w:tc>
          <w:tcPr>
            <w:tcW w:w="5244" w:type="dxa"/>
            <w:vAlign w:val="center"/>
          </w:tcPr>
          <w:p>
            <w:pPr>
              <w:pStyle w:val="254"/>
              <w:pageBreakBefore w:val="0"/>
              <w:kinsoku/>
              <w:wordWrap/>
              <w:overflowPunct/>
              <w:topLinePunct w:val="0"/>
              <w:bidi w:val="0"/>
              <w:spacing w:line="540" w:lineRule="exact"/>
              <w:ind w:left="0" w:leftChars="0" w:right="0" w:firstLine="0"/>
              <w:textAlignment w:val="auto"/>
              <w:rPr>
                <w:rFonts w:ascii="宋体" w:cs="宋体"/>
                <w:color w:val="000000" w:themeColor="text1"/>
                <w:sz w:val="30"/>
                <w:szCs w:val="30"/>
                <w14:textFill>
                  <w14:solidFill>
                    <w14:schemeClr w14:val="tx1"/>
                  </w14:solidFill>
                </w14:textFill>
              </w:rPr>
            </w:pPr>
          </w:p>
        </w:tc>
        <w:tc>
          <w:tcPr>
            <w:tcW w:w="3348" w:type="dxa"/>
            <w:vAlign w:val="center"/>
          </w:tcPr>
          <w:p>
            <w:pPr>
              <w:pageBreakBefore w:val="0"/>
              <w:kinsoku/>
              <w:wordWrap/>
              <w:overflowPunct/>
              <w:topLinePunct w:val="0"/>
              <w:bidi w:val="0"/>
              <w:spacing w:line="540" w:lineRule="exact"/>
              <w:ind w:left="0" w:leftChars="0" w:right="0"/>
              <w:jc w:val="center"/>
              <w:textAlignment w:val="auto"/>
              <w:rPr>
                <w:rFonts w:ascii="宋体" w:cs="宋体"/>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pPr>
              <w:pageBreakBefore w:val="0"/>
              <w:kinsoku/>
              <w:wordWrap/>
              <w:overflowPunct/>
              <w:topLinePunct w:val="0"/>
              <w:bidi w:val="0"/>
              <w:spacing w:line="540" w:lineRule="exact"/>
              <w:ind w:left="0" w:leftChars="0" w:right="0"/>
              <w:jc w:val="center"/>
              <w:textAlignment w:val="auto"/>
              <w:rPr>
                <w:rFonts w:ascii="宋体" w:hAnsi="宋体" w:cs="宋体"/>
                <w:color w:val="000000" w:themeColor="text1"/>
                <w:sz w:val="30"/>
                <w:szCs w:val="30"/>
                <w14:textFill>
                  <w14:solidFill>
                    <w14:schemeClr w14:val="tx1"/>
                  </w14:solidFill>
                </w14:textFill>
              </w:rPr>
            </w:pPr>
            <w:r>
              <w:rPr>
                <w:rFonts w:ascii="宋体" w:hAnsi="宋体" w:cs="宋体"/>
                <w:color w:val="000000" w:themeColor="text1"/>
                <w:sz w:val="30"/>
                <w:szCs w:val="30"/>
                <w14:textFill>
                  <w14:solidFill>
                    <w14:schemeClr w14:val="tx1"/>
                  </w14:solidFill>
                </w14:textFill>
              </w:rPr>
              <w:t>....</w:t>
            </w:r>
          </w:p>
        </w:tc>
        <w:tc>
          <w:tcPr>
            <w:tcW w:w="5244" w:type="dxa"/>
            <w:vAlign w:val="center"/>
          </w:tcPr>
          <w:p>
            <w:pPr>
              <w:pStyle w:val="254"/>
              <w:pageBreakBefore w:val="0"/>
              <w:kinsoku/>
              <w:wordWrap/>
              <w:overflowPunct/>
              <w:topLinePunct w:val="0"/>
              <w:bidi w:val="0"/>
              <w:spacing w:line="540" w:lineRule="exact"/>
              <w:ind w:left="0" w:leftChars="0" w:right="0" w:firstLine="0"/>
              <w:textAlignment w:val="auto"/>
              <w:rPr>
                <w:rFonts w:ascii="宋体" w:cs="宋体"/>
                <w:color w:val="000000" w:themeColor="text1"/>
                <w:sz w:val="30"/>
                <w:szCs w:val="30"/>
                <w14:textFill>
                  <w14:solidFill>
                    <w14:schemeClr w14:val="tx1"/>
                  </w14:solidFill>
                </w14:textFill>
              </w:rPr>
            </w:pPr>
          </w:p>
        </w:tc>
        <w:tc>
          <w:tcPr>
            <w:tcW w:w="3348" w:type="dxa"/>
            <w:vAlign w:val="center"/>
          </w:tcPr>
          <w:p>
            <w:pPr>
              <w:pageBreakBefore w:val="0"/>
              <w:kinsoku/>
              <w:wordWrap/>
              <w:overflowPunct/>
              <w:topLinePunct w:val="0"/>
              <w:bidi w:val="0"/>
              <w:spacing w:line="540" w:lineRule="exact"/>
              <w:ind w:left="0" w:leftChars="0" w:right="0"/>
              <w:jc w:val="center"/>
              <w:textAlignment w:val="auto"/>
              <w:rPr>
                <w:rFonts w:ascii="宋体" w:cs="宋体"/>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pPr>
              <w:pageBreakBefore w:val="0"/>
              <w:kinsoku/>
              <w:wordWrap/>
              <w:overflowPunct/>
              <w:topLinePunct w:val="0"/>
              <w:bidi w:val="0"/>
              <w:spacing w:line="540" w:lineRule="exact"/>
              <w:ind w:left="0" w:leftChars="0" w:right="0"/>
              <w:jc w:val="center"/>
              <w:textAlignment w:val="auto"/>
              <w:rPr>
                <w:rFonts w:hint="eastAsia" w:ascii="宋体" w:hAnsi="宋体" w:eastAsia="宋体" w:cs="宋体"/>
                <w:color w:val="000000" w:themeColor="text1"/>
                <w:sz w:val="30"/>
                <w:szCs w:val="30"/>
                <w:lang w:eastAsia="zh-CN"/>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合</w:t>
            </w:r>
            <w:r>
              <w:rPr>
                <w:rFonts w:hint="eastAsia" w:ascii="宋体" w:hAnsi="宋体" w:cs="宋体"/>
                <w:color w:val="000000" w:themeColor="text1"/>
                <w:sz w:val="30"/>
                <w:szCs w:val="30"/>
                <w:lang w:eastAsia="zh-CN"/>
                <w14:textFill>
                  <w14:solidFill>
                    <w14:schemeClr w14:val="tx1"/>
                  </w14:solidFill>
                </w14:textFill>
              </w:rPr>
              <w:t>计</w:t>
            </w:r>
          </w:p>
        </w:tc>
        <w:tc>
          <w:tcPr>
            <w:tcW w:w="8592" w:type="dxa"/>
            <w:gridSpan w:val="2"/>
            <w:vAlign w:val="center"/>
          </w:tcPr>
          <w:p>
            <w:pPr>
              <w:pageBreakBefore w:val="0"/>
              <w:kinsoku/>
              <w:wordWrap/>
              <w:overflowPunct/>
              <w:topLinePunct w:val="0"/>
              <w:bidi w:val="0"/>
              <w:spacing w:line="540" w:lineRule="exact"/>
              <w:ind w:left="0" w:leftChars="0" w:right="0"/>
              <w:jc w:val="left"/>
              <w:textAlignment w:val="auto"/>
              <w:rPr>
                <w:rFonts w:asci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小</w:t>
            </w:r>
            <w:r>
              <w:rPr>
                <w:rFonts w:hint="eastAsia" w:ascii="宋体" w:hAnsi="宋体" w:cs="宋体"/>
                <w:color w:val="000000" w:themeColor="text1"/>
                <w:sz w:val="30"/>
                <w:szCs w:val="30"/>
                <w:lang w:val="en-US" w:eastAsia="zh-CN"/>
                <w14:textFill>
                  <w14:solidFill>
                    <w14:schemeClr w14:val="tx1"/>
                  </w14:solidFill>
                </w14:textFill>
              </w:rPr>
              <w:t>写</w:t>
            </w:r>
            <w:r>
              <w:rPr>
                <w:rFonts w:hint="eastAsia" w:ascii="宋体" w:hAnsi="宋体" w:cs="宋体"/>
                <w:color w:val="000000" w:themeColor="text1"/>
                <w:sz w:val="30"/>
                <w:szCs w:val="30"/>
                <w14:textFill>
                  <w14:solidFill>
                    <w14:schemeClr w14:val="tx1"/>
                  </w14:solidFill>
                </w14:textFill>
              </w:rPr>
              <w:t>：</w:t>
            </w:r>
            <w:r>
              <w:rPr>
                <w:rFonts w:ascii="宋体" w:hAnsi="宋体" w:cs="宋体"/>
                <w:color w:val="000000" w:themeColor="text1"/>
                <w:sz w:val="30"/>
                <w:szCs w:val="30"/>
                <w14:textFill>
                  <w14:solidFill>
                    <w14:schemeClr w14:val="tx1"/>
                  </w14:solidFill>
                </w14:textFill>
              </w:rPr>
              <w:t xml:space="preserve">                  </w:t>
            </w:r>
            <w:r>
              <w:rPr>
                <w:rFonts w:hint="eastAsia" w:ascii="宋体" w:hAnsi="宋体" w:cs="宋体"/>
                <w:color w:val="000000" w:themeColor="text1"/>
                <w:sz w:val="30"/>
                <w:szCs w:val="30"/>
                <w14:textFill>
                  <w14:solidFill>
                    <w14:schemeClr w14:val="tx1"/>
                  </w14:solidFill>
                </w14:textFill>
              </w:rPr>
              <w:t>大</w:t>
            </w:r>
            <w:r>
              <w:rPr>
                <w:rFonts w:hint="eastAsia" w:ascii="宋体" w:hAnsi="宋体" w:cs="宋体"/>
                <w:color w:val="000000" w:themeColor="text1"/>
                <w:sz w:val="30"/>
                <w:szCs w:val="30"/>
                <w:lang w:val="en-US" w:eastAsia="zh-CN"/>
                <w14:textFill>
                  <w14:solidFill>
                    <w14:schemeClr w14:val="tx1"/>
                  </w14:solidFill>
                </w14:textFill>
              </w:rPr>
              <w:t>写</w:t>
            </w:r>
            <w:r>
              <w:rPr>
                <w:rFonts w:hint="eastAsia" w:ascii="宋体" w:hAnsi="宋体" w:cs="宋体"/>
                <w:color w:val="000000" w:themeColor="text1"/>
                <w:sz w:val="30"/>
                <w:szCs w:val="30"/>
                <w14:textFill>
                  <w14:solidFill>
                    <w14:schemeClr w14:val="tx1"/>
                  </w14:solidFill>
                </w14:textFill>
              </w:rPr>
              <w:t>：</w:t>
            </w:r>
          </w:p>
        </w:tc>
      </w:tr>
    </w:tbl>
    <w:p>
      <w:pPr>
        <w:pStyle w:val="254"/>
        <w:pageBreakBefore w:val="0"/>
        <w:kinsoku/>
        <w:wordWrap/>
        <w:overflowPunct/>
        <w:topLinePunct w:val="0"/>
        <w:bidi w:val="0"/>
        <w:spacing w:line="540" w:lineRule="exact"/>
        <w:ind w:left="0" w:leftChars="0" w:right="0" w:firstLine="0"/>
        <w:jc w:val="both"/>
        <w:textAlignment w:val="auto"/>
        <w:rPr>
          <w:rFonts w:ascii="宋体" w:cs="宋体"/>
          <w:color w:val="000000" w:themeColor="text1"/>
          <w:sz w:val="30"/>
          <w:szCs w:val="30"/>
          <w14:textFill>
            <w14:solidFill>
              <w14:schemeClr w14:val="tx1"/>
            </w14:solidFill>
          </w14:textFill>
        </w:rPr>
      </w:pPr>
    </w:p>
    <w:p>
      <w:pPr>
        <w:pStyle w:val="254"/>
        <w:pageBreakBefore w:val="0"/>
        <w:kinsoku/>
        <w:wordWrap/>
        <w:overflowPunct/>
        <w:topLinePunct w:val="0"/>
        <w:bidi w:val="0"/>
        <w:spacing w:line="540" w:lineRule="exact"/>
        <w:ind w:left="0" w:leftChars="0" w:right="0" w:firstLine="0"/>
        <w:jc w:val="both"/>
        <w:textAlignment w:val="auto"/>
        <w:rPr>
          <w:rFonts w:asci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lang w:val="en-US" w:eastAsia="zh-CN"/>
          <w14:textFill>
            <w14:solidFill>
              <w14:schemeClr w14:val="tx1"/>
            </w14:solidFill>
          </w14:textFill>
        </w:rPr>
        <w:t>报</w:t>
      </w:r>
      <w:r>
        <w:rPr>
          <w:rFonts w:hint="eastAsia" w:ascii="宋体" w:hAnsi="宋体" w:cs="宋体"/>
          <w:color w:val="000000" w:themeColor="text1"/>
          <w:sz w:val="30"/>
          <w:szCs w:val="30"/>
          <w14:textFill>
            <w14:solidFill>
              <w14:schemeClr w14:val="tx1"/>
            </w14:solidFill>
          </w14:textFill>
        </w:rPr>
        <w:t>价（大</w:t>
      </w:r>
      <w:r>
        <w:rPr>
          <w:rFonts w:hint="eastAsia" w:ascii="宋体" w:hAnsi="宋体" w:cs="宋体"/>
          <w:color w:val="000000" w:themeColor="text1"/>
          <w:sz w:val="30"/>
          <w:szCs w:val="30"/>
          <w:lang w:val="en-US" w:eastAsia="zh-CN"/>
          <w14:textFill>
            <w14:solidFill>
              <w14:schemeClr w14:val="tx1"/>
            </w14:solidFill>
          </w14:textFill>
        </w:rPr>
        <w:t>写</w:t>
      </w:r>
      <w:r>
        <w:rPr>
          <w:rFonts w:hint="eastAsia" w:ascii="宋体" w:hAnsi="宋体" w:cs="宋体"/>
          <w:color w:val="000000" w:themeColor="text1"/>
          <w:sz w:val="30"/>
          <w:szCs w:val="30"/>
          <w14:textFill>
            <w14:solidFill>
              <w14:schemeClr w14:val="tx1"/>
            </w14:solidFill>
          </w14:textFill>
        </w:rPr>
        <w:t>人民</w:t>
      </w:r>
      <w:r>
        <w:rPr>
          <w:rFonts w:hint="eastAsia" w:ascii="宋体" w:hAnsi="宋体" w:cs="宋体"/>
          <w:color w:val="000000" w:themeColor="text1"/>
          <w:sz w:val="30"/>
          <w:szCs w:val="30"/>
          <w:lang w:val="en-US" w:eastAsia="zh-CN"/>
          <w14:textFill>
            <w14:solidFill>
              <w14:schemeClr w14:val="tx1"/>
            </w14:solidFill>
          </w14:textFill>
        </w:rPr>
        <w:t>币</w:t>
      </w:r>
      <w:r>
        <w:rPr>
          <w:rFonts w:hint="eastAsia" w:ascii="宋体" w:hAnsi="宋体" w:cs="宋体"/>
          <w:color w:val="000000" w:themeColor="text1"/>
          <w:sz w:val="30"/>
          <w:szCs w:val="30"/>
          <w14:textFill>
            <w14:solidFill>
              <w14:schemeClr w14:val="tx1"/>
            </w14:solidFill>
          </w14:textFill>
        </w:rPr>
        <w:t>）：</w:t>
      </w:r>
    </w:p>
    <w:p>
      <w:pPr>
        <w:pStyle w:val="254"/>
        <w:pageBreakBefore w:val="0"/>
        <w:kinsoku/>
        <w:wordWrap/>
        <w:overflowPunct/>
        <w:topLinePunct w:val="0"/>
        <w:bidi w:val="0"/>
        <w:spacing w:line="540" w:lineRule="exact"/>
        <w:ind w:left="0" w:leftChars="0" w:right="0" w:firstLine="0"/>
        <w:jc w:val="both"/>
        <w:textAlignment w:val="auto"/>
        <w:rPr>
          <w:rFonts w:asci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供</w:t>
      </w:r>
      <w:r>
        <w:rPr>
          <w:rFonts w:hint="eastAsia" w:ascii="宋体" w:hAnsi="宋体" w:cs="宋体"/>
          <w:color w:val="000000" w:themeColor="text1"/>
          <w:sz w:val="30"/>
          <w:szCs w:val="30"/>
          <w:lang w:val="en-US" w:eastAsia="zh-CN"/>
          <w14:textFill>
            <w14:solidFill>
              <w14:schemeClr w14:val="tx1"/>
            </w14:solidFill>
          </w14:textFill>
        </w:rPr>
        <w:t>应</w:t>
      </w:r>
      <w:r>
        <w:rPr>
          <w:rFonts w:hint="eastAsia" w:ascii="宋体" w:hAnsi="宋体" w:cs="宋体"/>
          <w:color w:val="000000" w:themeColor="text1"/>
          <w:sz w:val="30"/>
          <w:szCs w:val="30"/>
          <w14:textFill>
            <w14:solidFill>
              <w14:schemeClr w14:val="tx1"/>
            </w14:solidFill>
          </w14:textFill>
        </w:rPr>
        <w:t>商名</w:t>
      </w:r>
      <w:r>
        <w:rPr>
          <w:rFonts w:hint="eastAsia" w:ascii="宋体" w:hAnsi="宋体" w:cs="宋体"/>
          <w:color w:val="000000" w:themeColor="text1"/>
          <w:sz w:val="30"/>
          <w:szCs w:val="30"/>
          <w:lang w:val="en-US" w:eastAsia="zh-CN"/>
          <w14:textFill>
            <w14:solidFill>
              <w14:schemeClr w14:val="tx1"/>
            </w14:solidFill>
          </w14:textFill>
        </w:rPr>
        <w:t>称</w:t>
      </w:r>
      <w:r>
        <w:rPr>
          <w:rFonts w:hint="eastAsia" w:ascii="宋体" w:hAnsi="宋体" w:cs="宋体"/>
          <w:color w:val="000000" w:themeColor="text1"/>
          <w:sz w:val="30"/>
          <w:szCs w:val="30"/>
          <w14:textFill>
            <w14:solidFill>
              <w14:schemeClr w14:val="tx1"/>
            </w14:solidFill>
          </w14:textFill>
        </w:rPr>
        <w:t>：</w:t>
      </w:r>
      <w:r>
        <w:rPr>
          <w:rFonts w:hint="eastAsia" w:ascii="宋体" w:hAnsi="宋体" w:cs="宋体"/>
          <w:color w:val="000000" w:themeColor="text1"/>
          <w:sz w:val="30"/>
          <w:szCs w:val="30"/>
          <w:u w:val="single"/>
          <w14:textFill>
            <w14:solidFill>
              <w14:schemeClr w14:val="tx1"/>
            </w14:solidFill>
          </w14:textFill>
        </w:rPr>
        <w:t>　　</w:t>
      </w:r>
      <w:r>
        <w:rPr>
          <w:rFonts w:ascii="宋体" w:hAnsi="宋体" w:cs="宋体"/>
          <w:color w:val="000000" w:themeColor="text1"/>
          <w:sz w:val="30"/>
          <w:szCs w:val="30"/>
          <w:u w:val="single"/>
          <w14:textFill>
            <w14:solidFill>
              <w14:schemeClr w14:val="tx1"/>
            </w14:solidFill>
          </w14:textFill>
        </w:rPr>
        <w:t xml:space="preserve">     </w:t>
      </w:r>
      <w:r>
        <w:rPr>
          <w:rFonts w:hint="eastAsia" w:ascii="宋体" w:hAnsi="宋体" w:cs="宋体"/>
          <w:color w:val="000000" w:themeColor="text1"/>
          <w:sz w:val="30"/>
          <w:szCs w:val="30"/>
          <w:u w:val="single"/>
          <w14:textFill>
            <w14:solidFill>
              <w14:schemeClr w14:val="tx1"/>
            </w14:solidFill>
          </w14:textFill>
        </w:rPr>
        <w:t>　　　　　　</w:t>
      </w:r>
      <w:r>
        <w:rPr>
          <w:rFonts w:ascii="宋体" w:hAnsi="宋体" w:cs="宋体"/>
          <w:color w:val="000000" w:themeColor="text1"/>
          <w:spacing w:val="6"/>
          <w:sz w:val="30"/>
          <w:szCs w:val="30"/>
          <w14:textFill>
            <w14:solidFill>
              <w14:schemeClr w14:val="tx1"/>
            </w14:solidFill>
          </w14:textFill>
        </w:rPr>
        <w:t>(</w:t>
      </w:r>
      <w:r>
        <w:rPr>
          <w:rFonts w:hint="eastAsia" w:ascii="宋体" w:hAnsi="宋体" w:cs="宋体"/>
          <w:color w:val="000000" w:themeColor="text1"/>
          <w:spacing w:val="6"/>
          <w:sz w:val="30"/>
          <w:szCs w:val="30"/>
          <w14:textFill>
            <w14:solidFill>
              <w14:schemeClr w14:val="tx1"/>
            </w14:solidFill>
          </w14:textFill>
        </w:rPr>
        <w:t>加</w:t>
      </w:r>
      <w:r>
        <w:rPr>
          <w:rFonts w:hint="eastAsia" w:ascii="宋体" w:hAnsi="宋体" w:cs="宋体"/>
          <w:color w:val="000000" w:themeColor="text1"/>
          <w:spacing w:val="6"/>
          <w:sz w:val="30"/>
          <w:szCs w:val="30"/>
          <w:lang w:val="en-US" w:eastAsia="zh-CN"/>
          <w14:textFill>
            <w14:solidFill>
              <w14:schemeClr w14:val="tx1"/>
            </w14:solidFill>
          </w14:textFill>
        </w:rPr>
        <w:t>盖</w:t>
      </w:r>
      <w:r>
        <w:rPr>
          <w:rFonts w:hint="eastAsia" w:ascii="宋体" w:hAnsi="宋体" w:cs="宋体"/>
          <w:color w:val="000000" w:themeColor="text1"/>
          <w:spacing w:val="6"/>
          <w:sz w:val="30"/>
          <w:szCs w:val="30"/>
          <w14:textFill>
            <w14:solidFill>
              <w14:schemeClr w14:val="tx1"/>
            </w14:solidFill>
          </w14:textFill>
        </w:rPr>
        <w:t>公章</w:t>
      </w:r>
      <w:r>
        <w:rPr>
          <w:rFonts w:ascii="宋体" w:hAnsi="宋体" w:cs="宋体"/>
          <w:color w:val="000000" w:themeColor="text1"/>
          <w:spacing w:val="6"/>
          <w:sz w:val="30"/>
          <w:szCs w:val="30"/>
          <w14:textFill>
            <w14:solidFill>
              <w14:schemeClr w14:val="tx1"/>
            </w14:solidFill>
          </w14:textFill>
        </w:rPr>
        <w:t>)</w:t>
      </w:r>
    </w:p>
    <w:p>
      <w:pPr>
        <w:pStyle w:val="254"/>
        <w:pageBreakBefore w:val="0"/>
        <w:kinsoku/>
        <w:wordWrap/>
        <w:overflowPunct/>
        <w:topLinePunct w:val="0"/>
        <w:bidi w:val="0"/>
        <w:spacing w:line="540" w:lineRule="exact"/>
        <w:ind w:left="0" w:leftChars="0" w:right="0" w:firstLine="0"/>
        <w:jc w:val="both"/>
        <w:textAlignment w:val="auto"/>
        <w:rPr>
          <w:rFonts w:asci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法定代表人或代理人：</w:t>
      </w:r>
      <w:r>
        <w:rPr>
          <w:rFonts w:hint="eastAsia" w:ascii="宋体" w:hAnsi="宋体" w:cs="宋体"/>
          <w:color w:val="000000" w:themeColor="text1"/>
          <w:sz w:val="30"/>
          <w:szCs w:val="30"/>
          <w:u w:val="single"/>
          <w14:textFill>
            <w14:solidFill>
              <w14:schemeClr w14:val="tx1"/>
            </w14:solidFill>
          </w14:textFill>
        </w:rPr>
        <w:t>　　</w:t>
      </w:r>
      <w:r>
        <w:rPr>
          <w:rFonts w:ascii="宋体" w:hAnsi="宋体" w:cs="宋体"/>
          <w:color w:val="000000" w:themeColor="text1"/>
          <w:sz w:val="30"/>
          <w:szCs w:val="30"/>
          <w:u w:val="single"/>
          <w14:textFill>
            <w14:solidFill>
              <w14:schemeClr w14:val="tx1"/>
            </w14:solidFill>
          </w14:textFill>
        </w:rPr>
        <w:t xml:space="preserve">     </w:t>
      </w:r>
      <w:r>
        <w:rPr>
          <w:rFonts w:hint="eastAsia" w:ascii="宋体" w:hAnsi="宋体" w:cs="宋体"/>
          <w:color w:val="000000" w:themeColor="text1"/>
          <w:sz w:val="30"/>
          <w:szCs w:val="30"/>
          <w:u w:val="single"/>
          <w14:textFill>
            <w14:solidFill>
              <w14:schemeClr w14:val="tx1"/>
            </w14:solidFill>
          </w14:textFill>
        </w:rPr>
        <w:t>　　　　　　</w:t>
      </w:r>
      <w:r>
        <w:rPr>
          <w:rFonts w:hint="eastAsia" w:ascii="宋体" w:hAnsi="宋体" w:cs="宋体"/>
          <w:color w:val="000000" w:themeColor="text1"/>
          <w:sz w:val="30"/>
          <w:szCs w:val="30"/>
          <w14:textFill>
            <w14:solidFill>
              <w14:schemeClr w14:val="tx1"/>
            </w14:solidFill>
          </w14:textFill>
        </w:rPr>
        <w:t>（</w:t>
      </w:r>
      <w:r>
        <w:rPr>
          <w:rFonts w:hint="eastAsia" w:ascii="宋体" w:hAnsi="宋体" w:cs="宋体"/>
          <w:color w:val="000000" w:themeColor="text1"/>
          <w:sz w:val="30"/>
          <w:szCs w:val="30"/>
          <w:lang w:val="en-US" w:eastAsia="zh-CN"/>
          <w14:textFill>
            <w14:solidFill>
              <w14:schemeClr w14:val="tx1"/>
            </w14:solidFill>
          </w14:textFill>
        </w:rPr>
        <w:t>签</w:t>
      </w:r>
      <w:r>
        <w:rPr>
          <w:rFonts w:hint="eastAsia" w:ascii="宋体" w:hAnsi="宋体" w:cs="宋体"/>
          <w:color w:val="000000" w:themeColor="text1"/>
          <w:sz w:val="30"/>
          <w:szCs w:val="30"/>
          <w14:textFill>
            <w14:solidFill>
              <w14:schemeClr w14:val="tx1"/>
            </w14:solidFill>
          </w14:textFill>
        </w:rPr>
        <w:t>字）</w:t>
      </w:r>
    </w:p>
    <w:p>
      <w:pPr>
        <w:pageBreakBefore w:val="0"/>
        <w:kinsoku/>
        <w:wordWrap/>
        <w:overflowPunct/>
        <w:topLinePunct w:val="0"/>
        <w:bidi w:val="0"/>
        <w:spacing w:line="540" w:lineRule="exact"/>
        <w:ind w:left="0" w:leftChars="0" w:right="0"/>
        <w:textAlignment w:val="auto"/>
        <w:rPr>
          <w:rFonts w:asci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日期：</w:t>
      </w:r>
    </w:p>
    <w:p>
      <w:pPr>
        <w:pStyle w:val="33"/>
        <w:pageBreakBefore w:val="0"/>
        <w:kinsoku/>
        <w:wordWrap/>
        <w:overflowPunct/>
        <w:topLinePunct w:val="0"/>
        <w:bidi w:val="0"/>
        <w:spacing w:before="0" w:after="0" w:line="540" w:lineRule="exact"/>
        <w:ind w:left="0" w:leftChars="0" w:right="0"/>
        <w:textAlignment w:val="auto"/>
        <w:rPr>
          <w:rFonts w:ascii="宋体" w:hAnsi="宋体" w:eastAsia="宋体" w:cs="宋体"/>
          <w:color w:val="000000" w:themeColor="text1"/>
          <w:sz w:val="30"/>
          <w:szCs w:val="30"/>
          <w14:textFill>
            <w14:solidFill>
              <w14:schemeClr w14:val="tx1"/>
            </w14:solidFill>
          </w14:textFill>
        </w:rPr>
      </w:pPr>
    </w:p>
    <w:p>
      <w:pPr>
        <w:pStyle w:val="25"/>
        <w:pageBreakBefore w:val="0"/>
        <w:kinsoku/>
        <w:wordWrap/>
        <w:overflowPunct/>
        <w:topLinePunct w:val="0"/>
        <w:bidi w:val="0"/>
        <w:adjustRightInd w:val="0"/>
        <w:snapToGrid w:val="0"/>
        <w:spacing w:line="540" w:lineRule="exact"/>
        <w:ind w:left="602" w:leftChars="0" w:right="0" w:hanging="602" w:hangingChars="200"/>
        <w:textAlignment w:val="auto"/>
        <w:rPr>
          <w:rFonts w:hint="eastAsia" w:ascii="华文细黑" w:hAnsi="华文细黑" w:eastAsia="华文细黑"/>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t>说明：报价应是包括</w:t>
      </w:r>
      <w:r>
        <w:rPr>
          <w:rFonts w:hint="eastAsia" w:asciiTheme="minorEastAsia" w:hAnsiTheme="minorEastAsia" w:eastAsiaTheme="minorEastAsia" w:cstheme="minorEastAsia"/>
          <w:b/>
          <w:color w:val="000000" w:themeColor="text1"/>
          <w:sz w:val="30"/>
          <w:szCs w:val="30"/>
          <w:lang w:val="en-US" w:eastAsia="zh-CN"/>
          <w14:textFill>
            <w14:solidFill>
              <w14:schemeClr w14:val="tx1"/>
            </w14:solidFill>
          </w14:textFill>
        </w:rPr>
        <w:t>邀请文件中</w:t>
      </w:r>
      <w:r>
        <w:rPr>
          <w:rFonts w:hint="eastAsia" w:asciiTheme="minorEastAsia" w:hAnsiTheme="minorEastAsia" w:eastAsiaTheme="minorEastAsia" w:cstheme="minorEastAsia"/>
          <w:b/>
          <w:color w:val="000000" w:themeColor="text1"/>
          <w:sz w:val="30"/>
          <w:szCs w:val="30"/>
          <w14:textFill>
            <w14:solidFill>
              <w14:schemeClr w14:val="tx1"/>
            </w14:solidFill>
          </w14:textFill>
        </w:rPr>
        <w:t>规定的全部响应内容的报价（包含中标供应商应承担的物耗、人工、税费等）。</w:t>
      </w:r>
      <w:bookmarkEnd w:id="74"/>
      <w:bookmarkEnd w:id="75"/>
    </w:p>
    <w:p>
      <w:pPr>
        <w:pStyle w:val="25"/>
        <w:keepNext w:val="0"/>
        <w:keepLines w:val="0"/>
        <w:pageBreakBefore w:val="0"/>
        <w:widowControl w:val="0"/>
        <w:kinsoku/>
        <w:wordWrap/>
        <w:overflowPunct/>
        <w:topLinePunct w:val="0"/>
        <w:autoSpaceDE/>
        <w:autoSpaceDN/>
        <w:bidi w:val="0"/>
        <w:adjustRightInd w:val="0"/>
        <w:snapToGrid w:val="0"/>
        <w:spacing w:line="540" w:lineRule="exact"/>
        <w:ind w:left="0" w:leftChars="0" w:right="0"/>
        <w:textAlignment w:val="auto"/>
        <w:rPr>
          <w:rFonts w:hint="eastAsia" w:ascii="华文细黑" w:hAnsi="华文细黑" w:eastAsia="华文细黑"/>
          <w:b/>
          <w:bCs/>
          <w:color w:val="000000" w:themeColor="text1"/>
          <w:sz w:val="24"/>
          <w:lang w:val="en-US" w:eastAsia="zh-CN"/>
          <w14:textFill>
            <w14:solidFill>
              <w14:schemeClr w14:val="tx1"/>
            </w14:solidFill>
          </w14:textFill>
        </w:rPr>
      </w:pPr>
    </w:p>
    <w:p>
      <w:pPr>
        <w:pStyle w:val="25"/>
        <w:keepNext w:val="0"/>
        <w:keepLines w:val="0"/>
        <w:pageBreakBefore w:val="0"/>
        <w:widowControl w:val="0"/>
        <w:kinsoku/>
        <w:wordWrap/>
        <w:overflowPunct/>
        <w:topLinePunct w:val="0"/>
        <w:autoSpaceDE/>
        <w:autoSpaceDN/>
        <w:bidi w:val="0"/>
        <w:adjustRightInd w:val="0"/>
        <w:snapToGrid w:val="0"/>
        <w:spacing w:line="540" w:lineRule="exact"/>
        <w:ind w:left="0" w:leftChars="0" w:right="0"/>
        <w:textAlignment w:val="auto"/>
        <w:rPr>
          <w:rFonts w:hint="eastAsia" w:ascii="华文细黑" w:hAnsi="华文细黑" w:eastAsia="华文细黑"/>
          <w:b/>
          <w:bCs/>
          <w:color w:val="000000" w:themeColor="text1"/>
          <w:sz w:val="24"/>
          <w:lang w:val="en-US" w:eastAsia="zh-CN"/>
          <w14:textFill>
            <w14:solidFill>
              <w14:schemeClr w14:val="tx1"/>
            </w14:solidFill>
          </w14:textFill>
        </w:rPr>
      </w:pPr>
    </w:p>
    <w:p>
      <w:pPr>
        <w:pStyle w:val="25"/>
        <w:keepNext w:val="0"/>
        <w:keepLines w:val="0"/>
        <w:pageBreakBefore w:val="0"/>
        <w:widowControl w:val="0"/>
        <w:kinsoku/>
        <w:wordWrap/>
        <w:overflowPunct/>
        <w:topLinePunct w:val="0"/>
        <w:autoSpaceDE/>
        <w:autoSpaceDN/>
        <w:bidi w:val="0"/>
        <w:adjustRightInd w:val="0"/>
        <w:snapToGrid w:val="0"/>
        <w:spacing w:line="540" w:lineRule="exact"/>
        <w:ind w:left="0" w:leftChars="0" w:right="0"/>
        <w:textAlignment w:val="auto"/>
        <w:rPr>
          <w:rFonts w:hint="eastAsia" w:ascii="华文细黑" w:hAnsi="华文细黑" w:eastAsia="华文细黑"/>
          <w:b/>
          <w:bCs/>
          <w:color w:val="000000" w:themeColor="text1"/>
          <w:sz w:val="24"/>
          <w:lang w:val="en-US" w:eastAsia="zh-CN"/>
          <w14:textFill>
            <w14:solidFill>
              <w14:schemeClr w14:val="tx1"/>
            </w14:solidFill>
          </w14:textFill>
        </w:rPr>
      </w:pPr>
    </w:p>
    <w:p>
      <w:pPr>
        <w:pStyle w:val="25"/>
        <w:keepNext w:val="0"/>
        <w:keepLines w:val="0"/>
        <w:pageBreakBefore w:val="0"/>
        <w:widowControl w:val="0"/>
        <w:kinsoku/>
        <w:wordWrap/>
        <w:overflowPunct/>
        <w:topLinePunct w:val="0"/>
        <w:autoSpaceDE/>
        <w:autoSpaceDN/>
        <w:bidi w:val="0"/>
        <w:adjustRightInd w:val="0"/>
        <w:snapToGrid w:val="0"/>
        <w:spacing w:line="540" w:lineRule="exact"/>
        <w:ind w:left="0" w:leftChars="0" w:right="0"/>
        <w:textAlignment w:val="auto"/>
        <w:rPr>
          <w:rFonts w:hint="eastAsia" w:ascii="华文细黑" w:hAnsi="华文细黑" w:eastAsia="华文细黑"/>
          <w:b/>
          <w:bCs/>
          <w:color w:val="000000" w:themeColor="text1"/>
          <w:sz w:val="24"/>
          <w:lang w:eastAsia="zh-CN"/>
          <w14:textFill>
            <w14:solidFill>
              <w14:schemeClr w14:val="tx1"/>
            </w14:solidFill>
          </w14:textFill>
        </w:rPr>
      </w:pPr>
      <w:r>
        <w:rPr>
          <w:rFonts w:hint="eastAsia" w:ascii="华文细黑" w:hAnsi="华文细黑" w:eastAsia="华文细黑"/>
          <w:b/>
          <w:bCs/>
          <w:color w:val="000000" w:themeColor="text1"/>
          <w:sz w:val="24"/>
          <w:lang w:val="en-US" w:eastAsia="zh-CN"/>
          <w14:textFill>
            <w14:solidFill>
              <w14:schemeClr w14:val="tx1"/>
            </w14:solidFill>
          </w14:textFill>
        </w:rPr>
        <w:t>3.5</w:t>
      </w:r>
      <w:r>
        <w:rPr>
          <w:rFonts w:hint="eastAsia" w:ascii="华文细黑" w:hAnsi="华文细黑" w:eastAsia="华文细黑"/>
          <w:b/>
          <w:bCs/>
          <w:color w:val="000000" w:themeColor="text1"/>
          <w:sz w:val="24"/>
          <w14:textFill>
            <w14:solidFill>
              <w14:schemeClr w14:val="tx1"/>
            </w14:solidFill>
          </w14:textFill>
        </w:rPr>
        <w:t>声明</w:t>
      </w:r>
      <w:r>
        <w:rPr>
          <w:rFonts w:hint="eastAsia" w:ascii="华文细黑" w:hAnsi="华文细黑" w:eastAsia="华文细黑"/>
          <w:b/>
          <w:bCs/>
          <w:color w:val="000000" w:themeColor="text1"/>
          <w:sz w:val="24"/>
          <w:lang w:eastAsia="zh-CN"/>
          <w14:textFill>
            <w14:solidFill>
              <w14:schemeClr w14:val="tx1"/>
            </w14:solidFill>
          </w14:textFill>
        </w:rPr>
        <w:t>（格式）</w:t>
      </w:r>
    </w:p>
    <w:p>
      <w:pPr>
        <w:pStyle w:val="19"/>
        <w:keepNext w:val="0"/>
        <w:keepLines w:val="0"/>
        <w:pageBreakBefore w:val="0"/>
        <w:widowControl w:val="0"/>
        <w:kinsoku/>
        <w:wordWrap/>
        <w:overflowPunct/>
        <w:topLinePunct w:val="0"/>
        <w:autoSpaceDE/>
        <w:autoSpaceDN/>
        <w:bidi w:val="0"/>
        <w:spacing w:line="540" w:lineRule="exact"/>
        <w:ind w:left="0" w:leftChars="0" w:right="0"/>
        <w:jc w:val="center"/>
        <w:textAlignment w:val="auto"/>
        <w:rPr>
          <w:rFonts w:hint="eastAsia" w:ascii="宋体" w:hAnsi="宋体" w:eastAsia="宋体" w:cs="Times New Roman"/>
          <w:b/>
          <w:color w:val="000000" w:themeColor="text1"/>
          <w:kern w:val="2"/>
          <w:sz w:val="36"/>
          <w:szCs w:val="36"/>
          <w:u w:val="none"/>
          <w:lang w:val="en-US" w:eastAsia="zh-CN" w:bidi="ar-SA"/>
          <w14:textFill>
            <w14:solidFill>
              <w14:schemeClr w14:val="tx1"/>
            </w14:solidFill>
          </w14:textFill>
        </w:rPr>
      </w:pPr>
      <w:r>
        <w:rPr>
          <w:rFonts w:hint="eastAsia" w:ascii="宋体" w:hAnsi="宋体" w:eastAsia="宋体" w:cs="Times New Roman"/>
          <w:b/>
          <w:color w:val="000000" w:themeColor="text1"/>
          <w:kern w:val="2"/>
          <w:sz w:val="36"/>
          <w:szCs w:val="36"/>
          <w:u w:val="none"/>
          <w:lang w:val="en-US" w:eastAsia="zh-CN" w:bidi="ar-SA"/>
          <w14:textFill>
            <w14:solidFill>
              <w14:schemeClr w14:val="tx1"/>
            </w14:solidFill>
          </w14:textFill>
        </w:rPr>
        <w:t>声  明</w:t>
      </w:r>
    </w:p>
    <w:p>
      <w:pPr>
        <w:pStyle w:val="19"/>
        <w:keepNext w:val="0"/>
        <w:keepLines w:val="0"/>
        <w:pageBreakBefore w:val="0"/>
        <w:widowControl w:val="0"/>
        <w:kinsoku/>
        <w:wordWrap/>
        <w:overflowPunct/>
        <w:topLinePunct w:val="0"/>
        <w:autoSpaceDE/>
        <w:autoSpaceDN/>
        <w:bidi w:val="0"/>
        <w:spacing w:line="540" w:lineRule="exact"/>
        <w:ind w:left="0" w:leftChars="0" w:right="0"/>
        <w:jc w:val="center"/>
        <w:textAlignment w:val="auto"/>
        <w:rPr>
          <w:rFonts w:hint="eastAsia" w:ascii="宋体" w:hAnsi="宋体" w:eastAsia="宋体" w:cs="Times New Roman"/>
          <w:b/>
          <w:color w:val="000000" w:themeColor="text1"/>
          <w:kern w:val="2"/>
          <w:sz w:val="28"/>
          <w:szCs w:val="28"/>
          <w:u w:val="singl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spacing w:line="540" w:lineRule="exact"/>
        <w:ind w:left="0" w:leftChars="0" w:right="0"/>
        <w:textAlignment w:val="auto"/>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致：</w:t>
      </w:r>
      <w:r>
        <w:rPr>
          <w:rFonts w:hint="eastAsia" w:ascii="宋体" w:hAnsi="宋体"/>
          <w:b/>
          <w:color w:val="000000" w:themeColor="text1"/>
          <w:sz w:val="30"/>
          <w:szCs w:val="30"/>
          <w:u w:val="single"/>
          <w14:textFill>
            <w14:solidFill>
              <w14:schemeClr w14:val="tx1"/>
            </w14:solidFill>
          </w14:textFill>
        </w:rPr>
        <w:t>四川省政府政务服务和公共资源交易服务中心</w:t>
      </w:r>
    </w:p>
    <w:p>
      <w:pPr>
        <w:keepNext w:val="0"/>
        <w:keepLines w:val="0"/>
        <w:pageBreakBefore w:val="0"/>
        <w:widowControl w:val="0"/>
        <w:kinsoku/>
        <w:wordWrap/>
        <w:overflowPunct/>
        <w:topLinePunct w:val="0"/>
        <w:autoSpaceDE/>
        <w:autoSpaceDN/>
        <w:bidi w:val="0"/>
        <w:spacing w:line="540" w:lineRule="exact"/>
        <w:ind w:left="0" w:leftChars="0" w:right="0" w:firstLine="600" w:firstLineChars="200"/>
        <w:jc w:val="left"/>
        <w:textAlignment w:val="auto"/>
        <w:rPr>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我单位作为</w:t>
      </w:r>
      <w:r>
        <w:rPr>
          <w:rFonts w:hint="eastAsia" w:ascii="宋体" w:hAnsi="宋体"/>
          <w:color w:val="000000" w:themeColor="text1"/>
          <w:sz w:val="30"/>
          <w:szCs w:val="30"/>
          <w:u w:val="single"/>
          <w14:textFill>
            <w14:solidFill>
              <w14:schemeClr w14:val="tx1"/>
            </w14:solidFill>
          </w14:textFill>
        </w:rPr>
        <w:t>四川省政府政务服务和公共资源交易服务中心</w:t>
      </w:r>
      <w:r>
        <w:rPr>
          <w:rFonts w:hint="eastAsia" w:ascii="宋体" w:hAnsi="宋体"/>
          <w:color w:val="000000" w:themeColor="text1"/>
          <w:sz w:val="30"/>
          <w:szCs w:val="30"/>
          <w:u w:val="single"/>
          <w:lang w:eastAsia="zh-CN"/>
          <w14:textFill>
            <w14:solidFill>
              <w14:schemeClr w14:val="tx1"/>
            </w14:solidFill>
          </w14:textFill>
        </w:rPr>
        <w:t>四川省政务云整合</w:t>
      </w:r>
      <w:r>
        <w:rPr>
          <w:rFonts w:hint="eastAsia" w:ascii="宋体" w:hAnsi="宋体"/>
          <w:color w:val="000000" w:themeColor="text1"/>
          <w:sz w:val="30"/>
          <w:szCs w:val="30"/>
          <w:u w:val="single"/>
          <w14:textFill>
            <w14:solidFill>
              <w14:schemeClr w14:val="tx1"/>
            </w14:solidFill>
          </w14:textFill>
        </w:rPr>
        <w:t>采购项目</w:t>
      </w:r>
      <w:r>
        <w:rPr>
          <w:rFonts w:hint="eastAsia" w:ascii="宋体" w:hAnsi="宋体"/>
          <w:color w:val="000000" w:themeColor="text1"/>
          <w:sz w:val="30"/>
          <w:szCs w:val="30"/>
          <w14:textFill>
            <w14:solidFill>
              <w14:schemeClr w14:val="tx1"/>
            </w14:solidFill>
          </w14:textFill>
        </w:rPr>
        <w:t>的供应商，在此郑重声明：</w:t>
      </w:r>
    </w:p>
    <w:p>
      <w:pPr>
        <w:keepNext w:val="0"/>
        <w:keepLines w:val="0"/>
        <w:pageBreakBefore w:val="0"/>
        <w:widowControl w:val="0"/>
        <w:kinsoku/>
        <w:wordWrap/>
        <w:overflowPunct/>
        <w:topLinePunct w:val="0"/>
        <w:autoSpaceDE/>
        <w:autoSpaceDN/>
        <w:bidi w:val="0"/>
        <w:spacing w:line="540" w:lineRule="exact"/>
        <w:ind w:left="0" w:leftChars="0" w:right="0" w:firstLine="600" w:firstLineChars="200"/>
        <w:textAlignment w:val="auto"/>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一、我单位参加采购活动前三年内，在经营活动中</w:t>
      </w:r>
      <w:r>
        <w:rPr>
          <w:rFonts w:hint="eastAsia" w:ascii="宋体" w:hAnsi="宋体"/>
          <w:b/>
          <w:color w:val="000000" w:themeColor="text1"/>
          <w:sz w:val="30"/>
          <w:szCs w:val="30"/>
          <w:u w:val="single"/>
          <w14:textFill>
            <w14:solidFill>
              <w14:schemeClr w14:val="tx1"/>
            </w14:solidFill>
          </w14:textFill>
        </w:rPr>
        <w:t>（说明：填写“无”或“有”</w:t>
      </w:r>
      <w:r>
        <w:rPr>
          <w:rFonts w:hint="eastAsia" w:ascii="宋体" w:hAnsi="宋体"/>
          <w:color w:val="000000" w:themeColor="text1"/>
          <w:sz w:val="30"/>
          <w:szCs w:val="30"/>
          <w:u w:val="single"/>
          <w14:textFill>
            <w14:solidFill>
              <w14:schemeClr w14:val="tx1"/>
            </w14:solidFill>
          </w14:textFill>
        </w:rPr>
        <w:t>）</w:t>
      </w:r>
      <w:r>
        <w:rPr>
          <w:rFonts w:hint="eastAsia" w:ascii="宋体" w:hAnsi="宋体"/>
          <w:color w:val="000000" w:themeColor="text1"/>
          <w:sz w:val="30"/>
          <w:szCs w:val="30"/>
          <w14:textFill>
            <w14:solidFill>
              <w14:schemeClr w14:val="tx1"/>
            </w14:solidFill>
          </w14:textFill>
        </w:rPr>
        <w:t>重大违法记录。</w:t>
      </w:r>
    </w:p>
    <w:p>
      <w:pPr>
        <w:keepNext w:val="0"/>
        <w:keepLines w:val="0"/>
        <w:pageBreakBefore w:val="0"/>
        <w:widowControl w:val="0"/>
        <w:kinsoku/>
        <w:wordWrap/>
        <w:overflowPunct/>
        <w:topLinePunct w:val="0"/>
        <w:autoSpaceDE/>
        <w:autoSpaceDN/>
        <w:bidi w:val="0"/>
        <w:spacing w:line="540" w:lineRule="exact"/>
        <w:ind w:left="0" w:leftChars="0" w:right="0" w:firstLine="600" w:firstLineChars="200"/>
        <w:textAlignment w:val="auto"/>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二、我单位</w:t>
      </w:r>
      <w:r>
        <w:rPr>
          <w:rFonts w:hint="eastAsia" w:ascii="宋体" w:hAnsi="宋体"/>
          <w:b/>
          <w:color w:val="000000" w:themeColor="text1"/>
          <w:sz w:val="30"/>
          <w:szCs w:val="30"/>
          <w:u w:val="single"/>
          <w14:textFill>
            <w14:solidFill>
              <w14:schemeClr w14:val="tx1"/>
            </w14:solidFill>
          </w14:textFill>
        </w:rPr>
        <w:t>（说明：填写“具有”或“不具有”</w:t>
      </w:r>
      <w:r>
        <w:rPr>
          <w:rFonts w:hint="eastAsia" w:ascii="宋体" w:hAnsi="宋体"/>
          <w:color w:val="000000" w:themeColor="text1"/>
          <w:sz w:val="30"/>
          <w:szCs w:val="30"/>
          <w:u w:val="single"/>
          <w14:textFill>
            <w14:solidFill>
              <w14:schemeClr w14:val="tx1"/>
            </w14:solidFill>
          </w14:textFill>
        </w:rPr>
        <w:t>）</w:t>
      </w:r>
      <w:r>
        <w:rPr>
          <w:rFonts w:hint="eastAsia" w:ascii="宋体" w:hAnsi="宋体"/>
          <w:color w:val="000000" w:themeColor="text1"/>
          <w:sz w:val="30"/>
          <w:szCs w:val="30"/>
          <w14:textFill>
            <w14:solidFill>
              <w14:schemeClr w14:val="tx1"/>
            </w14:solidFill>
          </w14:textFill>
        </w:rPr>
        <w:t>良好的商业信誉。</w:t>
      </w:r>
    </w:p>
    <w:p>
      <w:pPr>
        <w:keepNext w:val="0"/>
        <w:keepLines w:val="0"/>
        <w:pageBreakBefore w:val="0"/>
        <w:widowControl w:val="0"/>
        <w:kinsoku/>
        <w:wordWrap/>
        <w:overflowPunct/>
        <w:topLinePunct w:val="0"/>
        <w:autoSpaceDE/>
        <w:autoSpaceDN/>
        <w:bidi w:val="0"/>
        <w:spacing w:line="540" w:lineRule="exact"/>
        <w:ind w:left="0" w:leftChars="0" w:right="0" w:firstLine="600" w:firstLineChars="200"/>
        <w:textAlignment w:val="auto"/>
        <w:rPr>
          <w:rFonts w:ascii="宋体" w:hAnsi="宋体"/>
          <w:b/>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三、与我单位存在直接控股、管理关系的相关供应商：</w:t>
      </w:r>
      <w:r>
        <w:rPr>
          <w:rFonts w:hint="eastAsia" w:ascii="宋体" w:hAnsi="宋体"/>
          <w:b/>
          <w:color w:val="000000" w:themeColor="text1"/>
          <w:sz w:val="30"/>
          <w:szCs w:val="30"/>
          <w:u w:val="single"/>
          <w14:textFill>
            <w14:solidFill>
              <w14:schemeClr w14:val="tx1"/>
            </w14:solidFill>
          </w14:textFill>
        </w:rPr>
        <w:t>（说明：填写“无”或“（一）供应商名称１；（二）供应商名称２ ；（三）……”）</w:t>
      </w:r>
      <w:r>
        <w:rPr>
          <w:rFonts w:hint="eastAsia" w:ascii="宋体" w:hAnsi="宋体"/>
          <w:b/>
          <w:color w:val="000000" w:themeColor="text1"/>
          <w:sz w:val="30"/>
          <w:szCs w:val="30"/>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40" w:lineRule="exact"/>
        <w:ind w:left="0" w:leftChars="0" w:right="0" w:firstLine="600" w:firstLineChars="200"/>
        <w:textAlignment w:val="auto"/>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四、在行贿犯罪信息查询期限内，我公司及我公司现任法定代表人、主要负责人</w:t>
      </w:r>
      <w:r>
        <w:rPr>
          <w:rFonts w:hint="eastAsia" w:ascii="宋体" w:hAnsi="宋体"/>
          <w:b/>
          <w:color w:val="000000" w:themeColor="text1"/>
          <w:sz w:val="30"/>
          <w:szCs w:val="30"/>
          <w:u w:val="single"/>
          <w14:textFill>
            <w14:solidFill>
              <w14:schemeClr w14:val="tx1"/>
            </w14:solidFill>
          </w14:textFill>
        </w:rPr>
        <w:t>（说明：填写“没有”或“有”）</w:t>
      </w:r>
      <w:r>
        <w:rPr>
          <w:rFonts w:hint="eastAsia" w:ascii="宋体" w:hAnsi="宋体"/>
          <w:color w:val="000000" w:themeColor="text1"/>
          <w:sz w:val="30"/>
          <w:szCs w:val="30"/>
          <w14:textFill>
            <w14:solidFill>
              <w14:schemeClr w14:val="tx1"/>
            </w14:solidFill>
          </w14:textFill>
        </w:rPr>
        <w:t>行贿犯罪记录。</w:t>
      </w:r>
    </w:p>
    <w:p>
      <w:pPr>
        <w:keepNext w:val="0"/>
        <w:keepLines w:val="0"/>
        <w:pageBreakBefore w:val="0"/>
        <w:widowControl w:val="0"/>
        <w:kinsoku/>
        <w:wordWrap/>
        <w:overflowPunct/>
        <w:topLinePunct w:val="0"/>
        <w:autoSpaceDE/>
        <w:autoSpaceDN/>
        <w:bidi w:val="0"/>
        <w:spacing w:line="540" w:lineRule="exact"/>
        <w:ind w:left="0" w:leftChars="0" w:right="0" w:firstLine="600" w:firstLineChars="200"/>
        <w:textAlignment w:val="auto"/>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五、我公司</w:t>
      </w:r>
      <w:r>
        <w:rPr>
          <w:rFonts w:hint="eastAsia" w:ascii="宋体" w:hAnsi="宋体"/>
          <w:b/>
          <w:color w:val="000000" w:themeColor="text1"/>
          <w:sz w:val="30"/>
          <w:szCs w:val="30"/>
          <w:u w:val="single"/>
          <w14:textFill>
            <w14:solidFill>
              <w14:schemeClr w14:val="tx1"/>
            </w14:solidFill>
          </w14:textFill>
        </w:rPr>
        <w:t>（说明：填写“未列入”或“被列入”</w:t>
      </w:r>
      <w:r>
        <w:rPr>
          <w:rFonts w:hint="eastAsia" w:ascii="宋体" w:hAnsi="宋体"/>
          <w:color w:val="000000" w:themeColor="text1"/>
          <w:sz w:val="30"/>
          <w:szCs w:val="30"/>
          <w:u w:val="single"/>
          <w14:textFill>
            <w14:solidFill>
              <w14:schemeClr w14:val="tx1"/>
            </w14:solidFill>
          </w14:textFill>
        </w:rPr>
        <w:t>）</w:t>
      </w:r>
      <w:r>
        <w:rPr>
          <w:rFonts w:hint="eastAsia" w:ascii="宋体" w:hAnsi="宋体"/>
          <w:color w:val="000000" w:themeColor="text1"/>
          <w:sz w:val="30"/>
          <w:szCs w:val="30"/>
          <w14:textFill>
            <w14:solidFill>
              <w14:schemeClr w14:val="tx1"/>
            </w14:solidFill>
          </w14:textFill>
        </w:rPr>
        <w:t>失信被执行人、重大税收违法案件当事人名单。</w:t>
      </w:r>
    </w:p>
    <w:p>
      <w:pPr>
        <w:keepNext w:val="0"/>
        <w:keepLines w:val="0"/>
        <w:pageBreakBefore w:val="0"/>
        <w:widowControl w:val="0"/>
        <w:kinsoku/>
        <w:wordWrap/>
        <w:overflowPunct/>
        <w:topLinePunct w:val="0"/>
        <w:autoSpaceDE/>
        <w:autoSpaceDN/>
        <w:bidi w:val="0"/>
        <w:spacing w:line="540" w:lineRule="exact"/>
        <w:ind w:left="0" w:leftChars="0" w:right="0" w:firstLine="600" w:firstLineChars="200"/>
        <w:textAlignment w:val="auto"/>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我公司</w:t>
      </w:r>
      <w:r>
        <w:rPr>
          <w:rFonts w:hint="eastAsia" w:ascii="宋体" w:hAnsi="宋体"/>
          <w:b/>
          <w:color w:val="000000" w:themeColor="text1"/>
          <w:sz w:val="30"/>
          <w:szCs w:val="30"/>
          <w:u w:val="single"/>
          <w14:textFill>
            <w14:solidFill>
              <w14:schemeClr w14:val="tx1"/>
            </w14:solidFill>
          </w14:textFill>
        </w:rPr>
        <w:t>（说明：填写“未列入”或“被列入”</w:t>
      </w:r>
      <w:r>
        <w:rPr>
          <w:rFonts w:hint="eastAsia" w:ascii="宋体" w:hAnsi="宋体"/>
          <w:color w:val="000000" w:themeColor="text1"/>
          <w:sz w:val="30"/>
          <w:szCs w:val="30"/>
          <w:u w:val="single"/>
          <w14:textFill>
            <w14:solidFill>
              <w14:schemeClr w14:val="tx1"/>
            </w14:solidFill>
          </w14:textFill>
        </w:rPr>
        <w:t>）</w:t>
      </w:r>
      <w:r>
        <w:rPr>
          <w:rFonts w:hint="eastAsia" w:ascii="宋体" w:hAnsi="宋体"/>
          <w:color w:val="000000" w:themeColor="text1"/>
          <w:sz w:val="30"/>
          <w:szCs w:val="30"/>
          <w14:textFill>
            <w14:solidFill>
              <w14:schemeClr w14:val="tx1"/>
            </w14:solidFill>
          </w14:textFill>
        </w:rPr>
        <w:t>采购严重违法失信行为记录名单。</w:t>
      </w:r>
    </w:p>
    <w:p>
      <w:pPr>
        <w:keepNext w:val="0"/>
        <w:keepLines w:val="0"/>
        <w:pageBreakBefore w:val="0"/>
        <w:widowControl w:val="0"/>
        <w:kinsoku/>
        <w:wordWrap/>
        <w:overflowPunct/>
        <w:topLinePunct w:val="0"/>
        <w:autoSpaceDE/>
        <w:autoSpaceDN/>
        <w:bidi w:val="0"/>
        <w:spacing w:line="540" w:lineRule="exact"/>
        <w:ind w:left="0" w:leftChars="0" w:right="0" w:firstLine="600" w:firstLineChars="200"/>
        <w:textAlignment w:val="auto"/>
        <w:rPr>
          <w:rFonts w:ascii="宋体" w:hAnsi="宋体"/>
          <w:b/>
          <w:color w:val="000000" w:themeColor="text1"/>
          <w:sz w:val="30"/>
          <w:szCs w:val="30"/>
          <w:u w:val="single"/>
          <w14:textFill>
            <w14:solidFill>
              <w14:schemeClr w14:val="tx1"/>
            </w14:solidFill>
          </w14:textFill>
        </w:rPr>
      </w:pPr>
      <w:r>
        <w:rPr>
          <w:rFonts w:hint="eastAsia" w:ascii="宋体" w:hAnsi="宋体"/>
          <w:color w:val="000000" w:themeColor="text1"/>
          <w:sz w:val="30"/>
          <w:szCs w:val="30"/>
          <w14:textFill>
            <w14:solidFill>
              <w14:schemeClr w14:val="tx1"/>
            </w14:solidFill>
          </w14:textFill>
        </w:rPr>
        <w:t>我公司</w:t>
      </w:r>
      <w:r>
        <w:rPr>
          <w:rFonts w:hint="eastAsia" w:ascii="宋体" w:hAnsi="宋体"/>
          <w:b/>
          <w:color w:val="000000" w:themeColor="text1"/>
          <w:sz w:val="30"/>
          <w:szCs w:val="30"/>
          <w:u w:val="single"/>
          <w14:textFill>
            <w14:solidFill>
              <w14:schemeClr w14:val="tx1"/>
            </w14:solidFill>
          </w14:textFill>
        </w:rPr>
        <w:t>（说明：填写“没有”或“有”</w:t>
      </w:r>
      <w:r>
        <w:rPr>
          <w:rFonts w:hint="eastAsia" w:ascii="宋体" w:hAnsi="宋体"/>
          <w:color w:val="000000" w:themeColor="text1"/>
          <w:sz w:val="30"/>
          <w:szCs w:val="30"/>
          <w:u w:val="single"/>
          <w14:textFill>
            <w14:solidFill>
              <w14:schemeClr w14:val="tx1"/>
            </w14:solidFill>
          </w14:textFill>
        </w:rPr>
        <w:t>）</w:t>
      </w:r>
      <w:r>
        <w:rPr>
          <w:rFonts w:hint="eastAsia" w:ascii="宋体" w:hAnsi="宋体"/>
          <w:color w:val="000000" w:themeColor="text1"/>
          <w:sz w:val="30"/>
          <w:szCs w:val="30"/>
          <w14:textFill>
            <w14:solidFill>
              <w14:schemeClr w14:val="tx1"/>
            </w14:solidFill>
          </w14:textFill>
        </w:rPr>
        <w:t>未依法缴纳税收和社会保障资金的不良记录。</w:t>
      </w:r>
    </w:p>
    <w:p>
      <w:pPr>
        <w:keepNext w:val="0"/>
        <w:keepLines w:val="0"/>
        <w:pageBreakBefore w:val="0"/>
        <w:widowControl w:val="0"/>
        <w:kinsoku/>
        <w:wordWrap/>
        <w:overflowPunct/>
        <w:topLinePunct w:val="0"/>
        <w:autoSpaceDE/>
        <w:autoSpaceDN/>
        <w:bidi w:val="0"/>
        <w:spacing w:line="540" w:lineRule="exact"/>
        <w:ind w:left="0" w:leftChars="0" w:right="0" w:firstLine="576" w:firstLineChars="192"/>
        <w:textAlignment w:val="auto"/>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特此声明。</w:t>
      </w:r>
    </w:p>
    <w:p>
      <w:pPr>
        <w:keepNext w:val="0"/>
        <w:keepLines w:val="0"/>
        <w:pageBreakBefore w:val="0"/>
        <w:widowControl w:val="0"/>
        <w:kinsoku/>
        <w:wordWrap/>
        <w:overflowPunct/>
        <w:topLinePunct w:val="0"/>
        <w:autoSpaceDE/>
        <w:autoSpaceDN/>
        <w:bidi w:val="0"/>
        <w:spacing w:line="540" w:lineRule="exact"/>
        <w:ind w:left="0" w:leftChars="0" w:right="0" w:firstLine="576" w:firstLineChars="192"/>
        <w:textAlignment w:val="auto"/>
        <w:rPr>
          <w:rFonts w:ascii="宋体" w:hAnsi="宋体"/>
          <w:color w:val="000000" w:themeColor="text1"/>
          <w:sz w:val="30"/>
          <w:szCs w:val="30"/>
          <w14:textFill>
            <w14:solidFill>
              <w14:schemeClr w14:val="tx1"/>
            </w14:solidFill>
          </w14:textFill>
        </w:rPr>
      </w:pPr>
      <w:r>
        <w:rPr>
          <w:rFonts w:hint="eastAsia" w:ascii="宋体" w:hAnsi="宋体"/>
          <w:color w:val="000000" w:themeColor="text1"/>
          <w:sz w:val="30"/>
          <w:szCs w:val="30"/>
          <w14:textFill>
            <w14:solidFill>
              <w14:schemeClr w14:val="tx1"/>
            </w14:solidFill>
          </w14:textFill>
        </w:rPr>
        <w:t>供应商名称：</w:t>
      </w:r>
      <w:r>
        <w:rPr>
          <w:rFonts w:hint="eastAsia" w:ascii="宋体" w:hAnsi="宋体"/>
          <w:color w:val="000000" w:themeColor="text1"/>
          <w:sz w:val="30"/>
          <w:szCs w:val="30"/>
          <w:u w:val="single"/>
          <w14:textFill>
            <w14:solidFill>
              <w14:schemeClr w14:val="tx1"/>
            </w14:solidFill>
          </w14:textFill>
        </w:rPr>
        <w:t xml:space="preserve">　　             </w:t>
      </w:r>
      <w:r>
        <w:rPr>
          <w:rFonts w:hint="eastAsia" w:ascii="宋体" w:hAnsi="宋体"/>
          <w:color w:val="000000" w:themeColor="text1"/>
          <w:sz w:val="30"/>
          <w:szCs w:val="30"/>
          <w14:textFill>
            <w14:solidFill>
              <w14:schemeClr w14:val="tx1"/>
            </w14:solidFill>
          </w14:textFill>
        </w:rPr>
        <w:t>(加盖公章)</w:t>
      </w:r>
    </w:p>
    <w:p>
      <w:pPr>
        <w:keepNext w:val="0"/>
        <w:keepLines w:val="0"/>
        <w:pageBreakBefore w:val="0"/>
        <w:widowControl w:val="0"/>
        <w:kinsoku/>
        <w:wordWrap/>
        <w:overflowPunct/>
        <w:topLinePunct w:val="0"/>
        <w:autoSpaceDE/>
        <w:autoSpaceDN/>
        <w:bidi w:val="0"/>
        <w:spacing w:line="540" w:lineRule="exact"/>
        <w:ind w:left="0" w:leftChars="0" w:right="0" w:firstLine="525"/>
        <w:textAlignment w:val="auto"/>
        <w:rPr>
          <w:rFonts w:ascii="宋体"/>
          <w:bCs/>
          <w:color w:val="000000" w:themeColor="text1"/>
          <w:sz w:val="30"/>
          <w:szCs w:val="30"/>
          <w:u w:val="single"/>
          <w14:textFill>
            <w14:solidFill>
              <w14:schemeClr w14:val="tx1"/>
            </w14:solidFill>
          </w14:textFill>
        </w:rPr>
      </w:pPr>
      <w:r>
        <w:rPr>
          <w:rFonts w:hint="eastAsia" w:ascii="宋体" w:hAnsi="宋体"/>
          <w:bCs/>
          <w:color w:val="000000" w:themeColor="text1"/>
          <w:sz w:val="30"/>
          <w:szCs w:val="30"/>
          <w14:textFill>
            <w14:solidFill>
              <w14:schemeClr w14:val="tx1"/>
            </w14:solidFill>
          </w14:textFill>
        </w:rPr>
        <w:t>日      期：</w:t>
      </w:r>
      <w:r>
        <w:rPr>
          <w:rFonts w:hint="eastAsia" w:ascii="宋体" w:hAnsi="宋体"/>
          <w:color w:val="000000" w:themeColor="text1"/>
          <w:sz w:val="30"/>
          <w:szCs w:val="30"/>
          <w:u w:val="single"/>
          <w14:textFill>
            <w14:solidFill>
              <w14:schemeClr w14:val="tx1"/>
            </w14:solidFill>
          </w14:textFill>
        </w:rPr>
        <w:t>　　</w:t>
      </w:r>
      <w:r>
        <w:rPr>
          <w:rFonts w:hint="eastAsia" w:ascii="宋体" w:hAnsi="宋体"/>
          <w:bCs/>
          <w:color w:val="000000" w:themeColor="text1"/>
          <w:sz w:val="30"/>
          <w:szCs w:val="30"/>
          <w14:textFill>
            <w14:solidFill>
              <w14:schemeClr w14:val="tx1"/>
            </w14:solidFill>
          </w14:textFill>
        </w:rPr>
        <w:t>年</w:t>
      </w:r>
      <w:r>
        <w:rPr>
          <w:rFonts w:hint="eastAsia" w:ascii="宋体" w:hAnsi="宋体"/>
          <w:color w:val="000000" w:themeColor="text1"/>
          <w:sz w:val="30"/>
          <w:szCs w:val="30"/>
          <w:u w:val="single"/>
          <w14:textFill>
            <w14:solidFill>
              <w14:schemeClr w14:val="tx1"/>
            </w14:solidFill>
          </w14:textFill>
        </w:rPr>
        <w:t>　　</w:t>
      </w:r>
      <w:r>
        <w:rPr>
          <w:rFonts w:hint="eastAsia" w:ascii="宋体" w:hAnsi="宋体"/>
          <w:bCs/>
          <w:color w:val="000000" w:themeColor="text1"/>
          <w:sz w:val="30"/>
          <w:szCs w:val="30"/>
          <w14:textFill>
            <w14:solidFill>
              <w14:schemeClr w14:val="tx1"/>
            </w14:solidFill>
          </w14:textFill>
        </w:rPr>
        <w:t>月</w:t>
      </w:r>
      <w:r>
        <w:rPr>
          <w:rFonts w:hint="eastAsia" w:ascii="宋体" w:hAnsi="宋体"/>
          <w:color w:val="000000" w:themeColor="text1"/>
          <w:sz w:val="30"/>
          <w:szCs w:val="30"/>
          <w:u w:val="single"/>
          <w14:textFill>
            <w14:solidFill>
              <w14:schemeClr w14:val="tx1"/>
            </w14:solidFill>
          </w14:textFill>
        </w:rPr>
        <w:t>　　</w:t>
      </w:r>
      <w:r>
        <w:rPr>
          <w:rFonts w:hint="eastAsia" w:ascii="宋体" w:hAnsi="宋体"/>
          <w:bCs/>
          <w:color w:val="000000" w:themeColor="text1"/>
          <w:sz w:val="30"/>
          <w:szCs w:val="30"/>
          <w14:textFill>
            <w14:solidFill>
              <w14:schemeClr w14:val="tx1"/>
            </w14:solidFill>
          </w14:textFill>
        </w:rPr>
        <w:t>日</w:t>
      </w: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五">
    <w:altName w:val="黑体"/>
    <w:panose1 w:val="00000000000000000000"/>
    <w:charset w:val="86"/>
    <w:family w:val="auto"/>
    <w:pitch w:val="default"/>
    <w:sig w:usb0="00000000" w:usb1="00000000" w:usb2="00000010" w:usb3="00000000" w:csb0="00040000" w:csb1="00000000"/>
  </w:font>
  <w:font w:name="长城仿宋">
    <w:altName w:val="宋体"/>
    <w:panose1 w:val="00000000000000000000"/>
    <w:charset w:val="86"/>
    <w:family w:val="modern"/>
    <w:pitch w:val="default"/>
    <w:sig w:usb0="00000000" w:usb1="00000000" w:usb2="00000010" w:usb3="00000000" w:csb0="00040000" w:csb1="00000000"/>
  </w:font>
  <w:font w:name="Calibri Light">
    <w:panose1 w:val="020F0302020204030204"/>
    <w:charset w:val="00"/>
    <w:family w:val="roman"/>
    <w:pitch w:val="default"/>
    <w:sig w:usb0="E4002EFF" w:usb1="C000247B" w:usb2="00000009" w:usb3="00000000" w:csb0="200001FF" w:csb1="00000000"/>
  </w:font>
  <w:font w:name="Arial Narrow">
    <w:altName w:val="Arial"/>
    <w:panose1 w:val="00000000000000000000"/>
    <w:charset w:val="00"/>
    <w:family w:val="swiss"/>
    <w:pitch w:val="default"/>
    <w:sig w:usb0="00000000" w:usb1="00000000" w:usb2="00000000" w:usb3="00000000" w:csb0="00000001" w:csb1="00000000"/>
  </w:font>
  <w:font w:name="華康簡楷">
    <w:altName w:val="楷体_GB2312"/>
    <w:panose1 w:val="00000000000000000000"/>
    <w:charset w:val="88"/>
    <w:family w:val="script"/>
    <w:pitch w:val="default"/>
    <w:sig w:usb0="00000000" w:usb1="00000000" w:usb2="00000010" w:usb3="00000000" w:csb0="00100000" w:csb1="00000000"/>
  </w:font>
  <w:font w:name="Century Gothic">
    <w:altName w:val="Segoe Print"/>
    <w:panose1 w:val="00000000000000000000"/>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新宋体">
    <w:panose1 w:val="02010609030101010101"/>
    <w:charset w:val="86"/>
    <w:family w:val="modern"/>
    <w:pitch w:val="default"/>
    <w:sig w:usb0="00000283" w:usb1="288F0000" w:usb2="00000006" w:usb3="00000000" w:csb0="00040001" w:csb1="00000000"/>
  </w:font>
  <w:font w:name="Times New Roman (正文 CS 字体)">
    <w:altName w:val="宋体"/>
    <w:panose1 w:val="00000000000000000000"/>
    <w:charset w:val="86"/>
    <w:family w:val="roman"/>
    <w:pitch w:val="default"/>
    <w:sig w:usb0="00000000" w:usb1="00000000" w:usb2="00000000" w:usb3="00000000" w:csb0="00000000" w:csb1="00000000"/>
  </w:font>
  <w:font w:name="华文细黑">
    <w:altName w:val="微软雅黑"/>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方正仿宋_GB18030">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rPr>
        <w:rStyle w:val="58"/>
        <w:rFonts w:hint="eastAsia"/>
      </w:rPr>
      <w:t>第</w:t>
    </w:r>
    <w:r>
      <w:rPr>
        <w:rStyle w:val="58"/>
      </w:rPr>
      <w:fldChar w:fldCharType="begin"/>
    </w:r>
    <w:r>
      <w:rPr>
        <w:rStyle w:val="58"/>
      </w:rPr>
      <w:instrText xml:space="preserve"> PAGE </w:instrText>
    </w:r>
    <w:r>
      <w:rPr>
        <w:rStyle w:val="58"/>
      </w:rPr>
      <w:fldChar w:fldCharType="separate"/>
    </w:r>
    <w:r>
      <w:rPr>
        <w:rStyle w:val="58"/>
      </w:rPr>
      <w:t>5</w:t>
    </w:r>
    <w:r>
      <w:rPr>
        <w:rStyle w:val="58"/>
      </w:rPr>
      <w:fldChar w:fldCharType="end"/>
    </w:r>
    <w:r>
      <w:rPr>
        <w:rStyle w:val="58"/>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PAGE   \* MERGEFORMAT</w:instrText>
    </w:r>
    <w:r>
      <w:fldChar w:fldCharType="separate"/>
    </w:r>
    <w:r>
      <w:rPr>
        <w:lang w:val="zh-CN"/>
      </w:rPr>
      <w:t>13</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2"/>
      <w:lvlText w:val="%1."/>
      <w:lvlJc w:val="left"/>
      <w:pPr>
        <w:tabs>
          <w:tab w:val="left" w:pos="360"/>
        </w:tabs>
        <w:ind w:left="360" w:hanging="360"/>
      </w:pPr>
      <w:rPr>
        <w:rFonts w:cs="Times New Roman"/>
      </w:rPr>
    </w:lvl>
  </w:abstractNum>
  <w:abstractNum w:abstractNumId="1">
    <w:nsid w:val="04D74C1E"/>
    <w:multiLevelType w:val="singleLevel"/>
    <w:tmpl w:val="04D74C1E"/>
    <w:lvl w:ilvl="0" w:tentative="0">
      <w:start w:val="1"/>
      <w:numFmt w:val="bullet"/>
      <w:pStyle w:val="161"/>
      <w:lvlText w:val=""/>
      <w:lvlJc w:val="left"/>
      <w:pPr>
        <w:tabs>
          <w:tab w:val="left" w:pos="425"/>
        </w:tabs>
        <w:ind w:left="425" w:hanging="425"/>
      </w:pPr>
      <w:rPr>
        <w:rFonts w:hint="default" w:ascii="Wingdings" w:hAnsi="Wingdings"/>
        <w:sz w:val="16"/>
      </w:rPr>
    </w:lvl>
  </w:abstractNum>
  <w:abstractNum w:abstractNumId="2">
    <w:nsid w:val="06966B16"/>
    <w:multiLevelType w:val="multilevel"/>
    <w:tmpl w:val="06966B16"/>
    <w:lvl w:ilvl="0" w:tentative="0">
      <w:start w:val="1"/>
      <w:numFmt w:val="chineseCountingThousand"/>
      <w:pStyle w:val="174"/>
      <w:lvlText w:val="第%1章."/>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3">
    <w:nsid w:val="0777156F"/>
    <w:multiLevelType w:val="multilevel"/>
    <w:tmpl w:val="0777156F"/>
    <w:lvl w:ilvl="0" w:tentative="0">
      <w:start w:val="1"/>
      <w:numFmt w:val="decimal"/>
      <w:lvlText w:val="1.4.%1"/>
      <w:lvlJc w:val="left"/>
      <w:pPr>
        <w:tabs>
          <w:tab w:val="left" w:pos="432"/>
        </w:tabs>
        <w:ind w:left="432" w:hanging="432"/>
      </w:pPr>
      <w:rPr>
        <w:rFonts w:hint="eastAsia" w:cs="Times New Roman"/>
      </w:rPr>
    </w:lvl>
    <w:lvl w:ilvl="1" w:tentative="0">
      <w:start w:val="1"/>
      <w:numFmt w:val="decimal"/>
      <w:lvlText w:val="%1.%2"/>
      <w:lvlJc w:val="left"/>
      <w:pPr>
        <w:tabs>
          <w:tab w:val="left" w:pos="576"/>
        </w:tabs>
        <w:ind w:left="576" w:hanging="576"/>
      </w:pPr>
      <w:rPr>
        <w:rFonts w:hint="eastAsia" w:cs="Times New Roman"/>
        <w:sz w:val="30"/>
        <w:szCs w:val="30"/>
      </w:rPr>
    </w:lvl>
    <w:lvl w:ilvl="2" w:tentative="0">
      <w:start w:val="1"/>
      <w:numFmt w:val="decimal"/>
      <w:pStyle w:val="142"/>
      <w:lvlText w:val="%1.4.%3"/>
      <w:lvlJc w:val="left"/>
      <w:pPr>
        <w:tabs>
          <w:tab w:val="left" w:pos="2340"/>
        </w:tabs>
        <w:ind w:left="2340" w:hanging="720"/>
      </w:pPr>
      <w:rPr>
        <w:rFonts w:hint="eastAsia" w:ascii="宋体" w:hAnsi="宋体" w:eastAsia="宋体" w:cs="Times New Roman"/>
        <w:b w:val="0"/>
        <w:bCs w:val="0"/>
        <w:i w:val="0"/>
        <w:iCs w:val="0"/>
        <w:caps/>
        <w:smallCaps w:val="0"/>
        <w:strike w:val="0"/>
        <w:dstrike w:val="0"/>
        <w:color w:val="auto"/>
        <w:spacing w:val="0"/>
        <w:w w:val="100"/>
        <w:kern w:val="2"/>
        <w:position w:val="0"/>
        <w:sz w:val="28"/>
        <w:szCs w:val="28"/>
        <w:u w:val="none"/>
      </w:rPr>
    </w:lvl>
    <w:lvl w:ilvl="3" w:tentative="0">
      <w:start w:val="1"/>
      <w:numFmt w:val="decimal"/>
      <w:lvlText w:val="%1.2.1.%4"/>
      <w:lvlJc w:val="left"/>
      <w:pPr>
        <w:tabs>
          <w:tab w:val="left" w:pos="1494"/>
        </w:tabs>
        <w:ind w:left="1494" w:hanging="864"/>
      </w:pPr>
      <w:rPr>
        <w:rFonts w:hint="eastAsia" w:ascii="宋体" w:hAnsi="宋体" w:eastAsia="宋体" w:cs="Times New Roman"/>
        <w:b w:val="0"/>
        <w:bCs w:val="0"/>
        <w:i w:val="0"/>
        <w:iCs w:val="0"/>
        <w:caps w:val="0"/>
        <w:smallCaps w:val="0"/>
        <w:strike w:val="0"/>
        <w:dstrike w:val="0"/>
        <w:color w:val="auto"/>
        <w:spacing w:val="0"/>
        <w:w w:val="100"/>
        <w:kern w:val="0"/>
        <w:position w:val="0"/>
        <w:sz w:val="28"/>
        <w:szCs w:val="28"/>
        <w:u w:val="none"/>
      </w:rPr>
    </w:lvl>
    <w:lvl w:ilvl="4" w:tentative="0">
      <w:start w:val="1"/>
      <w:numFmt w:val="decimal"/>
      <w:lvlText w:val="%1.2.3.9.%5"/>
      <w:lvlJc w:val="left"/>
      <w:pPr>
        <w:tabs>
          <w:tab w:val="left" w:pos="2898"/>
        </w:tabs>
        <w:ind w:left="2898" w:hanging="1008"/>
      </w:pPr>
      <w:rPr>
        <w:rFonts w:hint="eastAsia" w:ascii="宋体" w:hAnsi="宋体" w:eastAsia="宋体"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4">
    <w:nsid w:val="07DE787B"/>
    <w:multiLevelType w:val="multilevel"/>
    <w:tmpl w:val="07DE787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19D832DE"/>
    <w:multiLevelType w:val="multilevel"/>
    <w:tmpl w:val="19D832DE"/>
    <w:lvl w:ilvl="0" w:tentative="0">
      <w:start w:val="1"/>
      <w:numFmt w:val="chineseCountingThousand"/>
      <w:lvlText w:val="第%1章"/>
      <w:lvlJc w:val="left"/>
      <w:pPr>
        <w:ind w:left="425" w:hanging="425"/>
      </w:pPr>
      <w:rPr>
        <w:rFonts w:hint="eastAsia"/>
      </w:rPr>
    </w:lvl>
    <w:lvl w:ilvl="1" w:tentative="0">
      <w:start w:val="1"/>
      <w:numFmt w:val="decimal"/>
      <w:isLgl/>
      <w:lvlText w:val="%1.%2"/>
      <w:lvlJc w:val="left"/>
      <w:pPr>
        <w:ind w:left="567" w:hanging="567"/>
      </w:pPr>
      <w:rPr>
        <w:rFonts w:hint="eastAsia"/>
      </w:rPr>
    </w:lvl>
    <w:lvl w:ilvl="2" w:tentative="0">
      <w:start w:val="1"/>
      <w:numFmt w:val="decimal"/>
      <w:isLgl/>
      <w:lvlText w:val="%1.%2.%3"/>
      <w:lvlJc w:val="left"/>
      <w:pPr>
        <w:ind w:left="709" w:hanging="709"/>
      </w:pPr>
      <w:rPr>
        <w:rFonts w:hint="eastAsia"/>
      </w:rPr>
    </w:lvl>
    <w:lvl w:ilvl="3" w:tentative="0">
      <w:start w:val="1"/>
      <w:numFmt w:val="decimal"/>
      <w:isLgl/>
      <w:suff w:val="space"/>
      <w:lvlText w:val="%1.%2.%3.%4"/>
      <w:lvlJc w:val="left"/>
      <w:pPr>
        <w:ind w:left="851" w:hanging="851"/>
      </w:pPr>
      <w:rPr>
        <w:rFonts w:hint="eastAsia"/>
      </w:rPr>
    </w:lvl>
    <w:lvl w:ilvl="4" w:tentative="0">
      <w:start w:val="1"/>
      <w:numFmt w:val="decimal"/>
      <w:isLgl/>
      <w:suff w:val="space"/>
      <w:lvlText w:val="%1.%2.%3.%4.%5"/>
      <w:lvlJc w:val="left"/>
      <w:pPr>
        <w:ind w:left="992" w:hanging="992"/>
      </w:pPr>
      <w:rPr>
        <w:rFonts w:hint="eastAsia"/>
      </w:rPr>
    </w:lvl>
    <w:lvl w:ilvl="5" w:tentative="0">
      <w:start w:val="1"/>
      <w:numFmt w:val="decimal"/>
      <w:isLgl/>
      <w:lvlText w:val="%1.%2.%3.%4.%5.%6"/>
      <w:lvlJc w:val="left"/>
      <w:pPr>
        <w:ind w:left="1134" w:hanging="1134"/>
      </w:pPr>
      <w:rPr>
        <w:rFonts w:hint="eastAsia" w:ascii="宋体" w:hAnsi="宋体" w:eastAsia="宋体"/>
      </w:rPr>
    </w:lvl>
    <w:lvl w:ilvl="6" w:tentative="0">
      <w:start w:val="1"/>
      <w:numFmt w:val="decimal"/>
      <w:isLgl/>
      <w:lvlText w:val="%1.%2.%3.%4.%5.%6.%7"/>
      <w:lvlJc w:val="left"/>
      <w:pPr>
        <w:ind w:left="1276" w:hanging="1276"/>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9" w:hanging="1559"/>
      </w:pPr>
      <w:rPr>
        <w:rFonts w:hint="eastAsia"/>
      </w:rPr>
    </w:lvl>
  </w:abstractNum>
  <w:abstractNum w:abstractNumId="6">
    <w:nsid w:val="3A06F20A"/>
    <w:multiLevelType w:val="singleLevel"/>
    <w:tmpl w:val="3A06F20A"/>
    <w:lvl w:ilvl="0" w:tentative="0">
      <w:start w:val="2"/>
      <w:numFmt w:val="chineseCounting"/>
      <w:suff w:val="space"/>
      <w:lvlText w:val="第%1章"/>
      <w:lvlJc w:val="left"/>
      <w:rPr>
        <w:rFonts w:hint="eastAsia" w:cs="Times New Roman"/>
      </w:rPr>
    </w:lvl>
  </w:abstractNum>
  <w:abstractNum w:abstractNumId="7">
    <w:nsid w:val="45701CD3"/>
    <w:multiLevelType w:val="multilevel"/>
    <w:tmpl w:val="45701CD3"/>
    <w:lvl w:ilvl="0" w:tentative="0">
      <w:start w:val="1"/>
      <w:numFmt w:val="decimal"/>
      <w:pStyle w:val="249"/>
      <w:lvlText w:val="%1）"/>
      <w:lvlJc w:val="left"/>
      <w:pPr>
        <w:ind w:left="988" w:hanging="420"/>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8">
    <w:nsid w:val="4DAC762D"/>
    <w:multiLevelType w:val="multilevel"/>
    <w:tmpl w:val="4DAC762D"/>
    <w:lvl w:ilvl="0" w:tentative="0">
      <w:start w:val="1"/>
      <w:numFmt w:val="decimal"/>
      <w:lvlText w:val="%1"/>
      <w:lvlJc w:val="left"/>
      <w:pPr>
        <w:tabs>
          <w:tab w:val="left" w:pos="432"/>
        </w:tabs>
        <w:ind w:left="432" w:hanging="432"/>
      </w:pPr>
      <w:rPr>
        <w:rFonts w:hint="eastAsia" w:cs="Times New Roman"/>
      </w:rPr>
    </w:lvl>
    <w:lvl w:ilvl="1" w:tentative="0">
      <w:start w:val="1"/>
      <w:numFmt w:val="decimal"/>
      <w:pStyle w:val="101"/>
      <w:lvlText w:val="%1.%2"/>
      <w:lvlJc w:val="left"/>
      <w:pPr>
        <w:tabs>
          <w:tab w:val="left" w:pos="576"/>
        </w:tabs>
        <w:ind w:left="576" w:hanging="576"/>
      </w:pPr>
      <w:rPr>
        <w:rFonts w:hint="eastAsia" w:cs="Times New Roman"/>
      </w:rPr>
    </w:lvl>
    <w:lvl w:ilvl="2" w:tentative="0">
      <w:start w:val="1"/>
      <w:numFmt w:val="decimal"/>
      <w:lvlText w:val="%1.%2.%3"/>
      <w:lvlJc w:val="left"/>
      <w:pPr>
        <w:tabs>
          <w:tab w:val="left" w:pos="720"/>
        </w:tabs>
        <w:ind w:left="720" w:hanging="720"/>
      </w:pPr>
      <w:rPr>
        <w:rFonts w:hint="eastAsia" w:cs="Times New Roman"/>
      </w:rPr>
    </w:lvl>
    <w:lvl w:ilvl="3" w:tentative="0">
      <w:start w:val="1"/>
      <w:numFmt w:val="decimal"/>
      <w:lvlText w:val="%1.%2.%3.%4"/>
      <w:lvlJc w:val="left"/>
      <w:pPr>
        <w:tabs>
          <w:tab w:val="left" w:pos="864"/>
        </w:tabs>
        <w:ind w:left="864" w:hanging="864"/>
      </w:pPr>
      <w:rPr>
        <w:rFonts w:hint="eastAsia" w:cs="Times New Roman"/>
      </w:rPr>
    </w:lvl>
    <w:lvl w:ilvl="4" w:tentative="0">
      <w:start w:val="1"/>
      <w:numFmt w:val="decimal"/>
      <w:lvlText w:val="%1.%2.%3.%4.%5"/>
      <w:lvlJc w:val="left"/>
      <w:pPr>
        <w:tabs>
          <w:tab w:val="left" w:pos="1008"/>
        </w:tabs>
        <w:ind w:left="10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9">
    <w:nsid w:val="5A345921"/>
    <w:multiLevelType w:val="multilevel"/>
    <w:tmpl w:val="5A345921"/>
    <w:lvl w:ilvl="0" w:tentative="0">
      <w:start w:val="1"/>
      <w:numFmt w:val="decimal"/>
      <w:pStyle w:val="139"/>
      <w:lvlText w:val="%1)"/>
      <w:lvlJc w:val="left"/>
      <w:pPr>
        <w:tabs>
          <w:tab w:val="left" w:pos="960"/>
        </w:tabs>
        <w:ind w:left="960" w:hanging="420"/>
      </w:pPr>
      <w:rPr>
        <w:rFonts w:hint="eastAsia" w:cs="Times New Roman"/>
      </w:rPr>
    </w:lvl>
    <w:lvl w:ilvl="1" w:tentative="0">
      <w:start w:val="2"/>
      <w:numFmt w:val="japaneseCounting"/>
      <w:lvlText w:val="第%2章"/>
      <w:lvlJc w:val="left"/>
      <w:pPr>
        <w:tabs>
          <w:tab w:val="left" w:pos="1860"/>
        </w:tabs>
        <w:ind w:left="1860" w:hanging="1440"/>
      </w:pPr>
      <w:rPr>
        <w:rFonts w:hint="default"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5E3030C8"/>
    <w:multiLevelType w:val="multilevel"/>
    <w:tmpl w:val="5E3030C8"/>
    <w:lvl w:ilvl="0" w:tentative="0">
      <w:start w:val="1"/>
      <w:numFmt w:val="upperLetter"/>
      <w:lvlText w:val="附 录 %1"/>
      <w:lvlJc w:val="left"/>
      <w:pPr>
        <w:tabs>
          <w:tab w:val="left" w:pos="720"/>
        </w:tabs>
        <w:ind w:left="420" w:hanging="420"/>
      </w:pPr>
      <w:rPr>
        <w:rFonts w:hint="eastAsia" w:cs="Times New Roman"/>
      </w:rPr>
    </w:lvl>
    <w:lvl w:ilvl="1" w:tentative="0">
      <w:start w:val="1"/>
      <w:numFmt w:val="decimal"/>
      <w:pStyle w:val="155"/>
      <w:suff w:val="nothing"/>
      <w:lvlText w:val="%1.%2."/>
      <w:lvlJc w:val="left"/>
      <w:pPr>
        <w:ind w:left="567" w:hanging="567"/>
      </w:pPr>
      <w:rPr>
        <w:rFonts w:hint="eastAsia" w:cs="Times New Roman"/>
      </w:rPr>
    </w:lvl>
    <w:lvl w:ilvl="2" w:tentative="0">
      <w:start w:val="1"/>
      <w:numFmt w:val="decimal"/>
      <w:lvlText w:val="%1.%2.%3."/>
      <w:lvlJc w:val="left"/>
      <w:pPr>
        <w:tabs>
          <w:tab w:val="left" w:pos="709"/>
        </w:tabs>
        <w:ind w:left="70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11">
    <w:nsid w:val="656B039F"/>
    <w:multiLevelType w:val="multilevel"/>
    <w:tmpl w:val="656B039F"/>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66DB19EC"/>
    <w:multiLevelType w:val="multilevel"/>
    <w:tmpl w:val="66DB19EC"/>
    <w:lvl w:ilvl="0" w:tentative="0">
      <w:start w:val="1"/>
      <w:numFmt w:val="decimal"/>
      <w:lvlText w:val="%1"/>
      <w:lvlJc w:val="left"/>
      <w:pPr>
        <w:tabs>
          <w:tab w:val="left" w:pos="432"/>
        </w:tabs>
        <w:ind w:left="432" w:hanging="432"/>
      </w:pPr>
      <w:rPr>
        <w:rFonts w:hint="eastAsia" w:cs="Times New Roman"/>
      </w:rPr>
    </w:lvl>
    <w:lvl w:ilvl="1" w:tentative="0">
      <w:start w:val="1"/>
      <w:numFmt w:val="decimal"/>
      <w:lvlText w:val="%1.%2"/>
      <w:lvlJc w:val="left"/>
      <w:pPr>
        <w:tabs>
          <w:tab w:val="left" w:pos="576"/>
        </w:tabs>
        <w:ind w:left="576" w:hanging="576"/>
      </w:pPr>
      <w:rPr>
        <w:rFonts w:hint="eastAsia" w:cs="Times New Roman"/>
        <w:sz w:val="30"/>
        <w:szCs w:val="30"/>
      </w:rPr>
    </w:lvl>
    <w:lvl w:ilvl="2" w:tentative="0">
      <w:start w:val="1"/>
      <w:numFmt w:val="decimal"/>
      <w:lvlText w:val="%1.%2.%3"/>
      <w:lvlJc w:val="left"/>
      <w:pPr>
        <w:tabs>
          <w:tab w:val="left" w:pos="2340"/>
        </w:tabs>
        <w:ind w:left="2340" w:hanging="720"/>
      </w:pPr>
      <w:rPr>
        <w:rFonts w:hint="eastAsia" w:ascii="宋体" w:hAnsi="宋体" w:eastAsia="宋体" w:cs="Times New Roman"/>
        <w:b/>
        <w:bCs w:val="0"/>
        <w:i w:val="0"/>
        <w:iCs w:val="0"/>
        <w:caps/>
        <w:smallCaps w:val="0"/>
        <w:strike w:val="0"/>
        <w:dstrike w:val="0"/>
        <w:color w:val="auto"/>
        <w:spacing w:val="0"/>
        <w:w w:val="100"/>
        <w:kern w:val="2"/>
        <w:position w:val="0"/>
        <w:sz w:val="28"/>
        <w:szCs w:val="28"/>
        <w:u w:val="none"/>
      </w:rPr>
    </w:lvl>
    <w:lvl w:ilvl="3" w:tentative="0">
      <w:start w:val="1"/>
      <w:numFmt w:val="decimal"/>
      <w:pStyle w:val="140"/>
      <w:lvlText w:val="%1.2.3.%4"/>
      <w:lvlJc w:val="left"/>
      <w:pPr>
        <w:tabs>
          <w:tab w:val="left" w:pos="1704"/>
        </w:tabs>
        <w:ind w:left="1704" w:hanging="864"/>
      </w:pPr>
      <w:rPr>
        <w:rFonts w:hint="eastAsia" w:ascii="宋体" w:hAnsi="宋体" w:eastAsia="宋体" w:cs="Times New Roman"/>
        <w:b w:val="0"/>
        <w:bCs w:val="0"/>
        <w:i w:val="0"/>
        <w:iCs w:val="0"/>
        <w:caps w:val="0"/>
        <w:smallCaps w:val="0"/>
        <w:strike w:val="0"/>
        <w:dstrike w:val="0"/>
        <w:color w:val="auto"/>
        <w:spacing w:val="0"/>
        <w:w w:val="100"/>
        <w:kern w:val="0"/>
        <w:position w:val="0"/>
        <w:sz w:val="28"/>
        <w:szCs w:val="28"/>
        <w:u w:val="none"/>
      </w:rPr>
    </w:lvl>
    <w:lvl w:ilvl="4" w:tentative="0">
      <w:start w:val="1"/>
      <w:numFmt w:val="decimal"/>
      <w:lvlText w:val="%1.2.3.11.%5"/>
      <w:lvlJc w:val="left"/>
      <w:pPr>
        <w:tabs>
          <w:tab w:val="left" w:pos="3708"/>
        </w:tabs>
        <w:ind w:left="37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13">
    <w:nsid w:val="6CEA2025"/>
    <w:multiLevelType w:val="multilevel"/>
    <w:tmpl w:val="6CEA2025"/>
    <w:lvl w:ilvl="0" w:tentative="0">
      <w:start w:val="1"/>
      <w:numFmt w:val="none"/>
      <w:pStyle w:val="195"/>
      <w:suff w:val="nothing"/>
      <w:lvlText w:val="%1"/>
      <w:lvlJc w:val="left"/>
      <w:rPr>
        <w:rFonts w:hint="default" w:ascii="Times New Roman" w:hAnsi="Times New Roman" w:cs="Times New Roman"/>
        <w:b/>
        <w:i w:val="0"/>
        <w:sz w:val="21"/>
      </w:rPr>
    </w:lvl>
    <w:lvl w:ilvl="1" w:tentative="0">
      <w:start w:val="1"/>
      <w:numFmt w:val="decimal"/>
      <w:pStyle w:val="196"/>
      <w:suff w:val="nothing"/>
      <w:lvlText w:val="%1%2　"/>
      <w:lvlJc w:val="left"/>
      <w:rPr>
        <w:rFonts w:hint="eastAsia" w:ascii="黑体" w:hAnsi="Times New Roman" w:eastAsia="黑体" w:cs="Times New Roman"/>
        <w:b w:val="0"/>
        <w:i w:val="0"/>
        <w:sz w:val="21"/>
      </w:rPr>
    </w:lvl>
    <w:lvl w:ilvl="2" w:tentative="0">
      <w:start w:val="1"/>
      <w:numFmt w:val="decimal"/>
      <w:pStyle w:val="197"/>
      <w:suff w:val="nothing"/>
      <w:lvlText w:val="%1%2.%3　"/>
      <w:lvlJc w:val="left"/>
      <w:rPr>
        <w:rFonts w:hint="eastAsia" w:ascii="黑体" w:hAnsi="Times New Roman" w:eastAsia="黑体" w:cs="Times New Roman"/>
        <w:b w:val="0"/>
        <w:i w:val="0"/>
        <w:sz w:val="21"/>
      </w:rPr>
    </w:lvl>
    <w:lvl w:ilvl="3" w:tentative="0">
      <w:start w:val="1"/>
      <w:numFmt w:val="decimal"/>
      <w:pStyle w:val="198"/>
      <w:suff w:val="nothing"/>
      <w:lvlText w:val="%1%2.%3.%4　"/>
      <w:lvlJc w:val="left"/>
      <w:rPr>
        <w:rFonts w:hint="eastAsia" w:ascii="黑体" w:hAnsi="Times New Roman" w:eastAsia="黑体" w:cs="Times New Roman"/>
        <w:b w:val="0"/>
        <w:i w:val="0"/>
        <w:sz w:val="21"/>
      </w:rPr>
    </w:lvl>
    <w:lvl w:ilvl="4" w:tentative="0">
      <w:start w:val="1"/>
      <w:numFmt w:val="decimal"/>
      <w:pStyle w:val="199"/>
      <w:suff w:val="nothing"/>
      <w:lvlText w:val="%1%2.%3.%4.%5　"/>
      <w:lvlJc w:val="left"/>
      <w:rPr>
        <w:rFonts w:hint="eastAsia" w:ascii="黑体" w:hAnsi="Times New Roman" w:eastAsia="黑体" w:cs="Times New Roman"/>
        <w:b w:val="0"/>
        <w:i w:val="0"/>
        <w:sz w:val="21"/>
      </w:rPr>
    </w:lvl>
    <w:lvl w:ilvl="5" w:tentative="0">
      <w:start w:val="1"/>
      <w:numFmt w:val="decimal"/>
      <w:pStyle w:val="200"/>
      <w:suff w:val="nothing"/>
      <w:lvlText w:val="%1%2.%3.%4.%5.%6　"/>
      <w:lvlJc w:val="left"/>
      <w:rPr>
        <w:rFonts w:hint="eastAsia" w:ascii="黑体" w:hAnsi="Times New Roman" w:eastAsia="黑体" w:cs="Times New Roman"/>
        <w:b w:val="0"/>
        <w:i w:val="0"/>
        <w:sz w:val="21"/>
      </w:rPr>
    </w:lvl>
    <w:lvl w:ilvl="6" w:tentative="0">
      <w:start w:val="1"/>
      <w:numFmt w:val="decimal"/>
      <w:pStyle w:val="201"/>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4">
    <w:nsid w:val="6DBF04F4"/>
    <w:multiLevelType w:val="multilevel"/>
    <w:tmpl w:val="6DBF04F4"/>
    <w:lvl w:ilvl="0" w:tentative="0">
      <w:start w:val="1"/>
      <w:numFmt w:val="none"/>
      <w:pStyle w:val="193"/>
      <w:lvlText w:val="%1注："/>
      <w:lvlJc w:val="left"/>
      <w:pPr>
        <w:tabs>
          <w:tab w:val="left" w:pos="1140"/>
        </w:tabs>
        <w:ind w:left="840" w:hanging="420"/>
      </w:pPr>
      <w:rPr>
        <w:rFonts w:hint="eastAsia" w:ascii="宋体" w:hAnsi="Times New Roman" w:eastAsia="宋体" w:cs="Times New Roman"/>
        <w:b w:val="0"/>
        <w:i w:val="0"/>
        <w:sz w:val="18"/>
      </w:rPr>
    </w:lvl>
    <w:lvl w:ilvl="1" w:tentative="0">
      <w:start w:val="1"/>
      <w:numFmt w:val="lowerLetter"/>
      <w:lvlText w:val="%2)"/>
      <w:lvlJc w:val="left"/>
      <w:pPr>
        <w:tabs>
          <w:tab w:val="left" w:pos="840"/>
        </w:tabs>
        <w:ind w:left="840" w:hanging="420"/>
      </w:pPr>
      <w:rPr>
        <w:rFonts w:cs="Times New Roman"/>
      </w:rPr>
    </w:lvl>
    <w:lvl w:ilvl="2" w:tentative="0">
      <w:start w:val="9"/>
      <w:numFmt w:val="bullet"/>
      <w:lvlText w:val="▲"/>
      <w:lvlJc w:val="left"/>
      <w:pPr>
        <w:tabs>
          <w:tab w:val="left" w:pos="1200"/>
        </w:tabs>
        <w:ind w:left="1200" w:hanging="360"/>
      </w:pPr>
      <w:rPr>
        <w:rFonts w:hint="eastAsia" w:ascii="宋体" w:hAnsi="宋体" w:eastAsia="宋体"/>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5">
    <w:nsid w:val="7139748A"/>
    <w:multiLevelType w:val="singleLevel"/>
    <w:tmpl w:val="7139748A"/>
    <w:lvl w:ilvl="0" w:tentative="0">
      <w:start w:val="1"/>
      <w:numFmt w:val="bullet"/>
      <w:pStyle w:val="15"/>
      <w:lvlText w:val=""/>
      <w:lvlJc w:val="left"/>
      <w:pPr>
        <w:tabs>
          <w:tab w:val="left" w:pos="785"/>
        </w:tabs>
        <w:ind w:firstLine="425"/>
      </w:pPr>
      <w:rPr>
        <w:rFonts w:hint="default" w:ascii="Wingdings" w:hAnsi="Wingdings"/>
      </w:rPr>
    </w:lvl>
  </w:abstractNum>
  <w:abstractNum w:abstractNumId="16">
    <w:nsid w:val="7F680217"/>
    <w:multiLevelType w:val="multilevel"/>
    <w:tmpl w:val="7F680217"/>
    <w:lvl w:ilvl="0" w:tentative="0">
      <w:start w:val="1"/>
      <w:numFmt w:val="bullet"/>
      <w:pStyle w:val="135"/>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num w:numId="1">
    <w:abstractNumId w:val="0"/>
  </w:num>
  <w:num w:numId="2">
    <w:abstractNumId w:val="15"/>
  </w:num>
  <w:num w:numId="3">
    <w:abstractNumId w:val="8"/>
  </w:num>
  <w:num w:numId="4">
    <w:abstractNumId w:val="16"/>
  </w:num>
  <w:num w:numId="5">
    <w:abstractNumId w:val="9"/>
  </w:num>
  <w:num w:numId="6">
    <w:abstractNumId w:val="12"/>
  </w:num>
  <w:num w:numId="7">
    <w:abstractNumId w:val="3"/>
  </w:num>
  <w:num w:numId="8">
    <w:abstractNumId w:val="10"/>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3"/>
  </w:num>
  <w:num w:numId="13">
    <w:abstractNumId w:val="7"/>
  </w:num>
  <w:num w:numId="14">
    <w:abstractNumId w:val="6"/>
  </w:num>
  <w:num w:numId="15">
    <w:abstractNumId w:val="5"/>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90"/>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xMjAyMDkxNzg0NjkxYmMxZjlhNmE1ZjZiYjlmY2UifQ=="/>
  </w:docVars>
  <w:rsids>
    <w:rsidRoot w:val="00C31D55"/>
    <w:rsid w:val="000015B9"/>
    <w:rsid w:val="00003049"/>
    <w:rsid w:val="00003182"/>
    <w:rsid w:val="00004083"/>
    <w:rsid w:val="000056C9"/>
    <w:rsid w:val="00006976"/>
    <w:rsid w:val="00006C1F"/>
    <w:rsid w:val="00007C9F"/>
    <w:rsid w:val="00014457"/>
    <w:rsid w:val="00014506"/>
    <w:rsid w:val="00014C02"/>
    <w:rsid w:val="000156CA"/>
    <w:rsid w:val="00017F9A"/>
    <w:rsid w:val="00021BE7"/>
    <w:rsid w:val="0002465D"/>
    <w:rsid w:val="00026A50"/>
    <w:rsid w:val="00030796"/>
    <w:rsid w:val="00032BA4"/>
    <w:rsid w:val="000333D1"/>
    <w:rsid w:val="00034759"/>
    <w:rsid w:val="00035D60"/>
    <w:rsid w:val="000369CA"/>
    <w:rsid w:val="00040078"/>
    <w:rsid w:val="000418E5"/>
    <w:rsid w:val="00044047"/>
    <w:rsid w:val="000448D8"/>
    <w:rsid w:val="00045D8C"/>
    <w:rsid w:val="000476AA"/>
    <w:rsid w:val="00052660"/>
    <w:rsid w:val="00053593"/>
    <w:rsid w:val="00053FDB"/>
    <w:rsid w:val="000619F6"/>
    <w:rsid w:val="00064B5A"/>
    <w:rsid w:val="00065FF8"/>
    <w:rsid w:val="0006662C"/>
    <w:rsid w:val="00071337"/>
    <w:rsid w:val="0007328B"/>
    <w:rsid w:val="00074EF0"/>
    <w:rsid w:val="000761CD"/>
    <w:rsid w:val="000772DF"/>
    <w:rsid w:val="0007750C"/>
    <w:rsid w:val="000812F1"/>
    <w:rsid w:val="00081795"/>
    <w:rsid w:val="00082782"/>
    <w:rsid w:val="0008505F"/>
    <w:rsid w:val="000878FA"/>
    <w:rsid w:val="000906EC"/>
    <w:rsid w:val="0009082E"/>
    <w:rsid w:val="0009487D"/>
    <w:rsid w:val="00097E66"/>
    <w:rsid w:val="000A3E59"/>
    <w:rsid w:val="000A44DE"/>
    <w:rsid w:val="000B1636"/>
    <w:rsid w:val="000B1C5D"/>
    <w:rsid w:val="000B2BE4"/>
    <w:rsid w:val="000B2C64"/>
    <w:rsid w:val="000B5057"/>
    <w:rsid w:val="000B753B"/>
    <w:rsid w:val="000C0CEF"/>
    <w:rsid w:val="000C10B0"/>
    <w:rsid w:val="000C1625"/>
    <w:rsid w:val="000C3E06"/>
    <w:rsid w:val="000C47F5"/>
    <w:rsid w:val="000D4017"/>
    <w:rsid w:val="000D4FE2"/>
    <w:rsid w:val="000D5806"/>
    <w:rsid w:val="000D7879"/>
    <w:rsid w:val="000D7C9A"/>
    <w:rsid w:val="000E15E5"/>
    <w:rsid w:val="000E1D09"/>
    <w:rsid w:val="000E2EB0"/>
    <w:rsid w:val="000E684E"/>
    <w:rsid w:val="000E75C6"/>
    <w:rsid w:val="000F04CF"/>
    <w:rsid w:val="000F48EB"/>
    <w:rsid w:val="000F4BAE"/>
    <w:rsid w:val="000F5F13"/>
    <w:rsid w:val="000F60F8"/>
    <w:rsid w:val="00100D0B"/>
    <w:rsid w:val="00100F65"/>
    <w:rsid w:val="00102B65"/>
    <w:rsid w:val="00103128"/>
    <w:rsid w:val="00103497"/>
    <w:rsid w:val="00103B73"/>
    <w:rsid w:val="00104346"/>
    <w:rsid w:val="001052AE"/>
    <w:rsid w:val="001076B7"/>
    <w:rsid w:val="00107C70"/>
    <w:rsid w:val="001128CF"/>
    <w:rsid w:val="00114963"/>
    <w:rsid w:val="00117CA9"/>
    <w:rsid w:val="00121159"/>
    <w:rsid w:val="00122012"/>
    <w:rsid w:val="0012357C"/>
    <w:rsid w:val="001240D8"/>
    <w:rsid w:val="00124AD0"/>
    <w:rsid w:val="001253C4"/>
    <w:rsid w:val="00125D6A"/>
    <w:rsid w:val="001302CF"/>
    <w:rsid w:val="00132758"/>
    <w:rsid w:val="00134B8D"/>
    <w:rsid w:val="001447C1"/>
    <w:rsid w:val="00146CCB"/>
    <w:rsid w:val="0015231C"/>
    <w:rsid w:val="0015281C"/>
    <w:rsid w:val="00153716"/>
    <w:rsid w:val="00153AD2"/>
    <w:rsid w:val="00153BDF"/>
    <w:rsid w:val="00154598"/>
    <w:rsid w:val="0015604F"/>
    <w:rsid w:val="00160649"/>
    <w:rsid w:val="00161FA1"/>
    <w:rsid w:val="00162465"/>
    <w:rsid w:val="001629DF"/>
    <w:rsid w:val="00164DB2"/>
    <w:rsid w:val="0016527B"/>
    <w:rsid w:val="00170C28"/>
    <w:rsid w:val="001733E0"/>
    <w:rsid w:val="0017374C"/>
    <w:rsid w:val="00174805"/>
    <w:rsid w:val="00175554"/>
    <w:rsid w:val="00180177"/>
    <w:rsid w:val="001822B7"/>
    <w:rsid w:val="00182723"/>
    <w:rsid w:val="001835E3"/>
    <w:rsid w:val="001842EF"/>
    <w:rsid w:val="00187157"/>
    <w:rsid w:val="001902FF"/>
    <w:rsid w:val="00190BB7"/>
    <w:rsid w:val="0019110C"/>
    <w:rsid w:val="00191531"/>
    <w:rsid w:val="00191A2B"/>
    <w:rsid w:val="00192484"/>
    <w:rsid w:val="00192B76"/>
    <w:rsid w:val="001969F1"/>
    <w:rsid w:val="001979E2"/>
    <w:rsid w:val="001A1262"/>
    <w:rsid w:val="001A348F"/>
    <w:rsid w:val="001A41D8"/>
    <w:rsid w:val="001A6784"/>
    <w:rsid w:val="001B0E13"/>
    <w:rsid w:val="001B142B"/>
    <w:rsid w:val="001B1999"/>
    <w:rsid w:val="001B2271"/>
    <w:rsid w:val="001B4875"/>
    <w:rsid w:val="001B4C1C"/>
    <w:rsid w:val="001B4CE8"/>
    <w:rsid w:val="001B69A9"/>
    <w:rsid w:val="001B6B76"/>
    <w:rsid w:val="001B6C60"/>
    <w:rsid w:val="001C411B"/>
    <w:rsid w:val="001C4B5E"/>
    <w:rsid w:val="001C58A2"/>
    <w:rsid w:val="001C5F45"/>
    <w:rsid w:val="001C66E4"/>
    <w:rsid w:val="001D057F"/>
    <w:rsid w:val="001D2228"/>
    <w:rsid w:val="001D3B87"/>
    <w:rsid w:val="001D43F5"/>
    <w:rsid w:val="001D738A"/>
    <w:rsid w:val="001D7ED1"/>
    <w:rsid w:val="001E0C0B"/>
    <w:rsid w:val="001E14D2"/>
    <w:rsid w:val="001E3084"/>
    <w:rsid w:val="001E48E1"/>
    <w:rsid w:val="001E5CBD"/>
    <w:rsid w:val="001E75D3"/>
    <w:rsid w:val="001E7C77"/>
    <w:rsid w:val="001F1C6C"/>
    <w:rsid w:val="001F1ED6"/>
    <w:rsid w:val="001F35A8"/>
    <w:rsid w:val="001F39C1"/>
    <w:rsid w:val="001F3CB7"/>
    <w:rsid w:val="002001B1"/>
    <w:rsid w:val="00200AD4"/>
    <w:rsid w:val="002010DB"/>
    <w:rsid w:val="002017EA"/>
    <w:rsid w:val="002019D2"/>
    <w:rsid w:val="00203369"/>
    <w:rsid w:val="00206BA0"/>
    <w:rsid w:val="0020702C"/>
    <w:rsid w:val="00207669"/>
    <w:rsid w:val="002079F6"/>
    <w:rsid w:val="00207A15"/>
    <w:rsid w:val="002101E3"/>
    <w:rsid w:val="00210201"/>
    <w:rsid w:val="00214651"/>
    <w:rsid w:val="002153D1"/>
    <w:rsid w:val="00215CDB"/>
    <w:rsid w:val="00216338"/>
    <w:rsid w:val="00216EBE"/>
    <w:rsid w:val="002170FA"/>
    <w:rsid w:val="0021791E"/>
    <w:rsid w:val="002208F8"/>
    <w:rsid w:val="00221043"/>
    <w:rsid w:val="00222075"/>
    <w:rsid w:val="00223801"/>
    <w:rsid w:val="00227711"/>
    <w:rsid w:val="00233256"/>
    <w:rsid w:val="00241E15"/>
    <w:rsid w:val="002422C7"/>
    <w:rsid w:val="00242520"/>
    <w:rsid w:val="002427BE"/>
    <w:rsid w:val="00243283"/>
    <w:rsid w:val="0024582E"/>
    <w:rsid w:val="00246C0D"/>
    <w:rsid w:val="00250A54"/>
    <w:rsid w:val="00251993"/>
    <w:rsid w:val="002531B0"/>
    <w:rsid w:val="0025491F"/>
    <w:rsid w:val="002551CA"/>
    <w:rsid w:val="002556C1"/>
    <w:rsid w:val="002557D9"/>
    <w:rsid w:val="00257238"/>
    <w:rsid w:val="002572E8"/>
    <w:rsid w:val="002627F7"/>
    <w:rsid w:val="0026596D"/>
    <w:rsid w:val="00266D88"/>
    <w:rsid w:val="002675E1"/>
    <w:rsid w:val="002715C8"/>
    <w:rsid w:val="002717C0"/>
    <w:rsid w:val="00271AFC"/>
    <w:rsid w:val="00272838"/>
    <w:rsid w:val="002744AA"/>
    <w:rsid w:val="00274A06"/>
    <w:rsid w:val="00280BEE"/>
    <w:rsid w:val="00281488"/>
    <w:rsid w:val="00281589"/>
    <w:rsid w:val="002821DE"/>
    <w:rsid w:val="0028324C"/>
    <w:rsid w:val="00283DC7"/>
    <w:rsid w:val="00284DDB"/>
    <w:rsid w:val="00284FE9"/>
    <w:rsid w:val="0028643D"/>
    <w:rsid w:val="00290022"/>
    <w:rsid w:val="00291A9A"/>
    <w:rsid w:val="00296239"/>
    <w:rsid w:val="002A235A"/>
    <w:rsid w:val="002A2786"/>
    <w:rsid w:val="002A3541"/>
    <w:rsid w:val="002A37AC"/>
    <w:rsid w:val="002A432F"/>
    <w:rsid w:val="002A5477"/>
    <w:rsid w:val="002B1322"/>
    <w:rsid w:val="002B1938"/>
    <w:rsid w:val="002B4805"/>
    <w:rsid w:val="002B5042"/>
    <w:rsid w:val="002B5BE7"/>
    <w:rsid w:val="002B6173"/>
    <w:rsid w:val="002C0E86"/>
    <w:rsid w:val="002C16FA"/>
    <w:rsid w:val="002C1950"/>
    <w:rsid w:val="002C5D40"/>
    <w:rsid w:val="002D08F5"/>
    <w:rsid w:val="002D2223"/>
    <w:rsid w:val="002D4689"/>
    <w:rsid w:val="002D4911"/>
    <w:rsid w:val="002D5479"/>
    <w:rsid w:val="002D73E7"/>
    <w:rsid w:val="002E2C5C"/>
    <w:rsid w:val="002E3E84"/>
    <w:rsid w:val="002E42BE"/>
    <w:rsid w:val="002E5967"/>
    <w:rsid w:val="002E5F5E"/>
    <w:rsid w:val="002E788E"/>
    <w:rsid w:val="002F08FE"/>
    <w:rsid w:val="002F1C31"/>
    <w:rsid w:val="002F45AC"/>
    <w:rsid w:val="002F766B"/>
    <w:rsid w:val="00300F7F"/>
    <w:rsid w:val="00301647"/>
    <w:rsid w:val="00302066"/>
    <w:rsid w:val="00304943"/>
    <w:rsid w:val="00305482"/>
    <w:rsid w:val="00305F9A"/>
    <w:rsid w:val="00307B22"/>
    <w:rsid w:val="00307E22"/>
    <w:rsid w:val="00310A1D"/>
    <w:rsid w:val="00311664"/>
    <w:rsid w:val="00314E08"/>
    <w:rsid w:val="00315D55"/>
    <w:rsid w:val="00315D96"/>
    <w:rsid w:val="00317214"/>
    <w:rsid w:val="0032025F"/>
    <w:rsid w:val="00320612"/>
    <w:rsid w:val="00320FA9"/>
    <w:rsid w:val="0032256C"/>
    <w:rsid w:val="003229DD"/>
    <w:rsid w:val="00322F97"/>
    <w:rsid w:val="00323166"/>
    <w:rsid w:val="0032540A"/>
    <w:rsid w:val="00325971"/>
    <w:rsid w:val="003266A4"/>
    <w:rsid w:val="00326C62"/>
    <w:rsid w:val="003277D3"/>
    <w:rsid w:val="003307E5"/>
    <w:rsid w:val="00331272"/>
    <w:rsid w:val="00335E76"/>
    <w:rsid w:val="00337D66"/>
    <w:rsid w:val="00341948"/>
    <w:rsid w:val="00343B10"/>
    <w:rsid w:val="003443AE"/>
    <w:rsid w:val="00344E9E"/>
    <w:rsid w:val="0034598B"/>
    <w:rsid w:val="00345AAB"/>
    <w:rsid w:val="00345D0A"/>
    <w:rsid w:val="00346661"/>
    <w:rsid w:val="00347E78"/>
    <w:rsid w:val="00350641"/>
    <w:rsid w:val="003518C0"/>
    <w:rsid w:val="0035268A"/>
    <w:rsid w:val="003532B9"/>
    <w:rsid w:val="00354696"/>
    <w:rsid w:val="00354E28"/>
    <w:rsid w:val="00356A54"/>
    <w:rsid w:val="00357202"/>
    <w:rsid w:val="00362913"/>
    <w:rsid w:val="00363561"/>
    <w:rsid w:val="00363DBD"/>
    <w:rsid w:val="003708E6"/>
    <w:rsid w:val="003761FD"/>
    <w:rsid w:val="003806D5"/>
    <w:rsid w:val="00381597"/>
    <w:rsid w:val="003840D8"/>
    <w:rsid w:val="003845C4"/>
    <w:rsid w:val="0038654D"/>
    <w:rsid w:val="00393607"/>
    <w:rsid w:val="0039433D"/>
    <w:rsid w:val="0039797E"/>
    <w:rsid w:val="003A1AB9"/>
    <w:rsid w:val="003A3343"/>
    <w:rsid w:val="003A5490"/>
    <w:rsid w:val="003B18FA"/>
    <w:rsid w:val="003B2927"/>
    <w:rsid w:val="003B3352"/>
    <w:rsid w:val="003B4ED2"/>
    <w:rsid w:val="003B59F6"/>
    <w:rsid w:val="003B5DDA"/>
    <w:rsid w:val="003B6893"/>
    <w:rsid w:val="003C0FFF"/>
    <w:rsid w:val="003C16B7"/>
    <w:rsid w:val="003C2DDA"/>
    <w:rsid w:val="003C36B6"/>
    <w:rsid w:val="003C45FC"/>
    <w:rsid w:val="003C4C87"/>
    <w:rsid w:val="003C5604"/>
    <w:rsid w:val="003D0275"/>
    <w:rsid w:val="003D25DD"/>
    <w:rsid w:val="003D421D"/>
    <w:rsid w:val="003D4EE9"/>
    <w:rsid w:val="003D5A7D"/>
    <w:rsid w:val="003D6CD0"/>
    <w:rsid w:val="003D7D66"/>
    <w:rsid w:val="003E200D"/>
    <w:rsid w:val="003E2DE4"/>
    <w:rsid w:val="003E5FFC"/>
    <w:rsid w:val="003E6C4B"/>
    <w:rsid w:val="003E7FBE"/>
    <w:rsid w:val="003F0589"/>
    <w:rsid w:val="003F684C"/>
    <w:rsid w:val="003F7F9F"/>
    <w:rsid w:val="0040002B"/>
    <w:rsid w:val="004008D9"/>
    <w:rsid w:val="00405A4E"/>
    <w:rsid w:val="00405E32"/>
    <w:rsid w:val="00406276"/>
    <w:rsid w:val="00407C62"/>
    <w:rsid w:val="00407FAA"/>
    <w:rsid w:val="00412B4C"/>
    <w:rsid w:val="00412EAF"/>
    <w:rsid w:val="00414053"/>
    <w:rsid w:val="0041498B"/>
    <w:rsid w:val="0041716E"/>
    <w:rsid w:val="00420835"/>
    <w:rsid w:val="00420DB2"/>
    <w:rsid w:val="00422549"/>
    <w:rsid w:val="004245EF"/>
    <w:rsid w:val="0042538C"/>
    <w:rsid w:val="004259D7"/>
    <w:rsid w:val="004274EC"/>
    <w:rsid w:val="00427562"/>
    <w:rsid w:val="00430126"/>
    <w:rsid w:val="0043147F"/>
    <w:rsid w:val="00431725"/>
    <w:rsid w:val="0043286B"/>
    <w:rsid w:val="00433BA4"/>
    <w:rsid w:val="00434580"/>
    <w:rsid w:val="00434AAD"/>
    <w:rsid w:val="00436DA8"/>
    <w:rsid w:val="00437187"/>
    <w:rsid w:val="00437321"/>
    <w:rsid w:val="00440751"/>
    <w:rsid w:val="00442219"/>
    <w:rsid w:val="00442E69"/>
    <w:rsid w:val="004457C4"/>
    <w:rsid w:val="00450CFD"/>
    <w:rsid w:val="00453D00"/>
    <w:rsid w:val="00455A84"/>
    <w:rsid w:val="00456684"/>
    <w:rsid w:val="00457544"/>
    <w:rsid w:val="00461A6F"/>
    <w:rsid w:val="00464B81"/>
    <w:rsid w:val="00465CBD"/>
    <w:rsid w:val="0046653A"/>
    <w:rsid w:val="00471382"/>
    <w:rsid w:val="0047574D"/>
    <w:rsid w:val="00475B88"/>
    <w:rsid w:val="00476904"/>
    <w:rsid w:val="00481EE6"/>
    <w:rsid w:val="00486A1C"/>
    <w:rsid w:val="00487F8A"/>
    <w:rsid w:val="00491DA6"/>
    <w:rsid w:val="00492129"/>
    <w:rsid w:val="004922CE"/>
    <w:rsid w:val="00492544"/>
    <w:rsid w:val="00493FAB"/>
    <w:rsid w:val="004969CA"/>
    <w:rsid w:val="00497303"/>
    <w:rsid w:val="004A098E"/>
    <w:rsid w:val="004A1460"/>
    <w:rsid w:val="004A14DD"/>
    <w:rsid w:val="004A23CB"/>
    <w:rsid w:val="004A2E17"/>
    <w:rsid w:val="004A3CE7"/>
    <w:rsid w:val="004A5D59"/>
    <w:rsid w:val="004A5DDC"/>
    <w:rsid w:val="004A7E66"/>
    <w:rsid w:val="004B00EF"/>
    <w:rsid w:val="004B09B8"/>
    <w:rsid w:val="004B128F"/>
    <w:rsid w:val="004B5565"/>
    <w:rsid w:val="004C14D9"/>
    <w:rsid w:val="004C1C05"/>
    <w:rsid w:val="004C1E28"/>
    <w:rsid w:val="004C4837"/>
    <w:rsid w:val="004C4EAA"/>
    <w:rsid w:val="004C5C32"/>
    <w:rsid w:val="004D1AA5"/>
    <w:rsid w:val="004D4401"/>
    <w:rsid w:val="004D5CFE"/>
    <w:rsid w:val="004D7B30"/>
    <w:rsid w:val="004E28E6"/>
    <w:rsid w:val="004E387D"/>
    <w:rsid w:val="004E38FE"/>
    <w:rsid w:val="004E4706"/>
    <w:rsid w:val="004E4880"/>
    <w:rsid w:val="004E6107"/>
    <w:rsid w:val="004E7A4B"/>
    <w:rsid w:val="004F050C"/>
    <w:rsid w:val="004F0C16"/>
    <w:rsid w:val="004F1C74"/>
    <w:rsid w:val="004F3A90"/>
    <w:rsid w:val="004F3F17"/>
    <w:rsid w:val="004F6942"/>
    <w:rsid w:val="0050039C"/>
    <w:rsid w:val="0050057E"/>
    <w:rsid w:val="0050279C"/>
    <w:rsid w:val="005029C2"/>
    <w:rsid w:val="00502F16"/>
    <w:rsid w:val="00505A6C"/>
    <w:rsid w:val="00507874"/>
    <w:rsid w:val="00510A25"/>
    <w:rsid w:val="00512332"/>
    <w:rsid w:val="00512978"/>
    <w:rsid w:val="0051381F"/>
    <w:rsid w:val="00513AD6"/>
    <w:rsid w:val="005157CC"/>
    <w:rsid w:val="005159B8"/>
    <w:rsid w:val="00516BEB"/>
    <w:rsid w:val="005179FF"/>
    <w:rsid w:val="00517BD3"/>
    <w:rsid w:val="005201AB"/>
    <w:rsid w:val="00520644"/>
    <w:rsid w:val="00520E3C"/>
    <w:rsid w:val="0052125A"/>
    <w:rsid w:val="00521CDD"/>
    <w:rsid w:val="00522012"/>
    <w:rsid w:val="00523C97"/>
    <w:rsid w:val="0052511D"/>
    <w:rsid w:val="005262AE"/>
    <w:rsid w:val="005267CB"/>
    <w:rsid w:val="00527BC0"/>
    <w:rsid w:val="005307C5"/>
    <w:rsid w:val="00532F65"/>
    <w:rsid w:val="00534DF8"/>
    <w:rsid w:val="0053541D"/>
    <w:rsid w:val="005421E2"/>
    <w:rsid w:val="00542BAA"/>
    <w:rsid w:val="0055041A"/>
    <w:rsid w:val="00552F62"/>
    <w:rsid w:val="00553E0F"/>
    <w:rsid w:val="00554517"/>
    <w:rsid w:val="00554A45"/>
    <w:rsid w:val="005551BF"/>
    <w:rsid w:val="00556315"/>
    <w:rsid w:val="00557138"/>
    <w:rsid w:val="00561FE4"/>
    <w:rsid w:val="0056305C"/>
    <w:rsid w:val="0056440A"/>
    <w:rsid w:val="00564F81"/>
    <w:rsid w:val="005658D6"/>
    <w:rsid w:val="00566F93"/>
    <w:rsid w:val="0056750C"/>
    <w:rsid w:val="005702FD"/>
    <w:rsid w:val="00570E56"/>
    <w:rsid w:val="00571499"/>
    <w:rsid w:val="00572A3B"/>
    <w:rsid w:val="00572C6D"/>
    <w:rsid w:val="00575A0B"/>
    <w:rsid w:val="00576DBF"/>
    <w:rsid w:val="00577581"/>
    <w:rsid w:val="00577D05"/>
    <w:rsid w:val="00581E71"/>
    <w:rsid w:val="00582F73"/>
    <w:rsid w:val="00597696"/>
    <w:rsid w:val="005A5612"/>
    <w:rsid w:val="005A6477"/>
    <w:rsid w:val="005B0569"/>
    <w:rsid w:val="005B08C4"/>
    <w:rsid w:val="005B44D9"/>
    <w:rsid w:val="005B4DB0"/>
    <w:rsid w:val="005C124D"/>
    <w:rsid w:val="005C1753"/>
    <w:rsid w:val="005C1F54"/>
    <w:rsid w:val="005C31BB"/>
    <w:rsid w:val="005C35B4"/>
    <w:rsid w:val="005C4A28"/>
    <w:rsid w:val="005C4ABE"/>
    <w:rsid w:val="005C4AD5"/>
    <w:rsid w:val="005C4FC5"/>
    <w:rsid w:val="005C53F1"/>
    <w:rsid w:val="005C57A2"/>
    <w:rsid w:val="005C6A64"/>
    <w:rsid w:val="005C7C00"/>
    <w:rsid w:val="005D24BD"/>
    <w:rsid w:val="005D426D"/>
    <w:rsid w:val="005D76FB"/>
    <w:rsid w:val="005D7A69"/>
    <w:rsid w:val="005E5149"/>
    <w:rsid w:val="005E6A44"/>
    <w:rsid w:val="005F12A4"/>
    <w:rsid w:val="005F25FA"/>
    <w:rsid w:val="005F5A3E"/>
    <w:rsid w:val="005F5EB1"/>
    <w:rsid w:val="005F61C5"/>
    <w:rsid w:val="005F6ABC"/>
    <w:rsid w:val="005F7318"/>
    <w:rsid w:val="00600035"/>
    <w:rsid w:val="00601BC9"/>
    <w:rsid w:val="00602FC4"/>
    <w:rsid w:val="00603BCB"/>
    <w:rsid w:val="006046D8"/>
    <w:rsid w:val="00605479"/>
    <w:rsid w:val="00607238"/>
    <w:rsid w:val="00607FDC"/>
    <w:rsid w:val="00610DDA"/>
    <w:rsid w:val="0061121A"/>
    <w:rsid w:val="0061262E"/>
    <w:rsid w:val="00612740"/>
    <w:rsid w:val="00612F81"/>
    <w:rsid w:val="0061653B"/>
    <w:rsid w:val="00616C3A"/>
    <w:rsid w:val="00617E1F"/>
    <w:rsid w:val="006220F6"/>
    <w:rsid w:val="006234DE"/>
    <w:rsid w:val="00623CCF"/>
    <w:rsid w:val="00624A4A"/>
    <w:rsid w:val="006251D2"/>
    <w:rsid w:val="00625343"/>
    <w:rsid w:val="00626B61"/>
    <w:rsid w:val="00626EA6"/>
    <w:rsid w:val="00630E78"/>
    <w:rsid w:val="00632B09"/>
    <w:rsid w:val="00633231"/>
    <w:rsid w:val="00635500"/>
    <w:rsid w:val="00635840"/>
    <w:rsid w:val="006360A0"/>
    <w:rsid w:val="00636E4B"/>
    <w:rsid w:val="00637D7E"/>
    <w:rsid w:val="006410EA"/>
    <w:rsid w:val="006418D3"/>
    <w:rsid w:val="00641C2C"/>
    <w:rsid w:val="00646B4C"/>
    <w:rsid w:val="00646CFE"/>
    <w:rsid w:val="00650164"/>
    <w:rsid w:val="006507FF"/>
    <w:rsid w:val="00653A8B"/>
    <w:rsid w:val="00654614"/>
    <w:rsid w:val="00656B05"/>
    <w:rsid w:val="0065740A"/>
    <w:rsid w:val="00660715"/>
    <w:rsid w:val="0066279B"/>
    <w:rsid w:val="0066280D"/>
    <w:rsid w:val="00662CBB"/>
    <w:rsid w:val="006630C0"/>
    <w:rsid w:val="00664496"/>
    <w:rsid w:val="006678DD"/>
    <w:rsid w:val="006726AB"/>
    <w:rsid w:val="00675DD7"/>
    <w:rsid w:val="00675E81"/>
    <w:rsid w:val="0068517A"/>
    <w:rsid w:val="006853BF"/>
    <w:rsid w:val="006871B1"/>
    <w:rsid w:val="00691277"/>
    <w:rsid w:val="006927B0"/>
    <w:rsid w:val="00692B75"/>
    <w:rsid w:val="00693083"/>
    <w:rsid w:val="00695662"/>
    <w:rsid w:val="00695FCC"/>
    <w:rsid w:val="0069695B"/>
    <w:rsid w:val="006A1EB1"/>
    <w:rsid w:val="006A2521"/>
    <w:rsid w:val="006A2F7F"/>
    <w:rsid w:val="006A6C7C"/>
    <w:rsid w:val="006B1463"/>
    <w:rsid w:val="006B39A9"/>
    <w:rsid w:val="006B4D21"/>
    <w:rsid w:val="006B7BB9"/>
    <w:rsid w:val="006B7F1E"/>
    <w:rsid w:val="006C038C"/>
    <w:rsid w:val="006C3B1E"/>
    <w:rsid w:val="006C4200"/>
    <w:rsid w:val="006C4C10"/>
    <w:rsid w:val="006C5BD5"/>
    <w:rsid w:val="006C73F6"/>
    <w:rsid w:val="006D1F13"/>
    <w:rsid w:val="006D2AE2"/>
    <w:rsid w:val="006D3F23"/>
    <w:rsid w:val="006D40B2"/>
    <w:rsid w:val="006D4B53"/>
    <w:rsid w:val="006D4E9D"/>
    <w:rsid w:val="006D56DF"/>
    <w:rsid w:val="006D632D"/>
    <w:rsid w:val="006D733F"/>
    <w:rsid w:val="006E0609"/>
    <w:rsid w:val="006E0AA7"/>
    <w:rsid w:val="006E222A"/>
    <w:rsid w:val="006E52A0"/>
    <w:rsid w:val="006E5E45"/>
    <w:rsid w:val="006E79F4"/>
    <w:rsid w:val="006F025C"/>
    <w:rsid w:val="006F06E6"/>
    <w:rsid w:val="006F722C"/>
    <w:rsid w:val="006F7CF0"/>
    <w:rsid w:val="006F7DFA"/>
    <w:rsid w:val="0070033D"/>
    <w:rsid w:val="00701F94"/>
    <w:rsid w:val="00703949"/>
    <w:rsid w:val="007048D1"/>
    <w:rsid w:val="00707E17"/>
    <w:rsid w:val="00710062"/>
    <w:rsid w:val="00713F66"/>
    <w:rsid w:val="00715B8F"/>
    <w:rsid w:val="00717CC1"/>
    <w:rsid w:val="00720B1B"/>
    <w:rsid w:val="00720D54"/>
    <w:rsid w:val="00722A31"/>
    <w:rsid w:val="00726DDA"/>
    <w:rsid w:val="00726DED"/>
    <w:rsid w:val="00726ED2"/>
    <w:rsid w:val="00734900"/>
    <w:rsid w:val="00734E85"/>
    <w:rsid w:val="00740113"/>
    <w:rsid w:val="00741553"/>
    <w:rsid w:val="007457A6"/>
    <w:rsid w:val="0074609E"/>
    <w:rsid w:val="0074764C"/>
    <w:rsid w:val="007477B3"/>
    <w:rsid w:val="00747C80"/>
    <w:rsid w:val="00747D62"/>
    <w:rsid w:val="00750571"/>
    <w:rsid w:val="00751674"/>
    <w:rsid w:val="00753190"/>
    <w:rsid w:val="00755959"/>
    <w:rsid w:val="00756888"/>
    <w:rsid w:val="00757353"/>
    <w:rsid w:val="007577E8"/>
    <w:rsid w:val="00757C9C"/>
    <w:rsid w:val="00760F80"/>
    <w:rsid w:val="007636EC"/>
    <w:rsid w:val="00764153"/>
    <w:rsid w:val="007709B6"/>
    <w:rsid w:val="0077169F"/>
    <w:rsid w:val="00771D0D"/>
    <w:rsid w:val="00771F4E"/>
    <w:rsid w:val="00774386"/>
    <w:rsid w:val="007743D2"/>
    <w:rsid w:val="0077589A"/>
    <w:rsid w:val="00776935"/>
    <w:rsid w:val="00781D53"/>
    <w:rsid w:val="00790974"/>
    <w:rsid w:val="00791312"/>
    <w:rsid w:val="007927DF"/>
    <w:rsid w:val="007934D7"/>
    <w:rsid w:val="00793BAC"/>
    <w:rsid w:val="00795288"/>
    <w:rsid w:val="00795535"/>
    <w:rsid w:val="00795F43"/>
    <w:rsid w:val="00796239"/>
    <w:rsid w:val="00796829"/>
    <w:rsid w:val="007A0149"/>
    <w:rsid w:val="007A03F6"/>
    <w:rsid w:val="007A0DA8"/>
    <w:rsid w:val="007A4102"/>
    <w:rsid w:val="007A524C"/>
    <w:rsid w:val="007B556A"/>
    <w:rsid w:val="007B646C"/>
    <w:rsid w:val="007B6F2F"/>
    <w:rsid w:val="007C1512"/>
    <w:rsid w:val="007C1880"/>
    <w:rsid w:val="007C42FD"/>
    <w:rsid w:val="007C4A4D"/>
    <w:rsid w:val="007C5750"/>
    <w:rsid w:val="007C5DEC"/>
    <w:rsid w:val="007C6F01"/>
    <w:rsid w:val="007C77D4"/>
    <w:rsid w:val="007C7A68"/>
    <w:rsid w:val="007D0193"/>
    <w:rsid w:val="007D13D6"/>
    <w:rsid w:val="007D173F"/>
    <w:rsid w:val="007D3808"/>
    <w:rsid w:val="007D3B77"/>
    <w:rsid w:val="007D693A"/>
    <w:rsid w:val="007D6D88"/>
    <w:rsid w:val="007E0800"/>
    <w:rsid w:val="007E1137"/>
    <w:rsid w:val="007E19FC"/>
    <w:rsid w:val="007E1EC8"/>
    <w:rsid w:val="007E414C"/>
    <w:rsid w:val="007E44C8"/>
    <w:rsid w:val="007E6FA8"/>
    <w:rsid w:val="007F3315"/>
    <w:rsid w:val="007F375F"/>
    <w:rsid w:val="007F542B"/>
    <w:rsid w:val="007F568F"/>
    <w:rsid w:val="007F5C5C"/>
    <w:rsid w:val="007F7230"/>
    <w:rsid w:val="007F738B"/>
    <w:rsid w:val="008030A9"/>
    <w:rsid w:val="0080373F"/>
    <w:rsid w:val="00803B94"/>
    <w:rsid w:val="00804489"/>
    <w:rsid w:val="0080534C"/>
    <w:rsid w:val="008105E0"/>
    <w:rsid w:val="0081173A"/>
    <w:rsid w:val="00811B3E"/>
    <w:rsid w:val="008131AF"/>
    <w:rsid w:val="008137FA"/>
    <w:rsid w:val="00813C46"/>
    <w:rsid w:val="00814BDD"/>
    <w:rsid w:val="0081681A"/>
    <w:rsid w:val="008203D5"/>
    <w:rsid w:val="00821610"/>
    <w:rsid w:val="00821B2E"/>
    <w:rsid w:val="00824DCC"/>
    <w:rsid w:val="008268B7"/>
    <w:rsid w:val="00832F5A"/>
    <w:rsid w:val="008345ED"/>
    <w:rsid w:val="0083786D"/>
    <w:rsid w:val="008444CD"/>
    <w:rsid w:val="00844DDB"/>
    <w:rsid w:val="008460F7"/>
    <w:rsid w:val="008474E8"/>
    <w:rsid w:val="0085004D"/>
    <w:rsid w:val="00850526"/>
    <w:rsid w:val="0085331D"/>
    <w:rsid w:val="008556E7"/>
    <w:rsid w:val="0085611D"/>
    <w:rsid w:val="00856195"/>
    <w:rsid w:val="00856329"/>
    <w:rsid w:val="00857A6C"/>
    <w:rsid w:val="00860087"/>
    <w:rsid w:val="008601E4"/>
    <w:rsid w:val="00860769"/>
    <w:rsid w:val="0086118D"/>
    <w:rsid w:val="008628D0"/>
    <w:rsid w:val="00862F8A"/>
    <w:rsid w:val="00864BE8"/>
    <w:rsid w:val="00865134"/>
    <w:rsid w:val="0086704F"/>
    <w:rsid w:val="00871909"/>
    <w:rsid w:val="00872752"/>
    <w:rsid w:val="00872976"/>
    <w:rsid w:val="00872C09"/>
    <w:rsid w:val="00872C18"/>
    <w:rsid w:val="00873D93"/>
    <w:rsid w:val="008743E9"/>
    <w:rsid w:val="008872AD"/>
    <w:rsid w:val="0089083F"/>
    <w:rsid w:val="00891986"/>
    <w:rsid w:val="00895996"/>
    <w:rsid w:val="0089602C"/>
    <w:rsid w:val="00897E7C"/>
    <w:rsid w:val="008A1CC2"/>
    <w:rsid w:val="008A35BD"/>
    <w:rsid w:val="008A4C06"/>
    <w:rsid w:val="008A4C66"/>
    <w:rsid w:val="008A5592"/>
    <w:rsid w:val="008A5F14"/>
    <w:rsid w:val="008A6720"/>
    <w:rsid w:val="008B298B"/>
    <w:rsid w:val="008B46C3"/>
    <w:rsid w:val="008B4986"/>
    <w:rsid w:val="008B505A"/>
    <w:rsid w:val="008C24D5"/>
    <w:rsid w:val="008C30B7"/>
    <w:rsid w:val="008C4FDA"/>
    <w:rsid w:val="008C55EF"/>
    <w:rsid w:val="008D0133"/>
    <w:rsid w:val="008D0166"/>
    <w:rsid w:val="008D07C2"/>
    <w:rsid w:val="008D1E41"/>
    <w:rsid w:val="008D45E9"/>
    <w:rsid w:val="008D5406"/>
    <w:rsid w:val="008D7862"/>
    <w:rsid w:val="008E29A5"/>
    <w:rsid w:val="008E3123"/>
    <w:rsid w:val="008E4F7A"/>
    <w:rsid w:val="008E56C3"/>
    <w:rsid w:val="008E6B37"/>
    <w:rsid w:val="008E7EA3"/>
    <w:rsid w:val="008F4578"/>
    <w:rsid w:val="008F612B"/>
    <w:rsid w:val="008F6233"/>
    <w:rsid w:val="008F6F58"/>
    <w:rsid w:val="008F72B7"/>
    <w:rsid w:val="009007F0"/>
    <w:rsid w:val="009025FA"/>
    <w:rsid w:val="00905424"/>
    <w:rsid w:val="009076DF"/>
    <w:rsid w:val="009127C2"/>
    <w:rsid w:val="00912EA9"/>
    <w:rsid w:val="009134C0"/>
    <w:rsid w:val="00914050"/>
    <w:rsid w:val="0091509B"/>
    <w:rsid w:val="00916365"/>
    <w:rsid w:val="00916E78"/>
    <w:rsid w:val="00917F09"/>
    <w:rsid w:val="009200C1"/>
    <w:rsid w:val="00921D8F"/>
    <w:rsid w:val="009250F6"/>
    <w:rsid w:val="009308DC"/>
    <w:rsid w:val="009311FE"/>
    <w:rsid w:val="00936D3F"/>
    <w:rsid w:val="00937D0A"/>
    <w:rsid w:val="009404AB"/>
    <w:rsid w:val="00941D1F"/>
    <w:rsid w:val="009433FA"/>
    <w:rsid w:val="00950086"/>
    <w:rsid w:val="00951185"/>
    <w:rsid w:val="00952B84"/>
    <w:rsid w:val="009531CC"/>
    <w:rsid w:val="0095415B"/>
    <w:rsid w:val="00956E65"/>
    <w:rsid w:val="00957003"/>
    <w:rsid w:val="009607A5"/>
    <w:rsid w:val="00960D1D"/>
    <w:rsid w:val="00961701"/>
    <w:rsid w:val="009624E4"/>
    <w:rsid w:val="00963CAD"/>
    <w:rsid w:val="0096611A"/>
    <w:rsid w:val="00971621"/>
    <w:rsid w:val="00972D42"/>
    <w:rsid w:val="0097480B"/>
    <w:rsid w:val="00974DC8"/>
    <w:rsid w:val="00975B27"/>
    <w:rsid w:val="00976BD0"/>
    <w:rsid w:val="00977110"/>
    <w:rsid w:val="00977645"/>
    <w:rsid w:val="00977C69"/>
    <w:rsid w:val="00980BDA"/>
    <w:rsid w:val="00981216"/>
    <w:rsid w:val="00986AE5"/>
    <w:rsid w:val="009925EF"/>
    <w:rsid w:val="0099266E"/>
    <w:rsid w:val="009930ED"/>
    <w:rsid w:val="009933BC"/>
    <w:rsid w:val="00993AEF"/>
    <w:rsid w:val="00993CCC"/>
    <w:rsid w:val="0099683B"/>
    <w:rsid w:val="00997B47"/>
    <w:rsid w:val="009A20D1"/>
    <w:rsid w:val="009A235C"/>
    <w:rsid w:val="009A5C42"/>
    <w:rsid w:val="009A7F3C"/>
    <w:rsid w:val="009B1F13"/>
    <w:rsid w:val="009B41F5"/>
    <w:rsid w:val="009B4CF6"/>
    <w:rsid w:val="009B574B"/>
    <w:rsid w:val="009B5DB3"/>
    <w:rsid w:val="009B659B"/>
    <w:rsid w:val="009C19A0"/>
    <w:rsid w:val="009C1D05"/>
    <w:rsid w:val="009C23BA"/>
    <w:rsid w:val="009C5973"/>
    <w:rsid w:val="009C5C41"/>
    <w:rsid w:val="009C60E3"/>
    <w:rsid w:val="009D469D"/>
    <w:rsid w:val="009E1519"/>
    <w:rsid w:val="009E2DD0"/>
    <w:rsid w:val="009E2E13"/>
    <w:rsid w:val="009E3D89"/>
    <w:rsid w:val="009E45DE"/>
    <w:rsid w:val="009E4EAB"/>
    <w:rsid w:val="009F05CF"/>
    <w:rsid w:val="009F0740"/>
    <w:rsid w:val="009F0AB8"/>
    <w:rsid w:val="009F1C69"/>
    <w:rsid w:val="009F3E72"/>
    <w:rsid w:val="009F4BF9"/>
    <w:rsid w:val="009F67DC"/>
    <w:rsid w:val="009F77A7"/>
    <w:rsid w:val="009F7C62"/>
    <w:rsid w:val="00A00D7A"/>
    <w:rsid w:val="00A0327F"/>
    <w:rsid w:val="00A06DC4"/>
    <w:rsid w:val="00A072CE"/>
    <w:rsid w:val="00A10820"/>
    <w:rsid w:val="00A11CCF"/>
    <w:rsid w:val="00A13063"/>
    <w:rsid w:val="00A13F31"/>
    <w:rsid w:val="00A1664E"/>
    <w:rsid w:val="00A16C3E"/>
    <w:rsid w:val="00A24DAA"/>
    <w:rsid w:val="00A30DB9"/>
    <w:rsid w:val="00A332CF"/>
    <w:rsid w:val="00A3429E"/>
    <w:rsid w:val="00A354E4"/>
    <w:rsid w:val="00A3704C"/>
    <w:rsid w:val="00A37798"/>
    <w:rsid w:val="00A409CB"/>
    <w:rsid w:val="00A40A06"/>
    <w:rsid w:val="00A40E25"/>
    <w:rsid w:val="00A420D3"/>
    <w:rsid w:val="00A43FCD"/>
    <w:rsid w:val="00A47A04"/>
    <w:rsid w:val="00A50A29"/>
    <w:rsid w:val="00A52F0B"/>
    <w:rsid w:val="00A5428C"/>
    <w:rsid w:val="00A5538B"/>
    <w:rsid w:val="00A56069"/>
    <w:rsid w:val="00A57D6D"/>
    <w:rsid w:val="00A66457"/>
    <w:rsid w:val="00A66B8E"/>
    <w:rsid w:val="00A749D6"/>
    <w:rsid w:val="00A77C2A"/>
    <w:rsid w:val="00A81CA2"/>
    <w:rsid w:val="00A820F5"/>
    <w:rsid w:val="00A836F7"/>
    <w:rsid w:val="00A917C1"/>
    <w:rsid w:val="00A9187F"/>
    <w:rsid w:val="00A938F6"/>
    <w:rsid w:val="00A94884"/>
    <w:rsid w:val="00A958D5"/>
    <w:rsid w:val="00A97543"/>
    <w:rsid w:val="00AA21EF"/>
    <w:rsid w:val="00AA2850"/>
    <w:rsid w:val="00AA38E9"/>
    <w:rsid w:val="00AA45A2"/>
    <w:rsid w:val="00AA531C"/>
    <w:rsid w:val="00AA6405"/>
    <w:rsid w:val="00AA6EF2"/>
    <w:rsid w:val="00AB1E8E"/>
    <w:rsid w:val="00AB3BB4"/>
    <w:rsid w:val="00AB4126"/>
    <w:rsid w:val="00AB432F"/>
    <w:rsid w:val="00AB4942"/>
    <w:rsid w:val="00AB5D25"/>
    <w:rsid w:val="00AB6BE8"/>
    <w:rsid w:val="00AC1CAC"/>
    <w:rsid w:val="00AC2B8F"/>
    <w:rsid w:val="00AC3F88"/>
    <w:rsid w:val="00AC44EA"/>
    <w:rsid w:val="00AC4871"/>
    <w:rsid w:val="00AC50CF"/>
    <w:rsid w:val="00AD14CB"/>
    <w:rsid w:val="00AD243C"/>
    <w:rsid w:val="00AD2DA3"/>
    <w:rsid w:val="00AD41D8"/>
    <w:rsid w:val="00AD5325"/>
    <w:rsid w:val="00AD5815"/>
    <w:rsid w:val="00AD7529"/>
    <w:rsid w:val="00AD77CE"/>
    <w:rsid w:val="00AE29C7"/>
    <w:rsid w:val="00AE3C42"/>
    <w:rsid w:val="00AE3EE8"/>
    <w:rsid w:val="00AE42A3"/>
    <w:rsid w:val="00AE6AF9"/>
    <w:rsid w:val="00AE79B8"/>
    <w:rsid w:val="00AF05AF"/>
    <w:rsid w:val="00AF13AF"/>
    <w:rsid w:val="00AF144E"/>
    <w:rsid w:val="00AF2BEF"/>
    <w:rsid w:val="00AF5593"/>
    <w:rsid w:val="00B030CD"/>
    <w:rsid w:val="00B03133"/>
    <w:rsid w:val="00B05384"/>
    <w:rsid w:val="00B05D35"/>
    <w:rsid w:val="00B066B2"/>
    <w:rsid w:val="00B12730"/>
    <w:rsid w:val="00B140B6"/>
    <w:rsid w:val="00B14E90"/>
    <w:rsid w:val="00B154E9"/>
    <w:rsid w:val="00B160B4"/>
    <w:rsid w:val="00B17434"/>
    <w:rsid w:val="00B17594"/>
    <w:rsid w:val="00B21C8A"/>
    <w:rsid w:val="00B22661"/>
    <w:rsid w:val="00B24AFD"/>
    <w:rsid w:val="00B314A3"/>
    <w:rsid w:val="00B32008"/>
    <w:rsid w:val="00B3370C"/>
    <w:rsid w:val="00B3794F"/>
    <w:rsid w:val="00B4450B"/>
    <w:rsid w:val="00B45B60"/>
    <w:rsid w:val="00B50281"/>
    <w:rsid w:val="00B51027"/>
    <w:rsid w:val="00B53049"/>
    <w:rsid w:val="00B55528"/>
    <w:rsid w:val="00B5576B"/>
    <w:rsid w:val="00B5689E"/>
    <w:rsid w:val="00B62422"/>
    <w:rsid w:val="00B6421A"/>
    <w:rsid w:val="00B64BB0"/>
    <w:rsid w:val="00B65B36"/>
    <w:rsid w:val="00B65F9A"/>
    <w:rsid w:val="00B712F9"/>
    <w:rsid w:val="00B7146C"/>
    <w:rsid w:val="00B727BF"/>
    <w:rsid w:val="00B768A0"/>
    <w:rsid w:val="00B77ED4"/>
    <w:rsid w:val="00B81DD9"/>
    <w:rsid w:val="00B8216B"/>
    <w:rsid w:val="00B82B56"/>
    <w:rsid w:val="00B83E95"/>
    <w:rsid w:val="00B918A2"/>
    <w:rsid w:val="00B91D82"/>
    <w:rsid w:val="00B97045"/>
    <w:rsid w:val="00B971BA"/>
    <w:rsid w:val="00B978FF"/>
    <w:rsid w:val="00BA16A1"/>
    <w:rsid w:val="00BA2795"/>
    <w:rsid w:val="00BA292A"/>
    <w:rsid w:val="00BA367D"/>
    <w:rsid w:val="00BA37E7"/>
    <w:rsid w:val="00BA6510"/>
    <w:rsid w:val="00BB343D"/>
    <w:rsid w:val="00BB4877"/>
    <w:rsid w:val="00BB61E8"/>
    <w:rsid w:val="00BB68A5"/>
    <w:rsid w:val="00BC1068"/>
    <w:rsid w:val="00BC1083"/>
    <w:rsid w:val="00BC3495"/>
    <w:rsid w:val="00BC6A30"/>
    <w:rsid w:val="00BC70AF"/>
    <w:rsid w:val="00BC7A44"/>
    <w:rsid w:val="00BD1B21"/>
    <w:rsid w:val="00BD2245"/>
    <w:rsid w:val="00BD3D12"/>
    <w:rsid w:val="00BD470E"/>
    <w:rsid w:val="00BD5DD0"/>
    <w:rsid w:val="00BD6FA9"/>
    <w:rsid w:val="00BE0892"/>
    <w:rsid w:val="00BE0EBB"/>
    <w:rsid w:val="00BE1232"/>
    <w:rsid w:val="00BE2930"/>
    <w:rsid w:val="00BE43C6"/>
    <w:rsid w:val="00BE5C7D"/>
    <w:rsid w:val="00BE7212"/>
    <w:rsid w:val="00BF02FA"/>
    <w:rsid w:val="00BF0ABF"/>
    <w:rsid w:val="00BF4430"/>
    <w:rsid w:val="00BF5828"/>
    <w:rsid w:val="00C0044A"/>
    <w:rsid w:val="00C105C6"/>
    <w:rsid w:val="00C14F32"/>
    <w:rsid w:val="00C152EB"/>
    <w:rsid w:val="00C15B73"/>
    <w:rsid w:val="00C169FC"/>
    <w:rsid w:val="00C1732B"/>
    <w:rsid w:val="00C219B8"/>
    <w:rsid w:val="00C22071"/>
    <w:rsid w:val="00C22A38"/>
    <w:rsid w:val="00C22DA5"/>
    <w:rsid w:val="00C248D5"/>
    <w:rsid w:val="00C25D05"/>
    <w:rsid w:val="00C2657E"/>
    <w:rsid w:val="00C26A04"/>
    <w:rsid w:val="00C31D55"/>
    <w:rsid w:val="00C32097"/>
    <w:rsid w:val="00C320CD"/>
    <w:rsid w:val="00C3273F"/>
    <w:rsid w:val="00C32F8D"/>
    <w:rsid w:val="00C33C3F"/>
    <w:rsid w:val="00C36192"/>
    <w:rsid w:val="00C40367"/>
    <w:rsid w:val="00C40B7A"/>
    <w:rsid w:val="00C41C45"/>
    <w:rsid w:val="00C420A1"/>
    <w:rsid w:val="00C429FE"/>
    <w:rsid w:val="00C42D66"/>
    <w:rsid w:val="00C438F0"/>
    <w:rsid w:val="00C43A26"/>
    <w:rsid w:val="00C44455"/>
    <w:rsid w:val="00C45E65"/>
    <w:rsid w:val="00C469A9"/>
    <w:rsid w:val="00C4786A"/>
    <w:rsid w:val="00C5294D"/>
    <w:rsid w:val="00C532D8"/>
    <w:rsid w:val="00C534AF"/>
    <w:rsid w:val="00C53599"/>
    <w:rsid w:val="00C53B3A"/>
    <w:rsid w:val="00C54C8A"/>
    <w:rsid w:val="00C5587B"/>
    <w:rsid w:val="00C61270"/>
    <w:rsid w:val="00C617C4"/>
    <w:rsid w:val="00C621E1"/>
    <w:rsid w:val="00C62A5C"/>
    <w:rsid w:val="00C63978"/>
    <w:rsid w:val="00C63A03"/>
    <w:rsid w:val="00C64302"/>
    <w:rsid w:val="00C6547A"/>
    <w:rsid w:val="00C663E2"/>
    <w:rsid w:val="00C66413"/>
    <w:rsid w:val="00C667AE"/>
    <w:rsid w:val="00C70CD7"/>
    <w:rsid w:val="00C70D0E"/>
    <w:rsid w:val="00C70D91"/>
    <w:rsid w:val="00C71D3F"/>
    <w:rsid w:val="00C72159"/>
    <w:rsid w:val="00C7255C"/>
    <w:rsid w:val="00C739C2"/>
    <w:rsid w:val="00C74F05"/>
    <w:rsid w:val="00C76E3C"/>
    <w:rsid w:val="00C76F80"/>
    <w:rsid w:val="00C80E51"/>
    <w:rsid w:val="00C814A3"/>
    <w:rsid w:val="00C81C8C"/>
    <w:rsid w:val="00C83AAF"/>
    <w:rsid w:val="00C86F44"/>
    <w:rsid w:val="00C95032"/>
    <w:rsid w:val="00C95EAE"/>
    <w:rsid w:val="00C977B0"/>
    <w:rsid w:val="00CA4E20"/>
    <w:rsid w:val="00CB1DD0"/>
    <w:rsid w:val="00CB2FEF"/>
    <w:rsid w:val="00CB3809"/>
    <w:rsid w:val="00CB3C21"/>
    <w:rsid w:val="00CC2597"/>
    <w:rsid w:val="00CC26C1"/>
    <w:rsid w:val="00CC3954"/>
    <w:rsid w:val="00CC48BF"/>
    <w:rsid w:val="00CC6B4F"/>
    <w:rsid w:val="00CC7927"/>
    <w:rsid w:val="00CD18A8"/>
    <w:rsid w:val="00CD358A"/>
    <w:rsid w:val="00CD35BA"/>
    <w:rsid w:val="00CD42A4"/>
    <w:rsid w:val="00CD71AD"/>
    <w:rsid w:val="00CE3580"/>
    <w:rsid w:val="00CE3DAA"/>
    <w:rsid w:val="00CE4042"/>
    <w:rsid w:val="00CE40AC"/>
    <w:rsid w:val="00CE4E85"/>
    <w:rsid w:val="00CE6170"/>
    <w:rsid w:val="00CF123B"/>
    <w:rsid w:val="00CF326E"/>
    <w:rsid w:val="00CF4C61"/>
    <w:rsid w:val="00CF709A"/>
    <w:rsid w:val="00CF7355"/>
    <w:rsid w:val="00CF7359"/>
    <w:rsid w:val="00D01843"/>
    <w:rsid w:val="00D01B81"/>
    <w:rsid w:val="00D05D7F"/>
    <w:rsid w:val="00D06CE9"/>
    <w:rsid w:val="00D07C72"/>
    <w:rsid w:val="00D10770"/>
    <w:rsid w:val="00D15393"/>
    <w:rsid w:val="00D159C2"/>
    <w:rsid w:val="00D15CE1"/>
    <w:rsid w:val="00D17A5E"/>
    <w:rsid w:val="00D214FB"/>
    <w:rsid w:val="00D24380"/>
    <w:rsid w:val="00D24802"/>
    <w:rsid w:val="00D24DA1"/>
    <w:rsid w:val="00D253C6"/>
    <w:rsid w:val="00D26AA7"/>
    <w:rsid w:val="00D279C3"/>
    <w:rsid w:val="00D3092C"/>
    <w:rsid w:val="00D30D22"/>
    <w:rsid w:val="00D349DC"/>
    <w:rsid w:val="00D35986"/>
    <w:rsid w:val="00D368CF"/>
    <w:rsid w:val="00D36BD3"/>
    <w:rsid w:val="00D37C24"/>
    <w:rsid w:val="00D40894"/>
    <w:rsid w:val="00D41D78"/>
    <w:rsid w:val="00D44A64"/>
    <w:rsid w:val="00D456CB"/>
    <w:rsid w:val="00D45F74"/>
    <w:rsid w:val="00D4752E"/>
    <w:rsid w:val="00D5041D"/>
    <w:rsid w:val="00D5087C"/>
    <w:rsid w:val="00D509E0"/>
    <w:rsid w:val="00D520FF"/>
    <w:rsid w:val="00D55118"/>
    <w:rsid w:val="00D56843"/>
    <w:rsid w:val="00D601CB"/>
    <w:rsid w:val="00D6157D"/>
    <w:rsid w:val="00D62A41"/>
    <w:rsid w:val="00D671F9"/>
    <w:rsid w:val="00D70E7B"/>
    <w:rsid w:val="00D71C5C"/>
    <w:rsid w:val="00D71D0F"/>
    <w:rsid w:val="00D7341C"/>
    <w:rsid w:val="00D77806"/>
    <w:rsid w:val="00D77AA1"/>
    <w:rsid w:val="00D80B9B"/>
    <w:rsid w:val="00D80FAF"/>
    <w:rsid w:val="00D81D8A"/>
    <w:rsid w:val="00D844A7"/>
    <w:rsid w:val="00D86508"/>
    <w:rsid w:val="00D8667C"/>
    <w:rsid w:val="00D86922"/>
    <w:rsid w:val="00D87167"/>
    <w:rsid w:val="00D879D3"/>
    <w:rsid w:val="00D87F5F"/>
    <w:rsid w:val="00D90157"/>
    <w:rsid w:val="00D90A7B"/>
    <w:rsid w:val="00D90D41"/>
    <w:rsid w:val="00D91C18"/>
    <w:rsid w:val="00D93292"/>
    <w:rsid w:val="00D94C34"/>
    <w:rsid w:val="00D959B4"/>
    <w:rsid w:val="00DA0951"/>
    <w:rsid w:val="00DA41D8"/>
    <w:rsid w:val="00DA5447"/>
    <w:rsid w:val="00DA6F7A"/>
    <w:rsid w:val="00DB05AB"/>
    <w:rsid w:val="00DB25D0"/>
    <w:rsid w:val="00DB4032"/>
    <w:rsid w:val="00DB41A0"/>
    <w:rsid w:val="00DB4D42"/>
    <w:rsid w:val="00DB4DDD"/>
    <w:rsid w:val="00DB675A"/>
    <w:rsid w:val="00DB6F3F"/>
    <w:rsid w:val="00DB77BA"/>
    <w:rsid w:val="00DC1A52"/>
    <w:rsid w:val="00DC2E47"/>
    <w:rsid w:val="00DC53A2"/>
    <w:rsid w:val="00DC63B8"/>
    <w:rsid w:val="00DC7779"/>
    <w:rsid w:val="00DD0313"/>
    <w:rsid w:val="00DD2B79"/>
    <w:rsid w:val="00DD340E"/>
    <w:rsid w:val="00DE46BB"/>
    <w:rsid w:val="00DE611B"/>
    <w:rsid w:val="00DE66B1"/>
    <w:rsid w:val="00DE6F8E"/>
    <w:rsid w:val="00DF0995"/>
    <w:rsid w:val="00DF20B1"/>
    <w:rsid w:val="00DF23F5"/>
    <w:rsid w:val="00DF2635"/>
    <w:rsid w:val="00DF3518"/>
    <w:rsid w:val="00DF4C43"/>
    <w:rsid w:val="00DF5C05"/>
    <w:rsid w:val="00DF6787"/>
    <w:rsid w:val="00DF7073"/>
    <w:rsid w:val="00DF7C32"/>
    <w:rsid w:val="00E00B89"/>
    <w:rsid w:val="00E00C3C"/>
    <w:rsid w:val="00E0273F"/>
    <w:rsid w:val="00E03365"/>
    <w:rsid w:val="00E03F6F"/>
    <w:rsid w:val="00E054B3"/>
    <w:rsid w:val="00E067D1"/>
    <w:rsid w:val="00E12C9A"/>
    <w:rsid w:val="00E171FF"/>
    <w:rsid w:val="00E177F9"/>
    <w:rsid w:val="00E20235"/>
    <w:rsid w:val="00E22292"/>
    <w:rsid w:val="00E227B2"/>
    <w:rsid w:val="00E25689"/>
    <w:rsid w:val="00E2660F"/>
    <w:rsid w:val="00E303C8"/>
    <w:rsid w:val="00E306E8"/>
    <w:rsid w:val="00E32EBC"/>
    <w:rsid w:val="00E37199"/>
    <w:rsid w:val="00E40B85"/>
    <w:rsid w:val="00E40B87"/>
    <w:rsid w:val="00E4291E"/>
    <w:rsid w:val="00E43E3A"/>
    <w:rsid w:val="00E507C6"/>
    <w:rsid w:val="00E5090C"/>
    <w:rsid w:val="00E50D96"/>
    <w:rsid w:val="00E50F03"/>
    <w:rsid w:val="00E5153B"/>
    <w:rsid w:val="00E52BD4"/>
    <w:rsid w:val="00E56F70"/>
    <w:rsid w:val="00E579ED"/>
    <w:rsid w:val="00E57C30"/>
    <w:rsid w:val="00E60B70"/>
    <w:rsid w:val="00E61C7B"/>
    <w:rsid w:val="00E63B91"/>
    <w:rsid w:val="00E63EBB"/>
    <w:rsid w:val="00E669B7"/>
    <w:rsid w:val="00E66C85"/>
    <w:rsid w:val="00E67C95"/>
    <w:rsid w:val="00E70BDD"/>
    <w:rsid w:val="00E71710"/>
    <w:rsid w:val="00E727F3"/>
    <w:rsid w:val="00E73629"/>
    <w:rsid w:val="00E743A6"/>
    <w:rsid w:val="00E75A41"/>
    <w:rsid w:val="00E76A08"/>
    <w:rsid w:val="00E81196"/>
    <w:rsid w:val="00E81BFF"/>
    <w:rsid w:val="00E82678"/>
    <w:rsid w:val="00E82A2D"/>
    <w:rsid w:val="00E83D6F"/>
    <w:rsid w:val="00E8533A"/>
    <w:rsid w:val="00E93306"/>
    <w:rsid w:val="00E94586"/>
    <w:rsid w:val="00E9521C"/>
    <w:rsid w:val="00E9591B"/>
    <w:rsid w:val="00E96E7B"/>
    <w:rsid w:val="00E97D41"/>
    <w:rsid w:val="00EA1484"/>
    <w:rsid w:val="00EA4C82"/>
    <w:rsid w:val="00EA674D"/>
    <w:rsid w:val="00EB02FC"/>
    <w:rsid w:val="00EB0F27"/>
    <w:rsid w:val="00EB1335"/>
    <w:rsid w:val="00EB247C"/>
    <w:rsid w:val="00EB3EA2"/>
    <w:rsid w:val="00EB3FBB"/>
    <w:rsid w:val="00EB3FFA"/>
    <w:rsid w:val="00EB47C4"/>
    <w:rsid w:val="00EB4840"/>
    <w:rsid w:val="00EB5CC7"/>
    <w:rsid w:val="00EB60BD"/>
    <w:rsid w:val="00EB6158"/>
    <w:rsid w:val="00EC2A50"/>
    <w:rsid w:val="00EC3665"/>
    <w:rsid w:val="00EC38A7"/>
    <w:rsid w:val="00EC55F4"/>
    <w:rsid w:val="00EC59B6"/>
    <w:rsid w:val="00EC70EA"/>
    <w:rsid w:val="00EC7C0D"/>
    <w:rsid w:val="00ED20F5"/>
    <w:rsid w:val="00ED4121"/>
    <w:rsid w:val="00ED4AAC"/>
    <w:rsid w:val="00ED4B61"/>
    <w:rsid w:val="00ED4F9C"/>
    <w:rsid w:val="00ED63C6"/>
    <w:rsid w:val="00ED70E7"/>
    <w:rsid w:val="00ED724F"/>
    <w:rsid w:val="00EE1F1C"/>
    <w:rsid w:val="00EE2A23"/>
    <w:rsid w:val="00EE2A6D"/>
    <w:rsid w:val="00EE4287"/>
    <w:rsid w:val="00EE4C87"/>
    <w:rsid w:val="00EE4DBA"/>
    <w:rsid w:val="00EE5CE3"/>
    <w:rsid w:val="00EE6DEC"/>
    <w:rsid w:val="00EF691A"/>
    <w:rsid w:val="00EF6D8D"/>
    <w:rsid w:val="00F011CE"/>
    <w:rsid w:val="00F01494"/>
    <w:rsid w:val="00F01CD0"/>
    <w:rsid w:val="00F02C59"/>
    <w:rsid w:val="00F0785F"/>
    <w:rsid w:val="00F10A9A"/>
    <w:rsid w:val="00F10EEB"/>
    <w:rsid w:val="00F112AB"/>
    <w:rsid w:val="00F113C5"/>
    <w:rsid w:val="00F140F4"/>
    <w:rsid w:val="00F14380"/>
    <w:rsid w:val="00F14EDC"/>
    <w:rsid w:val="00F17468"/>
    <w:rsid w:val="00F221D8"/>
    <w:rsid w:val="00F22312"/>
    <w:rsid w:val="00F22773"/>
    <w:rsid w:val="00F2331C"/>
    <w:rsid w:val="00F24149"/>
    <w:rsid w:val="00F24AF1"/>
    <w:rsid w:val="00F24B77"/>
    <w:rsid w:val="00F31957"/>
    <w:rsid w:val="00F32793"/>
    <w:rsid w:val="00F328B3"/>
    <w:rsid w:val="00F35B7D"/>
    <w:rsid w:val="00F3600A"/>
    <w:rsid w:val="00F404C6"/>
    <w:rsid w:val="00F42B10"/>
    <w:rsid w:val="00F44520"/>
    <w:rsid w:val="00F4650E"/>
    <w:rsid w:val="00F505F9"/>
    <w:rsid w:val="00F51A2B"/>
    <w:rsid w:val="00F52AB5"/>
    <w:rsid w:val="00F53033"/>
    <w:rsid w:val="00F535EE"/>
    <w:rsid w:val="00F53AF9"/>
    <w:rsid w:val="00F53B9E"/>
    <w:rsid w:val="00F54047"/>
    <w:rsid w:val="00F576B1"/>
    <w:rsid w:val="00F6015C"/>
    <w:rsid w:val="00F60864"/>
    <w:rsid w:val="00F6162B"/>
    <w:rsid w:val="00F622FC"/>
    <w:rsid w:val="00F63088"/>
    <w:rsid w:val="00F654CA"/>
    <w:rsid w:val="00F66AA4"/>
    <w:rsid w:val="00F74DB3"/>
    <w:rsid w:val="00F7558A"/>
    <w:rsid w:val="00F759DD"/>
    <w:rsid w:val="00F80D3E"/>
    <w:rsid w:val="00F81981"/>
    <w:rsid w:val="00F94347"/>
    <w:rsid w:val="00F97311"/>
    <w:rsid w:val="00FA2102"/>
    <w:rsid w:val="00FA3094"/>
    <w:rsid w:val="00FA5D1F"/>
    <w:rsid w:val="00FB12F6"/>
    <w:rsid w:val="00FB2AD1"/>
    <w:rsid w:val="00FB3340"/>
    <w:rsid w:val="00FB35E4"/>
    <w:rsid w:val="00FB781E"/>
    <w:rsid w:val="00FC0AE3"/>
    <w:rsid w:val="00FC0FEE"/>
    <w:rsid w:val="00FC10B5"/>
    <w:rsid w:val="00FD2421"/>
    <w:rsid w:val="00FD24A7"/>
    <w:rsid w:val="00FD602A"/>
    <w:rsid w:val="00FE2AF3"/>
    <w:rsid w:val="00FE2FED"/>
    <w:rsid w:val="00FE3A8C"/>
    <w:rsid w:val="00FE4D14"/>
    <w:rsid w:val="00FE78F5"/>
    <w:rsid w:val="00FF21E2"/>
    <w:rsid w:val="00FF3A83"/>
    <w:rsid w:val="00FF4AC1"/>
    <w:rsid w:val="012E6F69"/>
    <w:rsid w:val="01B67ED6"/>
    <w:rsid w:val="02784803"/>
    <w:rsid w:val="04283649"/>
    <w:rsid w:val="045F4F0A"/>
    <w:rsid w:val="05C0366A"/>
    <w:rsid w:val="08A05605"/>
    <w:rsid w:val="08BF02C3"/>
    <w:rsid w:val="0A8D6C31"/>
    <w:rsid w:val="0AB63E4B"/>
    <w:rsid w:val="0B900AF3"/>
    <w:rsid w:val="0C9C06AB"/>
    <w:rsid w:val="0DC52948"/>
    <w:rsid w:val="0F800E2D"/>
    <w:rsid w:val="0FE90B71"/>
    <w:rsid w:val="11CF41D4"/>
    <w:rsid w:val="12A272E2"/>
    <w:rsid w:val="133C2385"/>
    <w:rsid w:val="13873574"/>
    <w:rsid w:val="16A317BF"/>
    <w:rsid w:val="16C91448"/>
    <w:rsid w:val="18260D81"/>
    <w:rsid w:val="1A415B5C"/>
    <w:rsid w:val="1C5F6BF0"/>
    <w:rsid w:val="1CF90854"/>
    <w:rsid w:val="1D0A7906"/>
    <w:rsid w:val="1D4D78CA"/>
    <w:rsid w:val="1DA95020"/>
    <w:rsid w:val="1E347AE2"/>
    <w:rsid w:val="1E3B177F"/>
    <w:rsid w:val="1F512885"/>
    <w:rsid w:val="2093255B"/>
    <w:rsid w:val="243F2CF9"/>
    <w:rsid w:val="24AA0277"/>
    <w:rsid w:val="25A3468F"/>
    <w:rsid w:val="28FC707E"/>
    <w:rsid w:val="2BEB4E2D"/>
    <w:rsid w:val="2BED280E"/>
    <w:rsid w:val="2F1553AA"/>
    <w:rsid w:val="2F7774D9"/>
    <w:rsid w:val="35E5474C"/>
    <w:rsid w:val="372F3BCB"/>
    <w:rsid w:val="38266265"/>
    <w:rsid w:val="38B41FE8"/>
    <w:rsid w:val="397322C1"/>
    <w:rsid w:val="3CD87AC7"/>
    <w:rsid w:val="3E801FE3"/>
    <w:rsid w:val="3EA843EA"/>
    <w:rsid w:val="3EB169D5"/>
    <w:rsid w:val="40891116"/>
    <w:rsid w:val="40E32649"/>
    <w:rsid w:val="421564CB"/>
    <w:rsid w:val="421C6C36"/>
    <w:rsid w:val="42247626"/>
    <w:rsid w:val="485B60D5"/>
    <w:rsid w:val="4BB548C0"/>
    <w:rsid w:val="4C4A055B"/>
    <w:rsid w:val="4DED0F2F"/>
    <w:rsid w:val="50CC6F61"/>
    <w:rsid w:val="538C0638"/>
    <w:rsid w:val="54672F20"/>
    <w:rsid w:val="550E4668"/>
    <w:rsid w:val="55255EE7"/>
    <w:rsid w:val="58384844"/>
    <w:rsid w:val="58984118"/>
    <w:rsid w:val="5A3C527B"/>
    <w:rsid w:val="5C822AA8"/>
    <w:rsid w:val="5DF0426A"/>
    <w:rsid w:val="5FD76F7D"/>
    <w:rsid w:val="60A5053A"/>
    <w:rsid w:val="61241E74"/>
    <w:rsid w:val="61585386"/>
    <w:rsid w:val="61907F8F"/>
    <w:rsid w:val="63E4197E"/>
    <w:rsid w:val="63F649C9"/>
    <w:rsid w:val="666A569F"/>
    <w:rsid w:val="67717E0E"/>
    <w:rsid w:val="6996622D"/>
    <w:rsid w:val="6B6C6A03"/>
    <w:rsid w:val="6D713B9A"/>
    <w:rsid w:val="704824EC"/>
    <w:rsid w:val="704C02B4"/>
    <w:rsid w:val="70D85181"/>
    <w:rsid w:val="720024FB"/>
    <w:rsid w:val="75B10AE0"/>
    <w:rsid w:val="7AC76807"/>
    <w:rsid w:val="7E643CAC"/>
    <w:rsid w:val="7E771D44"/>
    <w:rsid w:val="7F705E80"/>
    <w:rsid w:val="7FEA674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nhideWhenUsed="0" w:uiPriority="99" w:semiHidden="0" w:name="table of figures"/>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uiPriority="99" w:name="List 3" w:locked="1"/>
    <w:lsdException w:qFormat="1" w:unhideWhenUsed="0" w:uiPriority="99" w:semiHidden="0" w:name="List 4"/>
    <w:lsdException w:qFormat="1" w:unhideWhenUsed="0" w:uiPriority="99" w:semiHidden="0" w:name="List 5"/>
    <w:lsdException w:qFormat="1" w:unhideWhenUsed="0" w:uiPriority="99" w:semiHidden="0" w:name="List Bullet 2"/>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qFormat="1" w:unhideWhenUsed="0" w:uiPriority="99" w:semiHidden="0" w:name="List Continue 5"/>
    <w:lsdException w:uiPriority="99" w:name="Message Header" w:locked="1"/>
    <w:lsdException w:qFormat="1" w:unhideWhenUsed="0" w:uiPriority="99"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qFormat="1" w:unhideWhenUsed="0" w:uiPriority="99" w:semiHidden="0" w:name="HTML Typewriter"/>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5"/>
    <w:qFormat/>
    <w:uiPriority w:val="99"/>
    <w:pPr>
      <w:keepNext/>
      <w:keepLines/>
      <w:spacing w:before="340" w:after="330" w:line="578" w:lineRule="auto"/>
      <w:jc w:val="center"/>
      <w:outlineLvl w:val="0"/>
    </w:pPr>
    <w:rPr>
      <w:rFonts w:eastAsia="黑体"/>
      <w:bCs/>
      <w:kern w:val="44"/>
      <w:sz w:val="30"/>
      <w:szCs w:val="44"/>
    </w:rPr>
  </w:style>
  <w:style w:type="paragraph" w:styleId="3">
    <w:name w:val="heading 2"/>
    <w:basedOn w:val="1"/>
    <w:next w:val="1"/>
    <w:link w:val="66"/>
    <w:qFormat/>
    <w:uiPriority w:val="99"/>
    <w:pPr>
      <w:keepNext/>
      <w:keepLines/>
      <w:spacing w:before="260" w:after="260" w:line="416" w:lineRule="auto"/>
      <w:outlineLvl w:val="1"/>
    </w:pPr>
    <w:rPr>
      <w:rFonts w:ascii="Arial" w:hAnsi="Arial" w:eastAsia="黑体"/>
      <w:bCs/>
      <w:sz w:val="28"/>
      <w:szCs w:val="32"/>
    </w:rPr>
  </w:style>
  <w:style w:type="paragraph" w:styleId="4">
    <w:name w:val="heading 3"/>
    <w:basedOn w:val="1"/>
    <w:next w:val="1"/>
    <w:link w:val="67"/>
    <w:qFormat/>
    <w:uiPriority w:val="99"/>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5">
    <w:name w:val="heading 4"/>
    <w:basedOn w:val="1"/>
    <w:next w:val="1"/>
    <w:link w:val="68"/>
    <w:qFormat/>
    <w:uiPriority w:val="99"/>
    <w:pPr>
      <w:keepNext/>
      <w:outlineLvl w:val="3"/>
    </w:pPr>
    <w:rPr>
      <w:sz w:val="28"/>
      <w:szCs w:val="20"/>
    </w:rPr>
  </w:style>
  <w:style w:type="paragraph" w:styleId="6">
    <w:name w:val="heading 5"/>
    <w:basedOn w:val="1"/>
    <w:next w:val="1"/>
    <w:link w:val="69"/>
    <w:qFormat/>
    <w:uiPriority w:val="99"/>
    <w:pPr>
      <w:keepNext/>
      <w:keepLines/>
      <w:spacing w:before="280" w:after="290" w:line="376" w:lineRule="auto"/>
      <w:outlineLvl w:val="4"/>
    </w:pPr>
    <w:rPr>
      <w:b/>
      <w:bCs/>
      <w:sz w:val="28"/>
      <w:szCs w:val="28"/>
    </w:rPr>
  </w:style>
  <w:style w:type="paragraph" w:styleId="7">
    <w:name w:val="heading 6"/>
    <w:basedOn w:val="1"/>
    <w:next w:val="1"/>
    <w:link w:val="70"/>
    <w:qFormat/>
    <w:uiPriority w:val="99"/>
    <w:pPr>
      <w:keepNext/>
      <w:keepLines/>
      <w:spacing w:before="240" w:after="64" w:line="320" w:lineRule="auto"/>
      <w:outlineLvl w:val="5"/>
    </w:pPr>
    <w:rPr>
      <w:rFonts w:ascii="Arial" w:hAnsi="Arial" w:eastAsia="黑体"/>
      <w:b/>
      <w:bCs/>
      <w:sz w:val="24"/>
    </w:rPr>
  </w:style>
  <w:style w:type="paragraph" w:styleId="8">
    <w:name w:val="heading 7"/>
    <w:basedOn w:val="1"/>
    <w:next w:val="1"/>
    <w:link w:val="71"/>
    <w:qFormat/>
    <w:uiPriority w:val="99"/>
    <w:pPr>
      <w:keepNext/>
      <w:keepLines/>
      <w:spacing w:before="240" w:after="64" w:line="320" w:lineRule="auto"/>
      <w:outlineLvl w:val="6"/>
    </w:pPr>
    <w:rPr>
      <w:b/>
      <w:bCs/>
      <w:sz w:val="24"/>
    </w:rPr>
  </w:style>
  <w:style w:type="paragraph" w:styleId="9">
    <w:name w:val="heading 8"/>
    <w:basedOn w:val="1"/>
    <w:next w:val="1"/>
    <w:link w:val="72"/>
    <w:qFormat/>
    <w:uiPriority w:val="99"/>
    <w:pPr>
      <w:keepNext/>
      <w:keepLines/>
      <w:spacing w:before="240" w:after="64" w:line="320" w:lineRule="auto"/>
      <w:outlineLvl w:val="7"/>
    </w:pPr>
    <w:rPr>
      <w:rFonts w:ascii="Arial" w:hAnsi="Arial" w:eastAsia="黑体"/>
      <w:sz w:val="24"/>
    </w:rPr>
  </w:style>
  <w:style w:type="paragraph" w:styleId="10">
    <w:name w:val="heading 9"/>
    <w:basedOn w:val="1"/>
    <w:next w:val="1"/>
    <w:link w:val="73"/>
    <w:qFormat/>
    <w:uiPriority w:val="99"/>
    <w:pPr>
      <w:keepNext/>
      <w:keepLines/>
      <w:spacing w:before="240" w:after="64" w:line="320" w:lineRule="auto"/>
      <w:outlineLvl w:val="8"/>
    </w:pPr>
    <w:rPr>
      <w:rFonts w:ascii="Arial" w:hAnsi="Arial" w:eastAsia="黑体"/>
      <w:szCs w:val="21"/>
    </w:rPr>
  </w:style>
  <w:style w:type="character" w:default="1" w:styleId="56">
    <w:name w:val="Default Paragraph Font"/>
    <w:semiHidden/>
    <w:qFormat/>
    <w:uiPriority w:val="99"/>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99"/>
    <w:pPr>
      <w:ind w:left="2520" w:leftChars="1200"/>
    </w:pPr>
    <w:rPr>
      <w:rFonts w:ascii="Calibri" w:hAnsi="Calibri"/>
      <w:szCs w:val="22"/>
    </w:rPr>
  </w:style>
  <w:style w:type="paragraph" w:styleId="12">
    <w:name w:val="List Number"/>
    <w:basedOn w:val="1"/>
    <w:qFormat/>
    <w:uiPriority w:val="99"/>
    <w:pPr>
      <w:numPr>
        <w:ilvl w:val="0"/>
        <w:numId w:val="1"/>
      </w:numPr>
      <w:spacing w:line="360" w:lineRule="auto"/>
      <w:ind w:hangingChars="200"/>
    </w:pPr>
    <w:rPr>
      <w:sz w:val="24"/>
    </w:rPr>
  </w:style>
  <w:style w:type="paragraph" w:styleId="13">
    <w:name w:val="Normal Indent"/>
    <w:basedOn w:val="1"/>
    <w:link w:val="120"/>
    <w:qFormat/>
    <w:uiPriority w:val="99"/>
    <w:pPr>
      <w:autoSpaceDE w:val="0"/>
      <w:autoSpaceDN w:val="0"/>
      <w:adjustRightInd w:val="0"/>
      <w:spacing w:line="315" w:lineRule="atLeast"/>
      <w:ind w:firstLine="420"/>
      <w:jc w:val="left"/>
    </w:pPr>
    <w:rPr>
      <w:rFonts w:ascii="楷体_GB2312" w:eastAsia="楷体_GB2312"/>
      <w:kern w:val="0"/>
      <w:sz w:val="28"/>
      <w:szCs w:val="20"/>
    </w:rPr>
  </w:style>
  <w:style w:type="paragraph" w:styleId="14">
    <w:name w:val="caption"/>
    <w:basedOn w:val="1"/>
    <w:next w:val="1"/>
    <w:qFormat/>
    <w:uiPriority w:val="99"/>
    <w:pPr>
      <w:widowControl/>
      <w:spacing w:before="120" w:after="120"/>
      <w:jc w:val="center"/>
    </w:pPr>
    <w:rPr>
      <w:rFonts w:ascii="Calibri" w:hAnsi="Calibri"/>
      <w:b/>
      <w:kern w:val="0"/>
      <w:sz w:val="24"/>
      <w:lang w:eastAsia="en-US"/>
    </w:rPr>
  </w:style>
  <w:style w:type="paragraph" w:styleId="15">
    <w:name w:val="List Bullet"/>
    <w:basedOn w:val="1"/>
    <w:qFormat/>
    <w:uiPriority w:val="99"/>
    <w:pPr>
      <w:widowControl/>
      <w:numPr>
        <w:ilvl w:val="0"/>
        <w:numId w:val="2"/>
      </w:numPr>
      <w:spacing w:before="40" w:after="40" w:line="360" w:lineRule="auto"/>
      <w:ind w:firstLine="200" w:firstLineChars="200"/>
      <w:jc w:val="left"/>
    </w:pPr>
    <w:rPr>
      <w:rFonts w:ascii="Calibri" w:hAnsi="Calibri"/>
      <w:kern w:val="0"/>
      <w:sz w:val="24"/>
      <w:szCs w:val="20"/>
      <w:lang w:eastAsia="en-US"/>
    </w:rPr>
  </w:style>
  <w:style w:type="paragraph" w:styleId="16">
    <w:name w:val="Document Map"/>
    <w:basedOn w:val="1"/>
    <w:link w:val="76"/>
    <w:qFormat/>
    <w:uiPriority w:val="99"/>
    <w:rPr>
      <w:rFonts w:ascii="宋体"/>
      <w:sz w:val="18"/>
      <w:szCs w:val="18"/>
    </w:rPr>
  </w:style>
  <w:style w:type="paragraph" w:styleId="17">
    <w:name w:val="annotation text"/>
    <w:basedOn w:val="1"/>
    <w:link w:val="77"/>
    <w:qFormat/>
    <w:uiPriority w:val="99"/>
    <w:pPr>
      <w:jc w:val="left"/>
    </w:pPr>
    <w:rPr>
      <w:szCs w:val="20"/>
    </w:rPr>
  </w:style>
  <w:style w:type="paragraph" w:styleId="18">
    <w:name w:val="Body Text 3"/>
    <w:basedOn w:val="1"/>
    <w:link w:val="78"/>
    <w:qFormat/>
    <w:uiPriority w:val="99"/>
    <w:pPr>
      <w:widowControl/>
      <w:autoSpaceDE w:val="0"/>
      <w:autoSpaceDN w:val="0"/>
      <w:adjustRightInd w:val="0"/>
      <w:spacing w:line="360" w:lineRule="auto"/>
      <w:jc w:val="center"/>
    </w:pPr>
    <w:rPr>
      <w:b/>
      <w:bCs/>
      <w:kern w:val="0"/>
      <w:sz w:val="36"/>
      <w:szCs w:val="20"/>
    </w:rPr>
  </w:style>
  <w:style w:type="paragraph" w:styleId="19">
    <w:name w:val="Body Text"/>
    <w:basedOn w:val="1"/>
    <w:next w:val="1"/>
    <w:link w:val="74"/>
    <w:qFormat/>
    <w:uiPriority w:val="99"/>
    <w:rPr>
      <w:sz w:val="28"/>
      <w:szCs w:val="20"/>
    </w:rPr>
  </w:style>
  <w:style w:type="paragraph" w:styleId="20">
    <w:name w:val="Body Text Indent"/>
    <w:basedOn w:val="1"/>
    <w:link w:val="79"/>
    <w:qFormat/>
    <w:uiPriority w:val="99"/>
    <w:pPr>
      <w:autoSpaceDE w:val="0"/>
      <w:autoSpaceDN w:val="0"/>
      <w:adjustRightInd w:val="0"/>
      <w:spacing w:after="120" w:line="360" w:lineRule="atLeast"/>
      <w:ind w:left="900"/>
    </w:pPr>
    <w:rPr>
      <w:rFonts w:ascii="楷体_GB2312" w:eastAsia="楷体_GB2312"/>
      <w:kern w:val="0"/>
      <w:sz w:val="28"/>
      <w:szCs w:val="20"/>
    </w:rPr>
  </w:style>
  <w:style w:type="paragraph" w:styleId="21">
    <w:name w:val="List 2"/>
    <w:basedOn w:val="1"/>
    <w:qFormat/>
    <w:uiPriority w:val="99"/>
    <w:pPr>
      <w:ind w:left="100" w:leftChars="200" w:hanging="200" w:hangingChars="200"/>
    </w:pPr>
  </w:style>
  <w:style w:type="paragraph" w:styleId="22">
    <w:name w:val="List Bullet 2"/>
    <w:basedOn w:val="1"/>
    <w:qFormat/>
    <w:uiPriority w:val="99"/>
    <w:pPr>
      <w:spacing w:line="324" w:lineRule="auto"/>
      <w:ind w:left="840" w:hanging="420"/>
    </w:pPr>
  </w:style>
  <w:style w:type="paragraph" w:styleId="23">
    <w:name w:val="toc 5"/>
    <w:basedOn w:val="1"/>
    <w:next w:val="1"/>
    <w:qFormat/>
    <w:uiPriority w:val="99"/>
    <w:pPr>
      <w:ind w:left="1680" w:leftChars="800"/>
    </w:pPr>
    <w:rPr>
      <w:rFonts w:ascii="Calibri" w:hAnsi="Calibri"/>
      <w:szCs w:val="22"/>
    </w:rPr>
  </w:style>
  <w:style w:type="paragraph" w:styleId="24">
    <w:name w:val="toc 3"/>
    <w:basedOn w:val="1"/>
    <w:next w:val="1"/>
    <w:qFormat/>
    <w:uiPriority w:val="99"/>
    <w:pPr>
      <w:tabs>
        <w:tab w:val="left" w:pos="1400"/>
        <w:tab w:val="right" w:leader="dot" w:pos="9060"/>
      </w:tabs>
      <w:autoSpaceDE w:val="0"/>
      <w:autoSpaceDN w:val="0"/>
      <w:adjustRightInd w:val="0"/>
      <w:spacing w:line="315" w:lineRule="atLeast"/>
      <w:ind w:left="800"/>
      <w:jc w:val="left"/>
    </w:pPr>
    <w:rPr>
      <w:rFonts w:eastAsia="楷体_GB2312"/>
      <w:i/>
      <w:kern w:val="0"/>
      <w:sz w:val="24"/>
      <w:szCs w:val="20"/>
    </w:rPr>
  </w:style>
  <w:style w:type="paragraph" w:styleId="25">
    <w:name w:val="Plain Text"/>
    <w:basedOn w:val="1"/>
    <w:link w:val="80"/>
    <w:qFormat/>
    <w:uiPriority w:val="99"/>
    <w:rPr>
      <w:rFonts w:ascii="宋体" w:hAnsi="Courier New"/>
      <w:szCs w:val="20"/>
    </w:rPr>
  </w:style>
  <w:style w:type="paragraph" w:styleId="26">
    <w:name w:val="toc 8"/>
    <w:basedOn w:val="1"/>
    <w:next w:val="1"/>
    <w:qFormat/>
    <w:uiPriority w:val="99"/>
    <w:pPr>
      <w:ind w:left="2940" w:leftChars="1400"/>
    </w:pPr>
    <w:rPr>
      <w:rFonts w:ascii="Calibri" w:hAnsi="Calibri"/>
      <w:szCs w:val="22"/>
    </w:rPr>
  </w:style>
  <w:style w:type="paragraph" w:styleId="27">
    <w:name w:val="Date"/>
    <w:basedOn w:val="1"/>
    <w:next w:val="1"/>
    <w:link w:val="81"/>
    <w:qFormat/>
    <w:uiPriority w:val="99"/>
    <w:pPr>
      <w:ind w:left="100" w:leftChars="2500"/>
    </w:pPr>
    <w:rPr>
      <w:szCs w:val="20"/>
    </w:rPr>
  </w:style>
  <w:style w:type="paragraph" w:styleId="28">
    <w:name w:val="Body Text Indent 2"/>
    <w:basedOn w:val="1"/>
    <w:link w:val="82"/>
    <w:qFormat/>
    <w:uiPriority w:val="99"/>
    <w:pPr>
      <w:spacing w:line="480" w:lineRule="auto"/>
      <w:ind w:firstLine="480" w:firstLineChars="200"/>
    </w:pPr>
    <w:rPr>
      <w:rFonts w:ascii="仿宋_GB2312" w:hAnsi="宋体" w:eastAsia="仿宋_GB2312"/>
      <w:sz w:val="24"/>
    </w:rPr>
  </w:style>
  <w:style w:type="paragraph" w:styleId="29">
    <w:name w:val="List Continue 5"/>
    <w:basedOn w:val="1"/>
    <w:qFormat/>
    <w:uiPriority w:val="99"/>
    <w:pPr>
      <w:adjustRightInd w:val="0"/>
      <w:spacing w:after="120" w:line="312" w:lineRule="atLeast"/>
      <w:ind w:left="2100"/>
      <w:textAlignment w:val="baseline"/>
    </w:pPr>
    <w:rPr>
      <w:kern w:val="0"/>
      <w:szCs w:val="20"/>
    </w:rPr>
  </w:style>
  <w:style w:type="paragraph" w:styleId="30">
    <w:name w:val="Balloon Text"/>
    <w:basedOn w:val="1"/>
    <w:link w:val="83"/>
    <w:qFormat/>
    <w:uiPriority w:val="99"/>
    <w:rPr>
      <w:sz w:val="18"/>
      <w:szCs w:val="18"/>
    </w:rPr>
  </w:style>
  <w:style w:type="paragraph" w:styleId="31">
    <w:name w:val="footer"/>
    <w:basedOn w:val="1"/>
    <w:link w:val="84"/>
    <w:qFormat/>
    <w:uiPriority w:val="99"/>
    <w:pPr>
      <w:tabs>
        <w:tab w:val="center" w:pos="4153"/>
        <w:tab w:val="right" w:pos="8306"/>
      </w:tabs>
      <w:snapToGrid w:val="0"/>
      <w:jc w:val="left"/>
    </w:pPr>
    <w:rPr>
      <w:sz w:val="18"/>
      <w:szCs w:val="18"/>
    </w:rPr>
  </w:style>
  <w:style w:type="paragraph" w:styleId="32">
    <w:name w:val="header"/>
    <w:basedOn w:val="1"/>
    <w:link w:val="85"/>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99"/>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34">
    <w:name w:val="toc 4"/>
    <w:basedOn w:val="1"/>
    <w:next w:val="1"/>
    <w:qFormat/>
    <w:uiPriority w:val="99"/>
    <w:pPr>
      <w:ind w:left="1260" w:leftChars="600"/>
    </w:pPr>
    <w:rPr>
      <w:rFonts w:ascii="Calibri" w:hAnsi="Calibri"/>
      <w:szCs w:val="22"/>
    </w:rPr>
  </w:style>
  <w:style w:type="paragraph" w:styleId="35">
    <w:name w:val="Subtitle"/>
    <w:basedOn w:val="1"/>
    <w:next w:val="1"/>
    <w:link w:val="86"/>
    <w:qFormat/>
    <w:uiPriority w:val="99"/>
    <w:pPr>
      <w:widowControl/>
      <w:spacing w:after="60"/>
      <w:jc w:val="center"/>
      <w:outlineLvl w:val="1"/>
    </w:pPr>
    <w:rPr>
      <w:rFonts w:ascii="楷体_GB2312" w:eastAsia="楷体_GB2312"/>
      <w:kern w:val="0"/>
      <w:sz w:val="28"/>
      <w:szCs w:val="20"/>
    </w:rPr>
  </w:style>
  <w:style w:type="paragraph" w:styleId="36">
    <w:name w:val="List"/>
    <w:basedOn w:val="1"/>
    <w:qFormat/>
    <w:uiPriority w:val="99"/>
    <w:pPr>
      <w:ind w:left="200" w:hanging="200" w:hangingChars="200"/>
    </w:pPr>
  </w:style>
  <w:style w:type="paragraph" w:styleId="37">
    <w:name w:val="footnote text"/>
    <w:basedOn w:val="1"/>
    <w:link w:val="87"/>
    <w:qFormat/>
    <w:uiPriority w:val="99"/>
    <w:pPr>
      <w:snapToGrid w:val="0"/>
      <w:jc w:val="left"/>
    </w:pPr>
    <w:rPr>
      <w:sz w:val="18"/>
      <w:szCs w:val="18"/>
    </w:rPr>
  </w:style>
  <w:style w:type="paragraph" w:styleId="38">
    <w:name w:val="toc 6"/>
    <w:basedOn w:val="1"/>
    <w:next w:val="1"/>
    <w:qFormat/>
    <w:uiPriority w:val="99"/>
    <w:pPr>
      <w:ind w:left="2100" w:leftChars="1000"/>
    </w:pPr>
    <w:rPr>
      <w:rFonts w:ascii="Calibri" w:hAnsi="Calibri"/>
      <w:szCs w:val="22"/>
    </w:rPr>
  </w:style>
  <w:style w:type="paragraph" w:styleId="39">
    <w:name w:val="List 5"/>
    <w:basedOn w:val="1"/>
    <w:qFormat/>
    <w:uiPriority w:val="99"/>
    <w:pPr>
      <w:ind w:left="100" w:leftChars="800" w:hanging="200" w:hangingChars="200"/>
      <w:contextualSpacing/>
    </w:pPr>
  </w:style>
  <w:style w:type="paragraph" w:styleId="40">
    <w:name w:val="Body Text Indent 3"/>
    <w:basedOn w:val="1"/>
    <w:link w:val="88"/>
    <w:qFormat/>
    <w:uiPriority w:val="99"/>
    <w:pPr>
      <w:spacing w:after="120" w:line="360" w:lineRule="atLeast"/>
      <w:ind w:firstLine="720" w:firstLineChars="300"/>
    </w:pPr>
    <w:rPr>
      <w:sz w:val="24"/>
      <w:szCs w:val="20"/>
    </w:rPr>
  </w:style>
  <w:style w:type="paragraph" w:styleId="41">
    <w:name w:val="table of figures"/>
    <w:basedOn w:val="1"/>
    <w:next w:val="1"/>
    <w:qFormat/>
    <w:uiPriority w:val="99"/>
    <w:pPr>
      <w:ind w:left="200" w:leftChars="200" w:hanging="200" w:hangingChars="200"/>
    </w:pPr>
  </w:style>
  <w:style w:type="paragraph" w:styleId="42">
    <w:name w:val="toc 2"/>
    <w:basedOn w:val="1"/>
    <w:next w:val="1"/>
    <w:qFormat/>
    <w:uiPriority w:val="99"/>
    <w:pPr>
      <w:tabs>
        <w:tab w:val="right" w:leader="dot" w:pos="9072"/>
      </w:tabs>
      <w:autoSpaceDE w:val="0"/>
      <w:autoSpaceDN w:val="0"/>
      <w:adjustRightInd w:val="0"/>
      <w:spacing w:line="315" w:lineRule="atLeast"/>
      <w:ind w:left="709" w:firstLine="190" w:firstLineChars="95"/>
      <w:jc w:val="left"/>
    </w:pPr>
    <w:rPr>
      <w:rFonts w:ascii="宋体" w:hAnsi="宋体"/>
      <w:smallCaps/>
      <w:color w:val="000000"/>
      <w:kern w:val="0"/>
      <w:sz w:val="20"/>
      <w:szCs w:val="20"/>
    </w:rPr>
  </w:style>
  <w:style w:type="paragraph" w:styleId="43">
    <w:name w:val="toc 9"/>
    <w:basedOn w:val="1"/>
    <w:next w:val="1"/>
    <w:qFormat/>
    <w:uiPriority w:val="99"/>
    <w:pPr>
      <w:ind w:left="3360" w:leftChars="1600"/>
    </w:pPr>
    <w:rPr>
      <w:rFonts w:ascii="Calibri" w:hAnsi="Calibri"/>
      <w:szCs w:val="22"/>
    </w:rPr>
  </w:style>
  <w:style w:type="paragraph" w:styleId="44">
    <w:name w:val="Body Text 2"/>
    <w:basedOn w:val="1"/>
    <w:link w:val="89"/>
    <w:qFormat/>
    <w:uiPriority w:val="99"/>
    <w:pPr>
      <w:spacing w:after="120" w:line="480" w:lineRule="auto"/>
    </w:pPr>
  </w:style>
  <w:style w:type="paragraph" w:styleId="45">
    <w:name w:val="List 4"/>
    <w:basedOn w:val="1"/>
    <w:qFormat/>
    <w:uiPriority w:val="99"/>
    <w:pPr>
      <w:adjustRightInd w:val="0"/>
      <w:spacing w:line="312" w:lineRule="atLeast"/>
      <w:ind w:left="1680" w:hanging="420"/>
      <w:textAlignment w:val="baseline"/>
    </w:pPr>
    <w:rPr>
      <w:kern w:val="0"/>
      <w:szCs w:val="20"/>
    </w:rPr>
  </w:style>
  <w:style w:type="paragraph" w:styleId="46">
    <w:name w:val="HTML Preformatted"/>
    <w:basedOn w:val="1"/>
    <w:link w:val="9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7">
    <w:name w:val="Normal (Web)"/>
    <w:basedOn w:val="1"/>
    <w:link w:val="246"/>
    <w:qFormat/>
    <w:uiPriority w:val="99"/>
    <w:pPr>
      <w:widowControl/>
      <w:spacing w:before="100" w:beforeAutospacing="1" w:after="100" w:afterAutospacing="1"/>
      <w:jc w:val="left"/>
    </w:pPr>
    <w:rPr>
      <w:rFonts w:ascii="宋体" w:hAnsi="宋体"/>
      <w:kern w:val="0"/>
      <w:sz w:val="24"/>
    </w:rPr>
  </w:style>
  <w:style w:type="paragraph" w:styleId="48">
    <w:name w:val="index 1"/>
    <w:basedOn w:val="1"/>
    <w:next w:val="1"/>
    <w:semiHidden/>
    <w:qFormat/>
    <w:uiPriority w:val="99"/>
    <w:pPr>
      <w:widowControl/>
      <w:jc w:val="left"/>
    </w:pPr>
    <w:rPr>
      <w:rFonts w:ascii="Calibri" w:hAnsi="Calibri"/>
      <w:kern w:val="0"/>
      <w:sz w:val="24"/>
      <w:szCs w:val="20"/>
      <w:lang w:eastAsia="en-US"/>
    </w:rPr>
  </w:style>
  <w:style w:type="paragraph" w:styleId="49">
    <w:name w:val="Title"/>
    <w:basedOn w:val="1"/>
    <w:next w:val="1"/>
    <w:link w:val="91"/>
    <w:qFormat/>
    <w:uiPriority w:val="99"/>
    <w:pPr>
      <w:spacing w:before="240" w:after="60"/>
      <w:jc w:val="center"/>
      <w:outlineLvl w:val="0"/>
    </w:pPr>
    <w:rPr>
      <w:rFonts w:ascii="Cambria" w:hAnsi="Cambria"/>
      <w:b/>
      <w:bCs/>
      <w:sz w:val="32"/>
      <w:szCs w:val="32"/>
    </w:rPr>
  </w:style>
  <w:style w:type="paragraph" w:styleId="50">
    <w:name w:val="annotation subject"/>
    <w:basedOn w:val="17"/>
    <w:next w:val="17"/>
    <w:link w:val="92"/>
    <w:qFormat/>
    <w:uiPriority w:val="99"/>
    <w:rPr>
      <w:b/>
      <w:bCs/>
    </w:rPr>
  </w:style>
  <w:style w:type="paragraph" w:styleId="51">
    <w:name w:val="Body Text First Indent"/>
    <w:basedOn w:val="19"/>
    <w:link w:val="75"/>
    <w:qFormat/>
    <w:uiPriority w:val="99"/>
    <w:pPr>
      <w:spacing w:after="120"/>
      <w:ind w:firstLine="420" w:firstLineChars="100"/>
    </w:pPr>
    <w:rPr>
      <w:sz w:val="21"/>
      <w:szCs w:val="24"/>
    </w:rPr>
  </w:style>
  <w:style w:type="paragraph" w:styleId="52">
    <w:name w:val="Body Text First Indent 2"/>
    <w:basedOn w:val="20"/>
    <w:link w:val="93"/>
    <w:qFormat/>
    <w:uiPriority w:val="99"/>
    <w:pPr>
      <w:autoSpaceDE/>
      <w:autoSpaceDN/>
      <w:spacing w:line="312" w:lineRule="atLeast"/>
      <w:ind w:left="0" w:firstLine="210"/>
      <w:textAlignment w:val="baseline"/>
    </w:pPr>
    <w:rPr>
      <w:kern w:val="2"/>
      <w:sz w:val="21"/>
      <w:szCs w:val="24"/>
    </w:rPr>
  </w:style>
  <w:style w:type="table" w:styleId="54">
    <w:name w:val="Table Grid"/>
    <w:basedOn w:val="53"/>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5">
    <w:name w:val="Table Theme"/>
    <w:basedOn w:val="53"/>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7">
    <w:name w:val="Strong"/>
    <w:basedOn w:val="56"/>
    <w:qFormat/>
    <w:uiPriority w:val="99"/>
    <w:rPr>
      <w:rFonts w:cs="Times New Roman"/>
      <w:b/>
    </w:rPr>
  </w:style>
  <w:style w:type="character" w:styleId="58">
    <w:name w:val="page number"/>
    <w:basedOn w:val="56"/>
    <w:qFormat/>
    <w:uiPriority w:val="99"/>
    <w:rPr>
      <w:rFonts w:cs="Times New Roman"/>
    </w:rPr>
  </w:style>
  <w:style w:type="character" w:styleId="59">
    <w:name w:val="FollowedHyperlink"/>
    <w:basedOn w:val="56"/>
    <w:qFormat/>
    <w:uiPriority w:val="99"/>
    <w:rPr>
      <w:rFonts w:cs="Times New Roman"/>
      <w:color w:val="800080"/>
      <w:u w:val="single"/>
    </w:rPr>
  </w:style>
  <w:style w:type="character" w:styleId="60">
    <w:name w:val="Emphasis"/>
    <w:basedOn w:val="56"/>
    <w:qFormat/>
    <w:uiPriority w:val="99"/>
    <w:rPr>
      <w:rFonts w:ascii="Calibri" w:hAnsi="Calibri" w:eastAsia="宋体" w:cs="Times New Roman"/>
      <w:b/>
      <w:i/>
      <w:kern w:val="2"/>
      <w:sz w:val="24"/>
      <w:lang w:val="en-US" w:eastAsia="zh-CN"/>
    </w:rPr>
  </w:style>
  <w:style w:type="character" w:styleId="61">
    <w:name w:val="HTML Typewriter"/>
    <w:basedOn w:val="56"/>
    <w:qFormat/>
    <w:uiPriority w:val="99"/>
    <w:rPr>
      <w:rFonts w:ascii="宋体" w:hAnsi="宋体" w:eastAsia="宋体" w:cs="Times New Roman"/>
      <w:sz w:val="24"/>
    </w:rPr>
  </w:style>
  <w:style w:type="character" w:styleId="62">
    <w:name w:val="Hyperlink"/>
    <w:basedOn w:val="56"/>
    <w:qFormat/>
    <w:uiPriority w:val="99"/>
    <w:rPr>
      <w:rFonts w:cs="Times New Roman"/>
      <w:color w:val="0000FF"/>
      <w:u w:val="single"/>
    </w:rPr>
  </w:style>
  <w:style w:type="character" w:styleId="63">
    <w:name w:val="annotation reference"/>
    <w:basedOn w:val="56"/>
    <w:qFormat/>
    <w:uiPriority w:val="99"/>
    <w:rPr>
      <w:rFonts w:cs="Times New Roman"/>
      <w:sz w:val="21"/>
    </w:rPr>
  </w:style>
  <w:style w:type="character" w:styleId="64">
    <w:name w:val="footnote reference"/>
    <w:basedOn w:val="56"/>
    <w:qFormat/>
    <w:uiPriority w:val="99"/>
    <w:rPr>
      <w:rFonts w:cs="Times New Roman"/>
      <w:vertAlign w:val="superscript"/>
    </w:rPr>
  </w:style>
  <w:style w:type="character" w:customStyle="1" w:styleId="65">
    <w:name w:val="Heading 1 Char"/>
    <w:basedOn w:val="56"/>
    <w:link w:val="2"/>
    <w:qFormat/>
    <w:uiPriority w:val="9"/>
    <w:rPr>
      <w:b/>
      <w:bCs/>
      <w:kern w:val="44"/>
      <w:sz w:val="44"/>
      <w:szCs w:val="44"/>
    </w:rPr>
  </w:style>
  <w:style w:type="character" w:customStyle="1" w:styleId="66">
    <w:name w:val="Heading 2 Char"/>
    <w:basedOn w:val="56"/>
    <w:link w:val="3"/>
    <w:qFormat/>
    <w:locked/>
    <w:uiPriority w:val="99"/>
    <w:rPr>
      <w:rFonts w:ascii="Arial" w:hAnsi="Arial" w:eastAsia="黑体"/>
      <w:kern w:val="2"/>
      <w:sz w:val="32"/>
    </w:rPr>
  </w:style>
  <w:style w:type="character" w:customStyle="1" w:styleId="67">
    <w:name w:val="Heading 3 Char"/>
    <w:basedOn w:val="56"/>
    <w:link w:val="4"/>
    <w:qFormat/>
    <w:locked/>
    <w:uiPriority w:val="99"/>
    <w:rPr>
      <w:rFonts w:ascii="黑体" w:eastAsia="黑体"/>
      <w:sz w:val="28"/>
    </w:rPr>
  </w:style>
  <w:style w:type="character" w:customStyle="1" w:styleId="68">
    <w:name w:val="Heading 4 Char"/>
    <w:basedOn w:val="56"/>
    <w:link w:val="5"/>
    <w:qFormat/>
    <w:locked/>
    <w:uiPriority w:val="99"/>
    <w:rPr>
      <w:kern w:val="2"/>
      <w:sz w:val="28"/>
    </w:rPr>
  </w:style>
  <w:style w:type="character" w:customStyle="1" w:styleId="69">
    <w:name w:val="Heading 5 Char"/>
    <w:basedOn w:val="56"/>
    <w:link w:val="6"/>
    <w:qFormat/>
    <w:locked/>
    <w:uiPriority w:val="99"/>
    <w:rPr>
      <w:b/>
      <w:kern w:val="2"/>
      <w:sz w:val="28"/>
    </w:rPr>
  </w:style>
  <w:style w:type="character" w:customStyle="1" w:styleId="70">
    <w:name w:val="Heading 6 Char"/>
    <w:basedOn w:val="56"/>
    <w:link w:val="7"/>
    <w:qFormat/>
    <w:locked/>
    <w:uiPriority w:val="99"/>
    <w:rPr>
      <w:rFonts w:ascii="Arial" w:hAnsi="Arial" w:eastAsia="黑体"/>
      <w:b/>
      <w:kern w:val="2"/>
      <w:sz w:val="24"/>
    </w:rPr>
  </w:style>
  <w:style w:type="character" w:customStyle="1" w:styleId="71">
    <w:name w:val="Heading 7 Char"/>
    <w:basedOn w:val="56"/>
    <w:link w:val="8"/>
    <w:qFormat/>
    <w:locked/>
    <w:uiPriority w:val="99"/>
    <w:rPr>
      <w:b/>
      <w:kern w:val="2"/>
      <w:sz w:val="24"/>
    </w:rPr>
  </w:style>
  <w:style w:type="character" w:customStyle="1" w:styleId="72">
    <w:name w:val="Heading 8 Char"/>
    <w:basedOn w:val="56"/>
    <w:link w:val="9"/>
    <w:qFormat/>
    <w:locked/>
    <w:uiPriority w:val="99"/>
    <w:rPr>
      <w:rFonts w:ascii="Arial" w:hAnsi="Arial" w:eastAsia="黑体"/>
      <w:kern w:val="2"/>
      <w:sz w:val="24"/>
    </w:rPr>
  </w:style>
  <w:style w:type="character" w:customStyle="1" w:styleId="73">
    <w:name w:val="Heading 9 Char"/>
    <w:basedOn w:val="56"/>
    <w:link w:val="10"/>
    <w:qFormat/>
    <w:locked/>
    <w:uiPriority w:val="99"/>
    <w:rPr>
      <w:rFonts w:ascii="Arial" w:hAnsi="Arial" w:eastAsia="黑体"/>
      <w:kern w:val="2"/>
      <w:sz w:val="21"/>
    </w:rPr>
  </w:style>
  <w:style w:type="character" w:customStyle="1" w:styleId="74">
    <w:name w:val="Body Text Char"/>
    <w:basedOn w:val="56"/>
    <w:link w:val="19"/>
    <w:qFormat/>
    <w:locked/>
    <w:uiPriority w:val="99"/>
    <w:rPr>
      <w:rFonts w:cs="Times New Roman"/>
      <w:kern w:val="2"/>
      <w:sz w:val="28"/>
    </w:rPr>
  </w:style>
  <w:style w:type="character" w:customStyle="1" w:styleId="75">
    <w:name w:val="Body Text First Indent Char"/>
    <w:basedOn w:val="74"/>
    <w:link w:val="51"/>
    <w:qFormat/>
    <w:locked/>
    <w:uiPriority w:val="99"/>
    <w:rPr>
      <w:sz w:val="24"/>
      <w:szCs w:val="24"/>
    </w:rPr>
  </w:style>
  <w:style w:type="character" w:customStyle="1" w:styleId="76">
    <w:name w:val="Document Map Char"/>
    <w:basedOn w:val="56"/>
    <w:link w:val="16"/>
    <w:qFormat/>
    <w:locked/>
    <w:uiPriority w:val="99"/>
    <w:rPr>
      <w:rFonts w:ascii="宋体"/>
      <w:kern w:val="2"/>
      <w:sz w:val="18"/>
    </w:rPr>
  </w:style>
  <w:style w:type="character" w:customStyle="1" w:styleId="77">
    <w:name w:val="Comment Text Char"/>
    <w:basedOn w:val="56"/>
    <w:link w:val="17"/>
    <w:qFormat/>
    <w:locked/>
    <w:uiPriority w:val="99"/>
    <w:rPr>
      <w:rFonts w:eastAsia="宋体"/>
      <w:kern w:val="2"/>
      <w:sz w:val="21"/>
      <w:lang w:val="en-US" w:eastAsia="zh-CN"/>
    </w:rPr>
  </w:style>
  <w:style w:type="character" w:customStyle="1" w:styleId="78">
    <w:name w:val="Body Text 3 Char"/>
    <w:basedOn w:val="56"/>
    <w:link w:val="18"/>
    <w:qFormat/>
    <w:locked/>
    <w:uiPriority w:val="99"/>
    <w:rPr>
      <w:rFonts w:cs="Times New Roman"/>
      <w:b/>
      <w:bCs/>
      <w:sz w:val="36"/>
    </w:rPr>
  </w:style>
  <w:style w:type="character" w:customStyle="1" w:styleId="79">
    <w:name w:val="Body Text Indent Char"/>
    <w:basedOn w:val="56"/>
    <w:link w:val="20"/>
    <w:qFormat/>
    <w:locked/>
    <w:uiPriority w:val="99"/>
    <w:rPr>
      <w:rFonts w:ascii="楷体_GB2312" w:eastAsia="楷体_GB2312" w:cs="Times New Roman"/>
      <w:sz w:val="28"/>
    </w:rPr>
  </w:style>
  <w:style w:type="character" w:customStyle="1" w:styleId="80">
    <w:name w:val="Plain Text Char"/>
    <w:basedOn w:val="56"/>
    <w:link w:val="25"/>
    <w:qFormat/>
    <w:locked/>
    <w:uiPriority w:val="99"/>
    <w:rPr>
      <w:rFonts w:ascii="宋体" w:hAnsi="Courier New"/>
      <w:kern w:val="2"/>
      <w:sz w:val="21"/>
    </w:rPr>
  </w:style>
  <w:style w:type="character" w:customStyle="1" w:styleId="81">
    <w:name w:val="Date Char"/>
    <w:basedOn w:val="56"/>
    <w:link w:val="27"/>
    <w:qFormat/>
    <w:locked/>
    <w:uiPriority w:val="99"/>
    <w:rPr>
      <w:kern w:val="2"/>
      <w:sz w:val="21"/>
    </w:rPr>
  </w:style>
  <w:style w:type="character" w:customStyle="1" w:styleId="82">
    <w:name w:val="Body Text Indent 2 Char"/>
    <w:basedOn w:val="56"/>
    <w:link w:val="28"/>
    <w:qFormat/>
    <w:locked/>
    <w:uiPriority w:val="99"/>
    <w:rPr>
      <w:rFonts w:ascii="仿宋_GB2312" w:hAnsi="宋体" w:eastAsia="仿宋_GB2312"/>
      <w:kern w:val="2"/>
      <w:sz w:val="24"/>
    </w:rPr>
  </w:style>
  <w:style w:type="character" w:customStyle="1" w:styleId="83">
    <w:name w:val="Balloon Text Char"/>
    <w:basedOn w:val="56"/>
    <w:link w:val="30"/>
    <w:qFormat/>
    <w:locked/>
    <w:uiPriority w:val="99"/>
    <w:rPr>
      <w:kern w:val="2"/>
      <w:sz w:val="18"/>
    </w:rPr>
  </w:style>
  <w:style w:type="character" w:customStyle="1" w:styleId="84">
    <w:name w:val="Footer Char"/>
    <w:basedOn w:val="56"/>
    <w:link w:val="31"/>
    <w:qFormat/>
    <w:locked/>
    <w:uiPriority w:val="99"/>
    <w:rPr>
      <w:kern w:val="2"/>
      <w:sz w:val="18"/>
    </w:rPr>
  </w:style>
  <w:style w:type="character" w:customStyle="1" w:styleId="85">
    <w:name w:val="Header Char"/>
    <w:basedOn w:val="56"/>
    <w:link w:val="32"/>
    <w:qFormat/>
    <w:locked/>
    <w:uiPriority w:val="99"/>
    <w:rPr>
      <w:kern w:val="2"/>
      <w:sz w:val="18"/>
    </w:rPr>
  </w:style>
  <w:style w:type="character" w:customStyle="1" w:styleId="86">
    <w:name w:val="Subtitle Char"/>
    <w:basedOn w:val="56"/>
    <w:link w:val="35"/>
    <w:qFormat/>
    <w:locked/>
    <w:uiPriority w:val="99"/>
    <w:rPr>
      <w:rFonts w:ascii="楷体_GB2312" w:eastAsia="楷体_GB2312"/>
      <w:sz w:val="28"/>
    </w:rPr>
  </w:style>
  <w:style w:type="character" w:customStyle="1" w:styleId="87">
    <w:name w:val="Footnote Text Char"/>
    <w:basedOn w:val="56"/>
    <w:link w:val="37"/>
    <w:qFormat/>
    <w:locked/>
    <w:uiPriority w:val="99"/>
    <w:rPr>
      <w:kern w:val="2"/>
      <w:sz w:val="18"/>
    </w:rPr>
  </w:style>
  <w:style w:type="character" w:customStyle="1" w:styleId="88">
    <w:name w:val="Body Text Indent 3 Char"/>
    <w:basedOn w:val="56"/>
    <w:link w:val="40"/>
    <w:qFormat/>
    <w:locked/>
    <w:uiPriority w:val="99"/>
    <w:rPr>
      <w:kern w:val="2"/>
      <w:sz w:val="24"/>
    </w:rPr>
  </w:style>
  <w:style w:type="character" w:customStyle="1" w:styleId="89">
    <w:name w:val="Body Text 2 Char"/>
    <w:basedOn w:val="56"/>
    <w:link w:val="44"/>
    <w:qFormat/>
    <w:locked/>
    <w:uiPriority w:val="99"/>
    <w:rPr>
      <w:kern w:val="2"/>
      <w:sz w:val="24"/>
    </w:rPr>
  </w:style>
  <w:style w:type="character" w:customStyle="1" w:styleId="90">
    <w:name w:val="HTML Preformatted Char"/>
    <w:basedOn w:val="56"/>
    <w:link w:val="46"/>
    <w:qFormat/>
    <w:locked/>
    <w:uiPriority w:val="99"/>
    <w:rPr>
      <w:rFonts w:ascii="宋体" w:eastAsia="宋体" w:cs="Times New Roman"/>
      <w:sz w:val="24"/>
      <w:szCs w:val="24"/>
    </w:rPr>
  </w:style>
  <w:style w:type="character" w:customStyle="1" w:styleId="91">
    <w:name w:val="Title Char"/>
    <w:basedOn w:val="56"/>
    <w:link w:val="49"/>
    <w:qFormat/>
    <w:locked/>
    <w:uiPriority w:val="99"/>
    <w:rPr>
      <w:rFonts w:ascii="Cambria" w:hAnsi="Cambria"/>
      <w:b/>
      <w:kern w:val="2"/>
      <w:sz w:val="32"/>
    </w:rPr>
  </w:style>
  <w:style w:type="character" w:customStyle="1" w:styleId="92">
    <w:name w:val="Comment Subject Char"/>
    <w:basedOn w:val="77"/>
    <w:link w:val="50"/>
    <w:qFormat/>
    <w:locked/>
    <w:uiPriority w:val="99"/>
    <w:rPr>
      <w:b/>
    </w:rPr>
  </w:style>
  <w:style w:type="character" w:customStyle="1" w:styleId="93">
    <w:name w:val="Body Text First Indent 2 Char"/>
    <w:basedOn w:val="79"/>
    <w:link w:val="52"/>
    <w:qFormat/>
    <w:locked/>
    <w:uiPriority w:val="99"/>
    <w:rPr>
      <w:kern w:val="2"/>
      <w:sz w:val="24"/>
      <w:szCs w:val="24"/>
    </w:rPr>
  </w:style>
  <w:style w:type="paragraph" w:customStyle="1" w:styleId="94">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95">
    <w:name w:val="列出段落1"/>
    <w:basedOn w:val="1"/>
    <w:link w:val="113"/>
    <w:qFormat/>
    <w:uiPriority w:val="99"/>
    <w:pPr>
      <w:ind w:firstLine="420" w:firstLineChars="200"/>
    </w:pPr>
    <w:rPr>
      <w:szCs w:val="20"/>
    </w:rPr>
  </w:style>
  <w:style w:type="paragraph" w:customStyle="1" w:styleId="96">
    <w:name w:val="Char Char Char Char Char Char Char Char Char Char Char Char Char"/>
    <w:basedOn w:val="16"/>
    <w:qFormat/>
    <w:uiPriority w:val="99"/>
    <w:pPr>
      <w:shd w:val="clear" w:color="auto" w:fill="000080"/>
    </w:pPr>
    <w:rPr>
      <w:rFonts w:ascii="Tahoma" w:hAnsi="Tahoma"/>
      <w:sz w:val="24"/>
      <w:szCs w:val="24"/>
    </w:rPr>
  </w:style>
  <w:style w:type="paragraph" w:customStyle="1" w:styleId="97">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98">
    <w:name w:val="Blockquote"/>
    <w:basedOn w:val="1"/>
    <w:qFormat/>
    <w:uiPriority w:val="99"/>
    <w:pPr>
      <w:autoSpaceDE w:val="0"/>
      <w:autoSpaceDN w:val="0"/>
      <w:adjustRightInd w:val="0"/>
      <w:spacing w:before="100" w:after="100"/>
      <w:ind w:left="360" w:right="360"/>
      <w:jc w:val="left"/>
    </w:pPr>
    <w:rPr>
      <w:kern w:val="0"/>
      <w:sz w:val="24"/>
      <w:szCs w:val="20"/>
    </w:rPr>
  </w:style>
  <w:style w:type="paragraph" w:customStyle="1" w:styleId="99">
    <w:name w:val="bt1bt1"/>
    <w:basedOn w:val="2"/>
    <w:qFormat/>
    <w:uiPriority w:val="99"/>
    <w:pPr>
      <w:spacing w:line="240" w:lineRule="auto"/>
    </w:pPr>
    <w:rPr>
      <w:rFonts w:ascii="黑体"/>
      <w:sz w:val="36"/>
      <w:szCs w:val="36"/>
    </w:rPr>
  </w:style>
  <w:style w:type="paragraph" w:customStyle="1" w:styleId="100">
    <w:name w:val="新定义正文"/>
    <w:basedOn w:val="1"/>
    <w:qFormat/>
    <w:uiPriority w:val="99"/>
    <w:pPr>
      <w:widowControl/>
    </w:pPr>
    <w:rPr>
      <w:color w:val="000000"/>
      <w:szCs w:val="21"/>
    </w:rPr>
  </w:style>
  <w:style w:type="paragraph" w:customStyle="1" w:styleId="101">
    <w:name w:val="节"/>
    <w:basedOn w:val="3"/>
    <w:qFormat/>
    <w:uiPriority w:val="99"/>
    <w:pPr>
      <w:numPr>
        <w:ilvl w:val="1"/>
        <w:numId w:val="3"/>
      </w:numPr>
      <w:tabs>
        <w:tab w:val="left" w:pos="432"/>
      </w:tabs>
      <w:spacing w:line="240" w:lineRule="auto"/>
    </w:pPr>
    <w:rPr>
      <w:rFonts w:ascii="黑体"/>
      <w:szCs w:val="28"/>
    </w:rPr>
  </w:style>
  <w:style w:type="paragraph" w:customStyle="1" w:styleId="102">
    <w:name w:val="蓝色显示"/>
    <w:basedOn w:val="1"/>
    <w:link w:val="112"/>
    <w:qFormat/>
    <w:uiPriority w:val="99"/>
    <w:pPr>
      <w:spacing w:before="340" w:after="330" w:line="400" w:lineRule="exact"/>
    </w:pPr>
    <w:rPr>
      <w:b/>
      <w:color w:val="0070C0"/>
    </w:rPr>
  </w:style>
  <w:style w:type="paragraph" w:customStyle="1" w:styleId="103">
    <w:name w:val="c_"/>
    <w:qFormat/>
    <w:uiPriority w:val="99"/>
    <w:pPr>
      <w:widowControl w:val="0"/>
      <w:autoSpaceDE w:val="0"/>
      <w:autoSpaceDN w:val="0"/>
      <w:adjustRightInd w:val="0"/>
      <w:jc w:val="both"/>
    </w:pPr>
    <w:rPr>
      <w:rFonts w:ascii="五" w:hAnsi="Times New Roman" w:eastAsia="五" w:cs="Times New Roman"/>
      <w:kern w:val="0"/>
      <w:sz w:val="24"/>
      <w:szCs w:val="20"/>
      <w:lang w:val="en-US" w:eastAsia="zh-CN" w:bidi="ar-SA"/>
    </w:rPr>
  </w:style>
  <w:style w:type="paragraph" w:customStyle="1" w:styleId="104">
    <w:name w:val="表格"/>
    <w:basedOn w:val="3"/>
    <w:qFormat/>
    <w:uiPriority w:val="99"/>
    <w:pPr>
      <w:tabs>
        <w:tab w:val="left" w:pos="927"/>
      </w:tabs>
      <w:adjustRightInd w:val="0"/>
      <w:spacing w:before="0" w:after="0" w:line="400" w:lineRule="atLeast"/>
      <w:ind w:firstLine="567"/>
      <w:textAlignment w:val="baseline"/>
      <w:outlineLvl w:val="9"/>
    </w:pPr>
    <w:rPr>
      <w:rFonts w:ascii="长城仿宋" w:eastAsia="长城仿宋"/>
      <w:bCs w:val="0"/>
      <w:kern w:val="0"/>
      <w:szCs w:val="20"/>
    </w:rPr>
  </w:style>
  <w:style w:type="paragraph" w:customStyle="1" w:styleId="105">
    <w:name w:val="样式 小四 首行缩进:  2 字符"/>
    <w:basedOn w:val="1"/>
    <w:qFormat/>
    <w:uiPriority w:val="99"/>
    <w:pPr>
      <w:widowControl/>
      <w:spacing w:line="300" w:lineRule="auto"/>
      <w:ind w:firstLine="480" w:firstLineChars="200"/>
      <w:jc w:val="left"/>
    </w:pPr>
    <w:rPr>
      <w:sz w:val="24"/>
      <w:szCs w:val="20"/>
    </w:rPr>
  </w:style>
  <w:style w:type="character" w:customStyle="1" w:styleId="106">
    <w:name w:val="Char Char1"/>
    <w:qFormat/>
    <w:uiPriority w:val="99"/>
    <w:rPr>
      <w:rFonts w:ascii="楷体_GB2312" w:eastAsia="楷体_GB2312"/>
      <w:sz w:val="28"/>
    </w:rPr>
  </w:style>
  <w:style w:type="character" w:customStyle="1" w:styleId="107">
    <w:name w:val="标题 Char"/>
    <w:qFormat/>
    <w:uiPriority w:val="99"/>
    <w:rPr>
      <w:rFonts w:ascii="Cambria" w:hAnsi="Cambria"/>
      <w:b/>
      <w:kern w:val="2"/>
      <w:sz w:val="32"/>
    </w:rPr>
  </w:style>
  <w:style w:type="character" w:customStyle="1" w:styleId="108">
    <w:name w:val="标题 1 Char"/>
    <w:qFormat/>
    <w:uiPriority w:val="99"/>
    <w:rPr>
      <w:rFonts w:ascii="黑体"/>
      <w:b/>
      <w:kern w:val="44"/>
      <w:sz w:val="32"/>
    </w:rPr>
  </w:style>
  <w:style w:type="character" w:customStyle="1" w:styleId="109">
    <w:name w:val="正文文本缩进 Char"/>
    <w:qFormat/>
    <w:uiPriority w:val="99"/>
    <w:rPr>
      <w:rFonts w:ascii="楷体_GB2312" w:eastAsia="楷体_GB2312"/>
      <w:sz w:val="28"/>
    </w:rPr>
  </w:style>
  <w:style w:type="character" w:customStyle="1" w:styleId="110">
    <w:name w:val="Char Char"/>
    <w:qFormat/>
    <w:uiPriority w:val="99"/>
    <w:rPr>
      <w:rFonts w:ascii="宋体"/>
      <w:kern w:val="2"/>
      <w:sz w:val="18"/>
    </w:rPr>
  </w:style>
  <w:style w:type="character" w:customStyle="1" w:styleId="111">
    <w:name w:val="访问过的超链接1"/>
    <w:qFormat/>
    <w:uiPriority w:val="99"/>
    <w:rPr>
      <w:color w:val="800080"/>
      <w:u w:val="single"/>
    </w:rPr>
  </w:style>
  <w:style w:type="character" w:customStyle="1" w:styleId="112">
    <w:name w:val="蓝色显示 Char"/>
    <w:link w:val="102"/>
    <w:qFormat/>
    <w:locked/>
    <w:uiPriority w:val="99"/>
    <w:rPr>
      <w:b/>
      <w:color w:val="0070C0"/>
      <w:kern w:val="2"/>
      <w:sz w:val="24"/>
    </w:rPr>
  </w:style>
  <w:style w:type="character" w:customStyle="1" w:styleId="113">
    <w:name w:val="列出段落 Char"/>
    <w:link w:val="95"/>
    <w:qFormat/>
    <w:locked/>
    <w:uiPriority w:val="99"/>
    <w:rPr>
      <w:kern w:val="2"/>
      <w:sz w:val="21"/>
    </w:rPr>
  </w:style>
  <w:style w:type="table" w:customStyle="1" w:styleId="114">
    <w:name w:val="网格型1"/>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5">
    <w:name w:val="font41"/>
    <w:qFormat/>
    <w:uiPriority w:val="99"/>
    <w:rPr>
      <w:rFonts w:ascii="宋体" w:hAnsi="宋体" w:eastAsia="宋体"/>
      <w:color w:val="000000"/>
      <w:sz w:val="22"/>
      <w:u w:val="none"/>
    </w:rPr>
  </w:style>
  <w:style w:type="character" w:customStyle="1" w:styleId="116">
    <w:name w:val="font51"/>
    <w:qFormat/>
    <w:uiPriority w:val="99"/>
    <w:rPr>
      <w:rFonts w:ascii="宋体" w:hAnsi="宋体" w:eastAsia="宋体"/>
      <w:color w:val="000000"/>
      <w:sz w:val="22"/>
      <w:u w:val="none"/>
    </w:rPr>
  </w:style>
  <w:style w:type="character" w:customStyle="1" w:styleId="117">
    <w:name w:val="font11"/>
    <w:qFormat/>
    <w:uiPriority w:val="99"/>
    <w:rPr>
      <w:rFonts w:ascii="宋体" w:hAnsi="宋体" w:eastAsia="宋体"/>
      <w:color w:val="000000"/>
      <w:sz w:val="24"/>
      <w:u w:val="none"/>
    </w:rPr>
  </w:style>
  <w:style w:type="character" w:customStyle="1" w:styleId="118">
    <w:name w:val="font01"/>
    <w:qFormat/>
    <w:uiPriority w:val="99"/>
    <w:rPr>
      <w:rFonts w:ascii="宋体" w:hAnsi="宋体" w:eastAsia="宋体"/>
      <w:color w:val="000000"/>
      <w:sz w:val="24"/>
      <w:u w:val="single"/>
    </w:rPr>
  </w:style>
  <w:style w:type="paragraph" w:customStyle="1" w:styleId="119">
    <w:name w:val="TOC Heading1"/>
    <w:basedOn w:val="2"/>
    <w:next w:val="1"/>
    <w:qFormat/>
    <w:uiPriority w:val="99"/>
    <w:pPr>
      <w:widowControl/>
      <w:spacing w:before="240" w:after="0" w:line="259" w:lineRule="auto"/>
      <w:jc w:val="left"/>
      <w:outlineLvl w:val="9"/>
    </w:pPr>
    <w:rPr>
      <w:rFonts w:ascii="Calibri Light" w:hAnsi="Calibri Light" w:eastAsia="宋体"/>
      <w:bCs w:val="0"/>
      <w:color w:val="2E74B5"/>
      <w:kern w:val="0"/>
      <w:sz w:val="32"/>
      <w:szCs w:val="32"/>
    </w:rPr>
  </w:style>
  <w:style w:type="character" w:customStyle="1" w:styleId="120">
    <w:name w:val="Normal Indent Char"/>
    <w:link w:val="13"/>
    <w:qFormat/>
    <w:locked/>
    <w:uiPriority w:val="99"/>
    <w:rPr>
      <w:rFonts w:ascii="楷体_GB2312" w:eastAsia="楷体_GB2312"/>
      <w:sz w:val="28"/>
    </w:rPr>
  </w:style>
  <w:style w:type="paragraph" w:customStyle="1" w:styleId="121">
    <w:name w:val="List Paragraph1"/>
    <w:basedOn w:val="1"/>
    <w:qFormat/>
    <w:uiPriority w:val="99"/>
    <w:pPr>
      <w:ind w:firstLine="420" w:firstLineChars="200"/>
    </w:pPr>
    <w:rPr>
      <w:szCs w:val="20"/>
    </w:rPr>
  </w:style>
  <w:style w:type="character" w:customStyle="1" w:styleId="122">
    <w:name w:val="Char Char3"/>
    <w:qFormat/>
    <w:uiPriority w:val="99"/>
    <w:rPr>
      <w:rFonts w:eastAsia="宋体"/>
      <w:kern w:val="2"/>
      <w:sz w:val="21"/>
      <w:lang w:val="en-US" w:eastAsia="zh-CN"/>
    </w:rPr>
  </w:style>
  <w:style w:type="character" w:customStyle="1" w:styleId="123">
    <w:name w:val="Char Char2"/>
    <w:qFormat/>
    <w:uiPriority w:val="99"/>
    <w:rPr>
      <w:rFonts w:eastAsia="宋体"/>
      <w:b/>
      <w:kern w:val="2"/>
      <w:sz w:val="21"/>
      <w:lang w:val="en-US" w:eastAsia="zh-CN"/>
    </w:rPr>
  </w:style>
  <w:style w:type="paragraph" w:customStyle="1" w:styleId="124">
    <w:name w:val="Char"/>
    <w:basedOn w:val="16"/>
    <w:qFormat/>
    <w:uiPriority w:val="99"/>
    <w:pPr>
      <w:shd w:val="clear" w:color="auto" w:fill="000080"/>
    </w:pPr>
    <w:rPr>
      <w:rFonts w:ascii="Tahoma" w:hAnsi="Tahoma"/>
      <w:sz w:val="24"/>
      <w:szCs w:val="24"/>
    </w:rPr>
  </w:style>
  <w:style w:type="paragraph" w:customStyle="1" w:styleId="125">
    <w:name w:val="样式"/>
    <w:basedOn w:val="1"/>
    <w:qFormat/>
    <w:uiPriority w:val="99"/>
    <w:pPr>
      <w:tabs>
        <w:tab w:val="left" w:pos="567"/>
        <w:tab w:val="left" w:pos="1485"/>
      </w:tabs>
      <w:snapToGrid w:val="0"/>
      <w:spacing w:line="460" w:lineRule="atLeast"/>
      <w:ind w:left="1485" w:hanging="1485"/>
    </w:pPr>
    <w:rPr>
      <w:rFonts w:ascii="Arial" w:hAnsi="Arial"/>
      <w:spacing w:val="6"/>
      <w:sz w:val="24"/>
      <w:szCs w:val="20"/>
    </w:rPr>
  </w:style>
  <w:style w:type="paragraph" w:customStyle="1" w:styleId="126">
    <w:name w:val="文档正文"/>
    <w:basedOn w:val="1"/>
    <w:qFormat/>
    <w:uiPriority w:val="99"/>
    <w:pPr>
      <w:adjustRightInd w:val="0"/>
      <w:spacing w:line="440" w:lineRule="exact"/>
      <w:ind w:firstLine="567"/>
      <w:textAlignment w:val="baseline"/>
    </w:pPr>
    <w:rPr>
      <w:rFonts w:ascii="Arial Narrow" w:hAnsi="Arial Narrow"/>
      <w:kern w:val="0"/>
      <w:sz w:val="24"/>
      <w:szCs w:val="20"/>
    </w:rPr>
  </w:style>
  <w:style w:type="paragraph" w:customStyle="1" w:styleId="127">
    <w:name w:val="正文文本2"/>
    <w:basedOn w:val="1"/>
    <w:qFormat/>
    <w:uiPriority w:val="99"/>
  </w:style>
  <w:style w:type="paragraph" w:customStyle="1" w:styleId="128">
    <w:name w:val="msoacetate"/>
    <w:basedOn w:val="1"/>
    <w:qFormat/>
    <w:uiPriority w:val="99"/>
    <w:rPr>
      <w:sz w:val="18"/>
      <w:szCs w:val="18"/>
    </w:rPr>
  </w:style>
  <w:style w:type="paragraph" w:customStyle="1" w:styleId="129">
    <w:name w:val="樣式1"/>
    <w:basedOn w:val="1"/>
    <w:qFormat/>
    <w:uiPriority w:val="99"/>
    <w:pPr>
      <w:snapToGrid w:val="0"/>
      <w:spacing w:line="360" w:lineRule="atLeast"/>
    </w:pPr>
    <w:rPr>
      <w:rFonts w:eastAsia="華康簡楷"/>
      <w:sz w:val="26"/>
      <w:szCs w:val="20"/>
      <w:lang w:eastAsia="zh-TW"/>
    </w:rPr>
  </w:style>
  <w:style w:type="paragraph" w:customStyle="1" w:styleId="130">
    <w:name w:val="默认段落字体 Para Char Char Char Char Char Char Char"/>
    <w:basedOn w:val="1"/>
    <w:qFormat/>
    <w:uiPriority w:val="99"/>
    <w:pPr>
      <w:tabs>
        <w:tab w:val="left" w:pos="4665"/>
        <w:tab w:val="left" w:pos="8970"/>
      </w:tabs>
      <w:ind w:firstLine="400"/>
    </w:pPr>
    <w:rPr>
      <w:rFonts w:ascii="Tahoma" w:hAnsi="Tahoma"/>
      <w:sz w:val="24"/>
      <w:szCs w:val="20"/>
    </w:rPr>
  </w:style>
  <w:style w:type="paragraph" w:customStyle="1" w:styleId="131">
    <w:name w:val="Char2"/>
    <w:basedOn w:val="16"/>
    <w:qFormat/>
    <w:uiPriority w:val="99"/>
    <w:pPr>
      <w:shd w:val="clear" w:color="auto" w:fill="000080"/>
    </w:pPr>
    <w:rPr>
      <w:rFonts w:ascii="Tahoma" w:hAnsi="Tahoma"/>
      <w:sz w:val="13"/>
      <w:szCs w:val="24"/>
    </w:rPr>
  </w:style>
  <w:style w:type="paragraph" w:customStyle="1" w:styleId="132">
    <w:name w:val="Char1"/>
    <w:basedOn w:val="1"/>
    <w:qFormat/>
    <w:uiPriority w:val="99"/>
    <w:pPr>
      <w:adjustRightInd w:val="0"/>
      <w:spacing w:line="360" w:lineRule="auto"/>
    </w:pPr>
    <w:rPr>
      <w:kern w:val="0"/>
      <w:sz w:val="24"/>
      <w:szCs w:val="20"/>
    </w:rPr>
  </w:style>
  <w:style w:type="paragraph" w:customStyle="1" w:styleId="133">
    <w:name w:val="默认段落字体 Char Char Char Char Char Char Char Char Char Char Char Char Char Char Char Char Char Char Char Char Char"/>
    <w:basedOn w:val="16"/>
    <w:next w:val="1"/>
    <w:qFormat/>
    <w:uiPriority w:val="99"/>
    <w:pPr>
      <w:shd w:val="clear" w:color="auto" w:fill="000080"/>
      <w:adjustRightInd w:val="0"/>
      <w:spacing w:line="360" w:lineRule="auto"/>
      <w:jc w:val="center"/>
      <w:textAlignment w:val="baseline"/>
    </w:pPr>
    <w:rPr>
      <w:rFonts w:ascii="Tahoma" w:hAnsi="Tahoma"/>
      <w:kern w:val="0"/>
      <w:sz w:val="24"/>
      <w:szCs w:val="24"/>
    </w:rPr>
  </w:style>
  <w:style w:type="paragraph" w:customStyle="1" w:styleId="134">
    <w:name w:val="Char Char Char Char"/>
    <w:basedOn w:val="16"/>
    <w:qFormat/>
    <w:uiPriority w:val="99"/>
    <w:pPr>
      <w:shd w:val="clear" w:color="auto" w:fill="000080"/>
    </w:pPr>
    <w:rPr>
      <w:rFonts w:ascii="Tahoma" w:hAnsi="Tahoma"/>
      <w:sz w:val="24"/>
      <w:szCs w:val="24"/>
    </w:rPr>
  </w:style>
  <w:style w:type="paragraph" w:customStyle="1" w:styleId="135">
    <w:name w:val="正文缩进+项目符号"/>
    <w:basedOn w:val="136"/>
    <w:qFormat/>
    <w:uiPriority w:val="99"/>
    <w:pPr>
      <w:numPr>
        <w:ilvl w:val="0"/>
        <w:numId w:val="4"/>
      </w:numPr>
      <w:tabs>
        <w:tab w:val="left" w:pos="0"/>
        <w:tab w:val="left" w:pos="432"/>
        <w:tab w:val="left" w:pos="791"/>
        <w:tab w:val="left" w:pos="1410"/>
        <w:tab w:val="clear" w:pos="960"/>
      </w:tabs>
      <w:ind w:left="1410" w:hanging="1410" w:firstLineChars="0"/>
    </w:pPr>
  </w:style>
  <w:style w:type="paragraph" w:customStyle="1" w:styleId="136">
    <w:name w:val="正文首行缩进两字"/>
    <w:basedOn w:val="1"/>
    <w:link w:val="137"/>
    <w:qFormat/>
    <w:uiPriority w:val="99"/>
    <w:pPr>
      <w:autoSpaceDE w:val="0"/>
      <w:autoSpaceDN w:val="0"/>
      <w:adjustRightInd w:val="0"/>
      <w:snapToGrid w:val="0"/>
      <w:spacing w:line="360" w:lineRule="auto"/>
      <w:ind w:firstLine="540" w:firstLineChars="225"/>
    </w:pPr>
    <w:rPr>
      <w:sz w:val="24"/>
      <w:szCs w:val="20"/>
    </w:rPr>
  </w:style>
  <w:style w:type="character" w:customStyle="1" w:styleId="137">
    <w:name w:val="正文首行缩进两字 Char"/>
    <w:link w:val="136"/>
    <w:qFormat/>
    <w:locked/>
    <w:uiPriority w:val="99"/>
    <w:rPr>
      <w:kern w:val="2"/>
      <w:sz w:val="24"/>
    </w:rPr>
  </w:style>
  <w:style w:type="paragraph" w:customStyle="1" w:styleId="138">
    <w:name w:val="表格文字（大）"/>
    <w:basedOn w:val="1"/>
    <w:qFormat/>
    <w:uiPriority w:val="99"/>
    <w:pPr>
      <w:spacing w:before="20" w:after="20"/>
    </w:pPr>
    <w:rPr>
      <w:rFonts w:ascii="Century Gothic" w:hAnsi="Century Gothic"/>
      <w:sz w:val="24"/>
      <w:szCs w:val="20"/>
    </w:rPr>
  </w:style>
  <w:style w:type="paragraph" w:customStyle="1" w:styleId="139">
    <w:name w:val="正文缩进+编号"/>
    <w:basedOn w:val="136"/>
    <w:qFormat/>
    <w:uiPriority w:val="99"/>
    <w:pPr>
      <w:numPr>
        <w:ilvl w:val="0"/>
        <w:numId w:val="5"/>
      </w:numPr>
      <w:tabs>
        <w:tab w:val="left" w:pos="0"/>
        <w:tab w:val="left" w:pos="705"/>
        <w:tab w:val="left" w:pos="1080"/>
        <w:tab w:val="left" w:pos="1140"/>
        <w:tab w:val="clear" w:pos="960"/>
      </w:tabs>
      <w:ind w:left="1080" w:hanging="720" w:firstLineChars="0"/>
    </w:pPr>
  </w:style>
  <w:style w:type="paragraph" w:customStyle="1" w:styleId="140">
    <w:name w:val="四级条款"/>
    <w:basedOn w:val="1"/>
    <w:qFormat/>
    <w:uiPriority w:val="99"/>
    <w:pPr>
      <w:numPr>
        <w:ilvl w:val="3"/>
        <w:numId w:val="6"/>
      </w:numPr>
      <w:spacing w:line="360" w:lineRule="auto"/>
      <w:ind w:right="-1414"/>
    </w:pPr>
    <w:rPr>
      <w:rFonts w:ascii="仿宋_GB2312" w:cs="宋体"/>
      <w:bCs/>
      <w:sz w:val="24"/>
      <w:szCs w:val="20"/>
    </w:rPr>
  </w:style>
  <w:style w:type="paragraph" w:customStyle="1" w:styleId="141">
    <w:name w:val="题头内容"/>
    <w:basedOn w:val="1"/>
    <w:qFormat/>
    <w:uiPriority w:val="99"/>
    <w:pPr>
      <w:adjustRightInd w:val="0"/>
      <w:spacing w:before="120" w:after="120" w:line="312" w:lineRule="atLeast"/>
      <w:ind w:right="879" w:firstLine="839"/>
      <w:jc w:val="center"/>
      <w:textAlignment w:val="baseline"/>
    </w:pPr>
    <w:rPr>
      <w:rFonts w:ascii="黑体" w:eastAsia="黑体"/>
      <w:kern w:val="0"/>
      <w:sz w:val="32"/>
      <w:szCs w:val="20"/>
    </w:rPr>
  </w:style>
  <w:style w:type="paragraph" w:customStyle="1" w:styleId="142">
    <w:name w:val="三级条款"/>
    <w:basedOn w:val="1"/>
    <w:link w:val="143"/>
    <w:qFormat/>
    <w:uiPriority w:val="99"/>
    <w:pPr>
      <w:numPr>
        <w:ilvl w:val="2"/>
        <w:numId w:val="7"/>
      </w:numPr>
      <w:spacing w:line="360" w:lineRule="auto"/>
      <w:ind w:right="-334"/>
    </w:pPr>
    <w:rPr>
      <w:rFonts w:ascii="宋体" w:hAnsi="宋体"/>
      <w:bCs/>
      <w:sz w:val="24"/>
    </w:rPr>
  </w:style>
  <w:style w:type="character" w:customStyle="1" w:styleId="143">
    <w:name w:val="三级条款 Char Char"/>
    <w:link w:val="142"/>
    <w:qFormat/>
    <w:locked/>
    <w:uiPriority w:val="99"/>
    <w:rPr>
      <w:rFonts w:ascii="宋体" w:hAnsi="宋体"/>
      <w:bCs/>
      <w:sz w:val="24"/>
      <w:szCs w:val="24"/>
    </w:rPr>
  </w:style>
  <w:style w:type="paragraph" w:customStyle="1" w:styleId="144">
    <w:name w:val="样式 条款 + 加粗"/>
    <w:basedOn w:val="142"/>
    <w:link w:val="145"/>
    <w:qFormat/>
    <w:uiPriority w:val="99"/>
    <w:rPr>
      <w:b/>
    </w:rPr>
  </w:style>
  <w:style w:type="character" w:customStyle="1" w:styleId="145">
    <w:name w:val="样式 条款 + 加粗 Char"/>
    <w:link w:val="144"/>
    <w:qFormat/>
    <w:locked/>
    <w:uiPriority w:val="99"/>
    <w:rPr>
      <w:rFonts w:ascii="宋体" w:eastAsia="宋体"/>
      <w:b/>
      <w:kern w:val="2"/>
      <w:sz w:val="24"/>
    </w:rPr>
  </w:style>
  <w:style w:type="paragraph" w:customStyle="1" w:styleId="146">
    <w:name w:val="Char Char Char Char Char Char Char Char Char"/>
    <w:basedOn w:val="16"/>
    <w:qFormat/>
    <w:uiPriority w:val="99"/>
    <w:pPr>
      <w:shd w:val="clear" w:color="auto" w:fill="000080"/>
    </w:pPr>
    <w:rPr>
      <w:rFonts w:ascii="Tahoma" w:hAnsi="Tahoma"/>
      <w:sz w:val="24"/>
      <w:szCs w:val="24"/>
    </w:rPr>
  </w:style>
  <w:style w:type="paragraph" w:customStyle="1" w:styleId="147">
    <w:name w:val="Char Char Char Char Char Char Char"/>
    <w:basedOn w:val="16"/>
    <w:qFormat/>
    <w:uiPriority w:val="99"/>
    <w:pPr>
      <w:shd w:val="clear" w:color="auto" w:fill="000080"/>
    </w:pPr>
    <w:rPr>
      <w:rFonts w:ascii="Tahoma" w:hAnsi="Tahoma"/>
      <w:sz w:val="24"/>
      <w:szCs w:val="24"/>
    </w:rPr>
  </w:style>
  <w:style w:type="paragraph" w:customStyle="1" w:styleId="148">
    <w:name w:val="Char11"/>
    <w:basedOn w:val="1"/>
    <w:qFormat/>
    <w:uiPriority w:val="99"/>
    <w:pPr>
      <w:tabs>
        <w:tab w:val="left" w:pos="432"/>
      </w:tabs>
      <w:ind w:left="432" w:hanging="432"/>
    </w:pPr>
    <w:rPr>
      <w:sz w:val="24"/>
    </w:rPr>
  </w:style>
  <w:style w:type="paragraph" w:customStyle="1" w:styleId="149">
    <w:name w:val="样式 文档正文 + 非加粗 无下划线"/>
    <w:basedOn w:val="1"/>
    <w:link w:val="150"/>
    <w:qFormat/>
    <w:uiPriority w:val="99"/>
    <w:pPr>
      <w:tabs>
        <w:tab w:val="left" w:pos="3735"/>
      </w:tabs>
      <w:adjustRightInd w:val="0"/>
      <w:spacing w:line="360" w:lineRule="auto"/>
      <w:ind w:right="210" w:firstLine="360"/>
    </w:pPr>
    <w:rPr>
      <w:rFonts w:ascii="宋体" w:hAnsi="宋体"/>
      <w:spacing w:val="4"/>
      <w:kern w:val="0"/>
      <w:sz w:val="24"/>
      <w:szCs w:val="20"/>
    </w:rPr>
  </w:style>
  <w:style w:type="character" w:customStyle="1" w:styleId="150">
    <w:name w:val="样式 文档正文 + 非加粗 无下划线 Char"/>
    <w:link w:val="149"/>
    <w:qFormat/>
    <w:locked/>
    <w:uiPriority w:val="99"/>
    <w:rPr>
      <w:rFonts w:ascii="宋体" w:eastAsia="宋体"/>
      <w:spacing w:val="4"/>
      <w:sz w:val="24"/>
    </w:rPr>
  </w:style>
  <w:style w:type="paragraph" w:customStyle="1" w:styleId="151">
    <w:name w:val="Char Char Char Char Char Char"/>
    <w:basedOn w:val="16"/>
    <w:qFormat/>
    <w:uiPriority w:val="99"/>
    <w:pPr>
      <w:shd w:val="clear" w:color="auto" w:fill="000080"/>
    </w:pPr>
    <w:rPr>
      <w:rFonts w:ascii="Tahoma" w:hAnsi="Tahoma"/>
      <w:sz w:val="24"/>
      <w:szCs w:val="24"/>
    </w:rPr>
  </w:style>
  <w:style w:type="paragraph" w:customStyle="1" w:styleId="152">
    <w:name w:val="缺省文本"/>
    <w:basedOn w:val="1"/>
    <w:qFormat/>
    <w:uiPriority w:val="99"/>
    <w:pPr>
      <w:autoSpaceDE w:val="0"/>
      <w:autoSpaceDN w:val="0"/>
      <w:adjustRightInd w:val="0"/>
      <w:spacing w:line="360" w:lineRule="auto"/>
      <w:jc w:val="left"/>
    </w:pPr>
    <w:rPr>
      <w:color w:val="000000"/>
      <w:kern w:val="0"/>
      <w:sz w:val="24"/>
      <w:szCs w:val="20"/>
    </w:rPr>
  </w:style>
  <w:style w:type="paragraph" w:customStyle="1" w:styleId="153">
    <w:name w:val="目录"/>
    <w:basedOn w:val="1"/>
    <w:next w:val="126"/>
    <w:qFormat/>
    <w:uiPriority w:val="99"/>
    <w:pPr>
      <w:adjustRightInd w:val="0"/>
      <w:spacing w:before="360" w:after="360" w:line="312" w:lineRule="atLeast"/>
      <w:jc w:val="center"/>
      <w:textAlignment w:val="baseline"/>
    </w:pPr>
    <w:rPr>
      <w:rFonts w:ascii="黑体" w:eastAsia="黑体"/>
      <w:spacing w:val="20"/>
      <w:kern w:val="0"/>
      <w:sz w:val="32"/>
      <w:szCs w:val="20"/>
    </w:rPr>
  </w:style>
  <w:style w:type="paragraph" w:customStyle="1" w:styleId="154">
    <w:name w:val="封面正文"/>
    <w:qFormat/>
    <w:uiPriority w:val="99"/>
    <w:pPr>
      <w:jc w:val="both"/>
    </w:pPr>
    <w:rPr>
      <w:rFonts w:ascii="Times New Roman" w:hAnsi="Times New Roman" w:eastAsia="宋体" w:cs="Times New Roman"/>
      <w:kern w:val="0"/>
      <w:sz w:val="20"/>
      <w:szCs w:val="20"/>
      <w:lang w:val="en-US" w:eastAsia="zh-CN" w:bidi="ar-SA"/>
    </w:rPr>
  </w:style>
  <w:style w:type="paragraph" w:customStyle="1" w:styleId="155">
    <w:name w:val="附录标识"/>
    <w:basedOn w:val="1"/>
    <w:qFormat/>
    <w:uiPriority w:val="99"/>
    <w:pPr>
      <w:widowControl/>
      <w:numPr>
        <w:ilvl w:val="1"/>
        <w:numId w:val="8"/>
      </w:numPr>
      <w:shd w:val="clear" w:color="FFFFFF" w:fill="FFFFFF"/>
      <w:tabs>
        <w:tab w:val="left" w:pos="720"/>
      </w:tabs>
      <w:spacing w:before="640" w:after="200"/>
      <w:ind w:left="420" w:hanging="420"/>
      <w:jc w:val="center"/>
      <w:outlineLvl w:val="0"/>
    </w:pPr>
    <w:rPr>
      <w:rFonts w:ascii="黑体" w:hAnsi="Calibri" w:eastAsia="黑体"/>
      <w:kern w:val="0"/>
      <w:sz w:val="24"/>
      <w:szCs w:val="20"/>
      <w:lang w:eastAsia="en-US"/>
    </w:rPr>
  </w:style>
  <w:style w:type="paragraph" w:customStyle="1" w:styleId="156">
    <w:name w:val="规范正文"/>
    <w:basedOn w:val="1"/>
    <w:qFormat/>
    <w:uiPriority w:val="99"/>
    <w:pPr>
      <w:widowControl/>
      <w:spacing w:line="360" w:lineRule="auto"/>
      <w:ind w:firstLine="480"/>
      <w:jc w:val="left"/>
    </w:pPr>
    <w:rPr>
      <w:rFonts w:ascii="Calibri" w:hAnsi="Calibri"/>
      <w:kern w:val="0"/>
      <w:sz w:val="24"/>
      <w:szCs w:val="20"/>
      <w:lang w:eastAsia="en-US"/>
    </w:rPr>
  </w:style>
  <w:style w:type="paragraph" w:customStyle="1" w:styleId="157">
    <w:name w:val="CellBody"/>
    <w:basedOn w:val="1"/>
    <w:qFormat/>
    <w:uiPriority w:val="99"/>
    <w:pPr>
      <w:widowControl/>
      <w:spacing w:before="60" w:after="60" w:line="240" w:lineRule="exact"/>
      <w:jc w:val="left"/>
    </w:pPr>
    <w:rPr>
      <w:rFonts w:ascii="Calibri" w:hAnsi="Calibri"/>
      <w:kern w:val="0"/>
      <w:sz w:val="24"/>
      <w:szCs w:val="20"/>
      <w:lang w:eastAsia="en-US"/>
    </w:rPr>
  </w:style>
  <w:style w:type="paragraph" w:customStyle="1" w:styleId="158">
    <w:name w:val="段"/>
    <w:qFormat/>
    <w:uiPriority w:val="99"/>
    <w:pPr>
      <w:widowControl w:val="0"/>
      <w:autoSpaceDE w:val="0"/>
      <w:autoSpaceDN w:val="0"/>
      <w:adjustRightInd w:val="0"/>
      <w:spacing w:after="200" w:line="360" w:lineRule="atLeast"/>
      <w:ind w:firstLine="200" w:firstLineChars="200"/>
      <w:jc w:val="both"/>
      <w:textAlignment w:val="baseline"/>
    </w:pPr>
    <w:rPr>
      <w:rFonts w:ascii="宋体" w:hAnsi="Calibri" w:eastAsia="宋体" w:cs="Times New Roman"/>
      <w:kern w:val="0"/>
      <w:sz w:val="21"/>
      <w:szCs w:val="22"/>
      <w:lang w:val="en-US" w:eastAsia="zh-CN" w:bidi="ar-SA"/>
    </w:rPr>
  </w:style>
  <w:style w:type="paragraph" w:customStyle="1" w:styleId="159">
    <w:name w:val="l17"/>
    <w:basedOn w:val="1"/>
    <w:qFormat/>
    <w:uiPriority w:val="99"/>
    <w:pPr>
      <w:widowControl/>
      <w:spacing w:before="100" w:beforeAutospacing="1" w:after="100" w:afterAutospacing="1" w:line="336" w:lineRule="auto"/>
      <w:ind w:firstLine="400"/>
      <w:jc w:val="left"/>
    </w:pPr>
    <w:rPr>
      <w:rFonts w:ascii="Arial Unicode MS" w:hAnsi="Arial Unicode MS" w:cs="Arial Unicode MS"/>
      <w:color w:val="333333"/>
      <w:kern w:val="0"/>
      <w:sz w:val="16"/>
      <w:szCs w:val="16"/>
      <w:lang w:eastAsia="en-US"/>
    </w:rPr>
  </w:style>
  <w:style w:type="paragraph" w:customStyle="1" w:styleId="160">
    <w:name w:val="3"/>
    <w:basedOn w:val="1"/>
    <w:next w:val="44"/>
    <w:qFormat/>
    <w:uiPriority w:val="99"/>
    <w:pPr>
      <w:widowControl/>
      <w:autoSpaceDE w:val="0"/>
      <w:autoSpaceDN w:val="0"/>
      <w:spacing w:line="240" w:lineRule="atLeast"/>
      <w:jc w:val="left"/>
    </w:pPr>
    <w:rPr>
      <w:rFonts w:ascii="Calibri" w:hAnsi="Calibri"/>
      <w:color w:val="000000"/>
      <w:kern w:val="0"/>
      <w:sz w:val="18"/>
      <w:szCs w:val="18"/>
      <w:lang w:val="zh-CN" w:eastAsia="en-US"/>
    </w:rPr>
  </w:style>
  <w:style w:type="paragraph" w:customStyle="1" w:styleId="161">
    <w:name w:val="ALT+2点符"/>
    <w:basedOn w:val="1"/>
    <w:qFormat/>
    <w:uiPriority w:val="99"/>
    <w:pPr>
      <w:widowControl/>
      <w:numPr>
        <w:ilvl w:val="0"/>
        <w:numId w:val="9"/>
      </w:numPr>
      <w:tabs>
        <w:tab w:val="left" w:pos="1260"/>
        <w:tab w:val="clear" w:pos="425"/>
      </w:tabs>
      <w:spacing w:line="360" w:lineRule="auto"/>
      <w:ind w:left="1260" w:leftChars="375" w:hanging="360" w:hangingChars="150"/>
      <w:jc w:val="left"/>
    </w:pPr>
    <w:rPr>
      <w:rFonts w:ascii="Calibri" w:hAnsi="Calibri"/>
      <w:kern w:val="0"/>
      <w:sz w:val="24"/>
      <w:szCs w:val="20"/>
      <w:lang w:eastAsia="en-US"/>
    </w:rPr>
  </w:style>
  <w:style w:type="paragraph" w:customStyle="1" w:styleId="162">
    <w:name w:val="Normal1"/>
    <w:basedOn w:val="1"/>
    <w:qFormat/>
    <w:uiPriority w:val="99"/>
    <w:pPr>
      <w:widowControl/>
      <w:overflowPunct w:val="0"/>
      <w:autoSpaceDE w:val="0"/>
      <w:autoSpaceDN w:val="0"/>
      <w:ind w:firstLine="200" w:firstLineChars="200"/>
      <w:jc w:val="left"/>
    </w:pPr>
    <w:rPr>
      <w:rFonts w:ascii="Calibri" w:hAnsi="Calibri"/>
      <w:kern w:val="0"/>
      <w:sz w:val="24"/>
      <w:szCs w:val="20"/>
      <w:lang w:eastAsia="en-US"/>
    </w:rPr>
  </w:style>
  <w:style w:type="paragraph" w:customStyle="1" w:styleId="163">
    <w:name w:val="ALT+1正文"/>
    <w:basedOn w:val="1"/>
    <w:qFormat/>
    <w:uiPriority w:val="99"/>
    <w:pPr>
      <w:widowControl/>
      <w:spacing w:line="360" w:lineRule="auto"/>
      <w:ind w:firstLine="539" w:firstLineChars="200"/>
      <w:jc w:val="left"/>
    </w:pPr>
    <w:rPr>
      <w:rFonts w:ascii="Calibri" w:hAnsi="Calibri"/>
      <w:i/>
      <w:color w:val="000000"/>
      <w:kern w:val="0"/>
      <w:sz w:val="24"/>
      <w:szCs w:val="20"/>
      <w:lang w:eastAsia="en-US"/>
    </w:rPr>
  </w:style>
  <w:style w:type="paragraph" w:customStyle="1" w:styleId="164">
    <w:name w:val="font5"/>
    <w:basedOn w:val="1"/>
    <w:qFormat/>
    <w:uiPriority w:val="99"/>
    <w:pPr>
      <w:widowControl/>
      <w:spacing w:before="100" w:beforeAutospacing="1" w:after="100" w:afterAutospacing="1"/>
      <w:jc w:val="left"/>
    </w:pPr>
    <w:rPr>
      <w:rFonts w:ascii="宋体" w:hAnsi="宋体" w:cs="Arial Unicode MS"/>
      <w:kern w:val="0"/>
      <w:sz w:val="18"/>
      <w:szCs w:val="18"/>
      <w:lang w:eastAsia="en-US"/>
    </w:rPr>
  </w:style>
  <w:style w:type="paragraph" w:customStyle="1" w:styleId="165">
    <w:name w:val="font6"/>
    <w:basedOn w:val="1"/>
    <w:qFormat/>
    <w:uiPriority w:val="99"/>
    <w:pPr>
      <w:widowControl/>
      <w:spacing w:before="100" w:beforeAutospacing="1" w:after="100" w:afterAutospacing="1"/>
      <w:jc w:val="left"/>
    </w:pPr>
    <w:rPr>
      <w:rFonts w:ascii="宋体" w:hAnsi="宋体" w:cs="Arial Unicode MS"/>
      <w:kern w:val="0"/>
      <w:sz w:val="22"/>
      <w:szCs w:val="22"/>
      <w:lang w:eastAsia="en-US"/>
    </w:rPr>
  </w:style>
  <w:style w:type="paragraph" w:customStyle="1" w:styleId="166">
    <w:name w:val="font7"/>
    <w:basedOn w:val="1"/>
    <w:qFormat/>
    <w:uiPriority w:val="99"/>
    <w:pPr>
      <w:widowControl/>
      <w:spacing w:before="100" w:beforeAutospacing="1" w:after="100" w:afterAutospacing="1"/>
      <w:jc w:val="left"/>
    </w:pPr>
    <w:rPr>
      <w:rFonts w:ascii="宋体" w:hAnsi="宋体" w:cs="Arial Unicode MS"/>
      <w:b/>
      <w:bCs/>
      <w:color w:val="000000"/>
      <w:kern w:val="0"/>
      <w:sz w:val="18"/>
      <w:szCs w:val="18"/>
      <w:lang w:eastAsia="en-US"/>
    </w:rPr>
  </w:style>
  <w:style w:type="paragraph" w:customStyle="1" w:styleId="167">
    <w:name w:val="font8"/>
    <w:basedOn w:val="1"/>
    <w:qFormat/>
    <w:uiPriority w:val="99"/>
    <w:pPr>
      <w:widowControl/>
      <w:spacing w:before="100" w:beforeAutospacing="1" w:after="100" w:afterAutospacing="1"/>
      <w:jc w:val="left"/>
    </w:pPr>
    <w:rPr>
      <w:rFonts w:ascii="Calibri" w:hAnsi="Calibri"/>
      <w:b/>
      <w:bCs/>
      <w:color w:val="000000"/>
      <w:kern w:val="0"/>
      <w:sz w:val="18"/>
      <w:szCs w:val="18"/>
      <w:lang w:eastAsia="en-US"/>
    </w:rPr>
  </w:style>
  <w:style w:type="paragraph" w:customStyle="1" w:styleId="168">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lang w:eastAsia="en-US"/>
    </w:rPr>
  </w:style>
  <w:style w:type="paragraph" w:customStyle="1" w:styleId="169">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cs="Arial Unicode MS"/>
      <w:kern w:val="0"/>
      <w:sz w:val="22"/>
      <w:szCs w:val="22"/>
      <w:lang w:eastAsia="en-US"/>
    </w:rPr>
  </w:style>
  <w:style w:type="paragraph" w:customStyle="1" w:styleId="170">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kern w:val="0"/>
      <w:sz w:val="24"/>
      <w:lang w:eastAsia="en-US"/>
    </w:rPr>
  </w:style>
  <w:style w:type="paragraph" w:customStyle="1" w:styleId="17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Calibri" w:hAnsi="Calibri"/>
      <w:kern w:val="0"/>
      <w:sz w:val="22"/>
      <w:szCs w:val="22"/>
      <w:lang w:eastAsia="en-US"/>
    </w:rPr>
  </w:style>
  <w:style w:type="paragraph" w:customStyle="1" w:styleId="172">
    <w:name w:val="xl2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Arial Unicode MS" w:hAnsi="Arial Unicode MS" w:cs="Arial Unicode MS"/>
      <w:b/>
      <w:bCs/>
      <w:kern w:val="0"/>
      <w:sz w:val="24"/>
      <w:lang w:eastAsia="en-US"/>
    </w:rPr>
  </w:style>
  <w:style w:type="paragraph" w:customStyle="1" w:styleId="173">
    <w:name w:val="xl2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right"/>
    </w:pPr>
    <w:rPr>
      <w:rFonts w:ascii="Arial Unicode MS" w:hAnsi="Arial Unicode MS" w:cs="Arial Unicode MS"/>
      <w:b/>
      <w:bCs/>
      <w:kern w:val="0"/>
      <w:sz w:val="22"/>
      <w:szCs w:val="22"/>
      <w:lang w:eastAsia="en-US"/>
    </w:rPr>
  </w:style>
  <w:style w:type="paragraph" w:customStyle="1" w:styleId="174">
    <w:name w:val="4"/>
    <w:basedOn w:val="1"/>
    <w:qFormat/>
    <w:uiPriority w:val="99"/>
    <w:pPr>
      <w:widowControl/>
      <w:numPr>
        <w:ilvl w:val="0"/>
        <w:numId w:val="10"/>
      </w:numPr>
      <w:jc w:val="left"/>
    </w:pPr>
    <w:rPr>
      <w:rFonts w:ascii="Tahoma" w:hAnsi="Tahoma"/>
      <w:kern w:val="0"/>
      <w:sz w:val="24"/>
      <w:szCs w:val="20"/>
      <w:lang w:eastAsia="en-US"/>
    </w:rPr>
  </w:style>
  <w:style w:type="paragraph" w:customStyle="1" w:styleId="175">
    <w:name w:val="标准正文格式 行距: 最小值 12 磅1 + 首行缩进:  2 字符"/>
    <w:basedOn w:val="1"/>
    <w:qFormat/>
    <w:uiPriority w:val="99"/>
    <w:pPr>
      <w:widowControl/>
      <w:tabs>
        <w:tab w:val="left" w:pos="3285"/>
        <w:tab w:val="center" w:pos="4363"/>
        <w:tab w:val="left" w:pos="7740"/>
      </w:tabs>
      <w:spacing w:before="100" w:beforeAutospacing="1" w:after="100" w:afterAutospacing="1" w:line="240" w:lineRule="atLeast"/>
      <w:ind w:left="540" w:leftChars="257"/>
      <w:jc w:val="left"/>
    </w:pPr>
    <w:rPr>
      <w:rFonts w:ascii="Calibri" w:hAnsi="Calibri" w:cs="宋体"/>
      <w:kern w:val="0"/>
      <w:sz w:val="24"/>
      <w:szCs w:val="20"/>
      <w:lang w:eastAsia="en-US"/>
    </w:rPr>
  </w:style>
  <w:style w:type="paragraph" w:customStyle="1" w:styleId="176">
    <w:name w:val="正文wh Char Char Char Char"/>
    <w:basedOn w:val="1"/>
    <w:qFormat/>
    <w:uiPriority w:val="99"/>
    <w:pPr>
      <w:widowControl/>
      <w:spacing w:line="360" w:lineRule="auto"/>
      <w:ind w:firstLine="200" w:firstLineChars="200"/>
      <w:jc w:val="left"/>
    </w:pPr>
    <w:rPr>
      <w:rFonts w:ascii="Tahoma" w:hAnsi="Tahoma"/>
      <w:b/>
      <w:kern w:val="0"/>
      <w:sz w:val="24"/>
      <w:lang w:eastAsia="en-US"/>
    </w:rPr>
  </w:style>
  <w:style w:type="character" w:customStyle="1" w:styleId="177">
    <w:name w:val="副标题 Char1"/>
    <w:basedOn w:val="56"/>
    <w:qFormat/>
    <w:uiPriority w:val="99"/>
    <w:rPr>
      <w:rFonts w:ascii="Cambria" w:hAnsi="Cambria" w:cs="Times New Roman"/>
      <w:b/>
      <w:bCs/>
      <w:kern w:val="28"/>
      <w:sz w:val="32"/>
      <w:szCs w:val="32"/>
    </w:rPr>
  </w:style>
  <w:style w:type="paragraph" w:customStyle="1" w:styleId="178">
    <w:name w:val="No Spacing1"/>
    <w:basedOn w:val="1"/>
    <w:qFormat/>
    <w:uiPriority w:val="99"/>
    <w:pPr>
      <w:widowControl/>
      <w:jc w:val="left"/>
    </w:pPr>
    <w:rPr>
      <w:rFonts w:ascii="Calibri" w:hAnsi="Calibri"/>
      <w:kern w:val="0"/>
      <w:sz w:val="24"/>
      <w:szCs w:val="32"/>
      <w:lang w:eastAsia="en-US"/>
    </w:rPr>
  </w:style>
  <w:style w:type="paragraph" w:customStyle="1" w:styleId="179">
    <w:name w:val="Quote1"/>
    <w:basedOn w:val="1"/>
    <w:next w:val="1"/>
    <w:link w:val="180"/>
    <w:qFormat/>
    <w:uiPriority w:val="99"/>
    <w:pPr>
      <w:widowControl/>
      <w:jc w:val="left"/>
    </w:pPr>
    <w:rPr>
      <w:rFonts w:ascii="Calibri" w:hAnsi="Calibri"/>
      <w:i/>
      <w:kern w:val="0"/>
      <w:sz w:val="24"/>
      <w:lang w:eastAsia="en-US"/>
    </w:rPr>
  </w:style>
  <w:style w:type="character" w:customStyle="1" w:styleId="180">
    <w:name w:val="引用 字符"/>
    <w:basedOn w:val="56"/>
    <w:link w:val="179"/>
    <w:qFormat/>
    <w:locked/>
    <w:uiPriority w:val="99"/>
    <w:rPr>
      <w:rFonts w:ascii="Calibri" w:hAnsi="Calibri" w:cs="Times New Roman"/>
      <w:i/>
      <w:sz w:val="24"/>
      <w:szCs w:val="24"/>
      <w:lang w:eastAsia="en-US"/>
    </w:rPr>
  </w:style>
  <w:style w:type="paragraph" w:customStyle="1" w:styleId="181">
    <w:name w:val="Intense Quote1"/>
    <w:basedOn w:val="1"/>
    <w:next w:val="1"/>
    <w:link w:val="182"/>
    <w:qFormat/>
    <w:uiPriority w:val="99"/>
    <w:pPr>
      <w:widowControl/>
      <w:ind w:left="720" w:right="720"/>
      <w:jc w:val="left"/>
    </w:pPr>
    <w:rPr>
      <w:rFonts w:ascii="Calibri" w:hAnsi="Calibri"/>
      <w:b/>
      <w:i/>
      <w:kern w:val="0"/>
      <w:sz w:val="24"/>
      <w:szCs w:val="22"/>
      <w:lang w:eastAsia="en-US"/>
    </w:rPr>
  </w:style>
  <w:style w:type="character" w:customStyle="1" w:styleId="182">
    <w:name w:val="明显引用 字符"/>
    <w:basedOn w:val="56"/>
    <w:link w:val="181"/>
    <w:qFormat/>
    <w:locked/>
    <w:uiPriority w:val="99"/>
    <w:rPr>
      <w:rFonts w:ascii="Calibri" w:hAnsi="Calibri" w:cs="Times New Roman"/>
      <w:b/>
      <w:i/>
      <w:sz w:val="22"/>
      <w:szCs w:val="22"/>
      <w:lang w:eastAsia="en-US"/>
    </w:rPr>
  </w:style>
  <w:style w:type="character" w:customStyle="1" w:styleId="183">
    <w:name w:val="Subtle Emphasis1"/>
    <w:qFormat/>
    <w:uiPriority w:val="99"/>
    <w:rPr>
      <w:i/>
      <w:color w:val="5A5A5A"/>
    </w:rPr>
  </w:style>
  <w:style w:type="character" w:customStyle="1" w:styleId="184">
    <w:name w:val="Intense Emphasis1"/>
    <w:qFormat/>
    <w:uiPriority w:val="99"/>
    <w:rPr>
      <w:rFonts w:ascii="Tahoma" w:hAnsi="Tahoma" w:eastAsia="宋体"/>
      <w:b/>
      <w:i/>
      <w:kern w:val="2"/>
      <w:sz w:val="24"/>
      <w:u w:val="single"/>
      <w:lang w:val="en-US" w:eastAsia="zh-CN"/>
    </w:rPr>
  </w:style>
  <w:style w:type="character" w:customStyle="1" w:styleId="185">
    <w:name w:val="Subtle Reference1"/>
    <w:qFormat/>
    <w:uiPriority w:val="99"/>
    <w:rPr>
      <w:rFonts w:ascii="Tahoma" w:hAnsi="Tahoma" w:eastAsia="宋体"/>
      <w:kern w:val="2"/>
      <w:sz w:val="24"/>
      <w:u w:val="single"/>
      <w:lang w:val="en-US" w:eastAsia="zh-CN"/>
    </w:rPr>
  </w:style>
  <w:style w:type="character" w:customStyle="1" w:styleId="186">
    <w:name w:val="Intense Reference1"/>
    <w:qFormat/>
    <w:uiPriority w:val="99"/>
    <w:rPr>
      <w:rFonts w:ascii="Tahoma" w:hAnsi="Tahoma" w:eastAsia="宋体"/>
      <w:b/>
      <w:kern w:val="2"/>
      <w:sz w:val="24"/>
      <w:u w:val="single"/>
      <w:lang w:val="en-US" w:eastAsia="zh-CN"/>
    </w:rPr>
  </w:style>
  <w:style w:type="character" w:customStyle="1" w:styleId="187">
    <w:name w:val="Book Title1"/>
    <w:qFormat/>
    <w:uiPriority w:val="99"/>
    <w:rPr>
      <w:rFonts w:ascii="Cambria" w:hAnsi="Cambria" w:eastAsia="宋体"/>
      <w:b/>
      <w:i/>
      <w:kern w:val="2"/>
      <w:sz w:val="24"/>
      <w:lang w:val="en-US" w:eastAsia="zh-CN"/>
    </w:rPr>
  </w:style>
  <w:style w:type="paragraph" w:customStyle="1" w:styleId="188">
    <w:name w:val="纯文本1"/>
    <w:basedOn w:val="1"/>
    <w:qFormat/>
    <w:uiPriority w:val="99"/>
    <w:pPr>
      <w:adjustRightInd w:val="0"/>
      <w:textAlignment w:val="baseline"/>
    </w:pPr>
    <w:rPr>
      <w:rFonts w:ascii="宋体" w:hAnsi="Courier New"/>
      <w:szCs w:val="20"/>
    </w:rPr>
  </w:style>
  <w:style w:type="paragraph" w:customStyle="1" w:styleId="189">
    <w:name w:val="默认段落字体 Para Char Char Char Char Char Char Char Char Char Char Char Char1 Char"/>
    <w:basedOn w:val="16"/>
    <w:qFormat/>
    <w:uiPriority w:val="99"/>
    <w:pPr>
      <w:adjustRightInd w:val="0"/>
      <w:spacing w:line="436" w:lineRule="exact"/>
      <w:ind w:left="357"/>
      <w:jc w:val="left"/>
      <w:outlineLvl w:val="3"/>
    </w:pPr>
    <w:rPr>
      <w:rFonts w:ascii="Tahoma" w:hAnsi="Tahoma"/>
      <w:b/>
      <w:sz w:val="24"/>
      <w:szCs w:val="24"/>
    </w:rPr>
  </w:style>
  <w:style w:type="paragraph" w:customStyle="1" w:styleId="190">
    <w:name w:val="正文表标题"/>
    <w:next w:val="158"/>
    <w:qFormat/>
    <w:uiPriority w:val="99"/>
    <w:pPr>
      <w:tabs>
        <w:tab w:val="left" w:pos="0"/>
      </w:tabs>
      <w:ind w:left="840" w:hanging="840"/>
      <w:jc w:val="center"/>
    </w:pPr>
    <w:rPr>
      <w:rFonts w:ascii="黑体" w:hAnsi="Times New Roman" w:eastAsia="黑体" w:cs="Times New Roman"/>
      <w:kern w:val="0"/>
      <w:sz w:val="21"/>
      <w:szCs w:val="20"/>
      <w:lang w:val="en-US" w:eastAsia="zh-CN" w:bidi="ar-SA"/>
    </w:rPr>
  </w:style>
  <w:style w:type="character" w:customStyle="1" w:styleId="191">
    <w:name w:val="apple-converted-space"/>
    <w:qFormat/>
    <w:uiPriority w:val="99"/>
  </w:style>
  <w:style w:type="paragraph" w:customStyle="1" w:styleId="192">
    <w:name w:val="字母编号列项（一级）"/>
    <w:qFormat/>
    <w:uiPriority w:val="99"/>
    <w:pPr>
      <w:ind w:left="840" w:leftChars="200" w:hanging="420" w:hangingChars="200"/>
      <w:jc w:val="both"/>
    </w:pPr>
    <w:rPr>
      <w:rFonts w:ascii="宋体" w:hAnsi="Times New Roman" w:eastAsia="宋体" w:cs="Times New Roman"/>
      <w:kern w:val="0"/>
      <w:sz w:val="21"/>
      <w:szCs w:val="20"/>
      <w:lang w:val="en-US" w:eastAsia="zh-CN" w:bidi="ar-SA"/>
    </w:rPr>
  </w:style>
  <w:style w:type="paragraph" w:customStyle="1" w:styleId="193">
    <w:name w:val="注："/>
    <w:next w:val="158"/>
    <w:qFormat/>
    <w:uiPriority w:val="99"/>
    <w:pPr>
      <w:widowControl w:val="0"/>
      <w:numPr>
        <w:ilvl w:val="0"/>
        <w:numId w:val="11"/>
      </w:numPr>
      <w:tabs>
        <w:tab w:val="clear" w:pos="1140"/>
      </w:tabs>
      <w:autoSpaceDE w:val="0"/>
      <w:autoSpaceDN w:val="0"/>
      <w:jc w:val="both"/>
    </w:pPr>
    <w:rPr>
      <w:rFonts w:ascii="宋体" w:hAnsi="Times New Roman" w:eastAsia="宋体" w:cs="Times New Roman"/>
      <w:kern w:val="0"/>
      <w:sz w:val="18"/>
      <w:szCs w:val="20"/>
      <w:lang w:val="en-US" w:eastAsia="zh-CN" w:bidi="ar-SA"/>
    </w:rPr>
  </w:style>
  <w:style w:type="paragraph" w:customStyle="1" w:styleId="194">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195">
    <w:name w:val="前言、引言标题"/>
    <w:next w:val="1"/>
    <w:qFormat/>
    <w:uiPriority w:val="99"/>
    <w:pPr>
      <w:numPr>
        <w:ilvl w:val="0"/>
        <w:numId w:val="12"/>
      </w:num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196">
    <w:name w:val="章标题"/>
    <w:next w:val="158"/>
    <w:qFormat/>
    <w:uiPriority w:val="99"/>
    <w:pPr>
      <w:numPr>
        <w:ilvl w:val="1"/>
        <w:numId w:val="12"/>
      </w:num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197">
    <w:name w:val="一级条标题"/>
    <w:basedOn w:val="196"/>
    <w:next w:val="158"/>
    <w:qFormat/>
    <w:uiPriority w:val="99"/>
    <w:pPr>
      <w:numPr>
        <w:ilvl w:val="2"/>
      </w:numPr>
      <w:tabs>
        <w:tab w:val="left" w:pos="425"/>
      </w:tabs>
      <w:spacing w:beforeLines="0" w:afterLines="0"/>
      <w:ind w:left="425" w:hanging="425"/>
      <w:outlineLvl w:val="2"/>
    </w:pPr>
  </w:style>
  <w:style w:type="paragraph" w:customStyle="1" w:styleId="198">
    <w:name w:val="二级条标题"/>
    <w:basedOn w:val="197"/>
    <w:next w:val="158"/>
    <w:qFormat/>
    <w:uiPriority w:val="99"/>
    <w:pPr>
      <w:numPr>
        <w:ilvl w:val="3"/>
      </w:numPr>
      <w:outlineLvl w:val="3"/>
    </w:pPr>
  </w:style>
  <w:style w:type="paragraph" w:customStyle="1" w:styleId="199">
    <w:name w:val="三级条标题"/>
    <w:basedOn w:val="198"/>
    <w:next w:val="158"/>
    <w:qFormat/>
    <w:uiPriority w:val="99"/>
    <w:pPr>
      <w:numPr>
        <w:ilvl w:val="4"/>
      </w:numPr>
      <w:outlineLvl w:val="4"/>
    </w:pPr>
  </w:style>
  <w:style w:type="paragraph" w:customStyle="1" w:styleId="200">
    <w:name w:val="四级条标题"/>
    <w:basedOn w:val="199"/>
    <w:next w:val="158"/>
    <w:qFormat/>
    <w:uiPriority w:val="99"/>
    <w:pPr>
      <w:numPr>
        <w:ilvl w:val="5"/>
      </w:numPr>
      <w:outlineLvl w:val="5"/>
    </w:pPr>
  </w:style>
  <w:style w:type="paragraph" w:customStyle="1" w:styleId="201">
    <w:name w:val="五级条标题"/>
    <w:basedOn w:val="200"/>
    <w:next w:val="158"/>
    <w:qFormat/>
    <w:uiPriority w:val="99"/>
    <w:pPr>
      <w:numPr>
        <w:ilvl w:val="6"/>
      </w:numPr>
      <w:outlineLvl w:val="6"/>
    </w:pPr>
  </w:style>
  <w:style w:type="character" w:customStyle="1" w:styleId="202">
    <w:name w:val="f141"/>
    <w:qFormat/>
    <w:uiPriority w:val="99"/>
    <w:rPr>
      <w:sz w:val="21"/>
    </w:rPr>
  </w:style>
  <w:style w:type="character" w:customStyle="1" w:styleId="203">
    <w:name w:val="unnamed11"/>
    <w:qFormat/>
    <w:uiPriority w:val="99"/>
  </w:style>
  <w:style w:type="paragraph" w:customStyle="1" w:styleId="204">
    <w:name w:val="报告正文"/>
    <w:basedOn w:val="1"/>
    <w:link w:val="205"/>
    <w:qFormat/>
    <w:uiPriority w:val="99"/>
    <w:pPr>
      <w:widowControl/>
      <w:overflowPunct w:val="0"/>
      <w:autoSpaceDE w:val="0"/>
      <w:autoSpaceDN w:val="0"/>
      <w:adjustRightInd w:val="0"/>
      <w:spacing w:after="80" w:line="360" w:lineRule="auto"/>
      <w:ind w:left="570" w:firstLine="200" w:firstLineChars="200"/>
      <w:textAlignment w:val="baseline"/>
    </w:pPr>
    <w:rPr>
      <w:kern w:val="0"/>
      <w:sz w:val="24"/>
      <w:szCs w:val="20"/>
    </w:rPr>
  </w:style>
  <w:style w:type="character" w:customStyle="1" w:styleId="205">
    <w:name w:val="报告正文 Char"/>
    <w:link w:val="204"/>
    <w:qFormat/>
    <w:locked/>
    <w:uiPriority w:val="99"/>
    <w:rPr>
      <w:sz w:val="24"/>
    </w:rPr>
  </w:style>
  <w:style w:type="paragraph" w:customStyle="1" w:styleId="206">
    <w:name w:val="表格文本"/>
    <w:basedOn w:val="1"/>
    <w:qFormat/>
    <w:uiPriority w:val="99"/>
    <w:pPr>
      <w:tabs>
        <w:tab w:val="decimal" w:pos="0"/>
      </w:tabs>
      <w:autoSpaceDE w:val="0"/>
      <w:autoSpaceDN w:val="0"/>
      <w:adjustRightInd w:val="0"/>
      <w:jc w:val="left"/>
    </w:pPr>
    <w:rPr>
      <w:kern w:val="0"/>
      <w:szCs w:val="21"/>
    </w:rPr>
  </w:style>
  <w:style w:type="paragraph" w:customStyle="1" w:styleId="207">
    <w:name w:val="样式1"/>
    <w:basedOn w:val="1"/>
    <w:link w:val="208"/>
    <w:qFormat/>
    <w:uiPriority w:val="99"/>
    <w:pPr>
      <w:spacing w:line="360" w:lineRule="auto"/>
      <w:ind w:firstLine="480" w:firstLineChars="200"/>
      <w:jc w:val="left"/>
    </w:pPr>
    <w:rPr>
      <w:rFonts w:ascii="宋体" w:hAnsi="宋体"/>
      <w:sz w:val="24"/>
    </w:rPr>
  </w:style>
  <w:style w:type="character" w:customStyle="1" w:styleId="208">
    <w:name w:val="样式1 Char"/>
    <w:link w:val="207"/>
    <w:qFormat/>
    <w:locked/>
    <w:uiPriority w:val="99"/>
    <w:rPr>
      <w:rFonts w:ascii="宋体" w:eastAsia="宋体"/>
      <w:kern w:val="2"/>
      <w:sz w:val="24"/>
    </w:rPr>
  </w:style>
  <w:style w:type="character" w:customStyle="1" w:styleId="209">
    <w:name w:val="lemmatitleh1"/>
    <w:basedOn w:val="56"/>
    <w:qFormat/>
    <w:uiPriority w:val="99"/>
    <w:rPr>
      <w:rFonts w:cs="Times New Roman"/>
    </w:rPr>
  </w:style>
  <w:style w:type="character" w:customStyle="1" w:styleId="210">
    <w:name w:val="blue1"/>
    <w:qFormat/>
    <w:uiPriority w:val="99"/>
    <w:rPr>
      <w:color w:val="72544C"/>
    </w:rPr>
  </w:style>
  <w:style w:type="character" w:customStyle="1" w:styleId="211">
    <w:name w:val="Char Char8"/>
    <w:qFormat/>
    <w:uiPriority w:val="99"/>
    <w:rPr>
      <w:rFonts w:ascii="Arial" w:hAnsi="Arial" w:eastAsia="黑体"/>
      <w:b/>
      <w:kern w:val="2"/>
      <w:sz w:val="32"/>
      <w:lang w:val="en-US" w:eastAsia="zh-CN"/>
    </w:rPr>
  </w:style>
  <w:style w:type="character" w:customStyle="1" w:styleId="212">
    <w:name w:val="font161"/>
    <w:qFormat/>
    <w:uiPriority w:val="99"/>
    <w:rPr>
      <w:b/>
      <w:sz w:val="32"/>
    </w:rPr>
  </w:style>
  <w:style w:type="character" w:customStyle="1" w:styleId="213">
    <w:name w:val="Char Char7"/>
    <w:qFormat/>
    <w:uiPriority w:val="99"/>
    <w:rPr>
      <w:rFonts w:ascii="Arial" w:hAnsi="Arial" w:eastAsia="黑体"/>
      <w:b/>
      <w:kern w:val="2"/>
      <w:sz w:val="32"/>
      <w:lang w:val="en-US" w:eastAsia="zh-CN"/>
    </w:rPr>
  </w:style>
  <w:style w:type="paragraph" w:customStyle="1" w:styleId="214">
    <w:name w:val="样式4"/>
    <w:basedOn w:val="4"/>
    <w:qFormat/>
    <w:uiPriority w:val="99"/>
    <w:pPr>
      <w:autoSpaceDE/>
      <w:autoSpaceDN/>
      <w:adjustRightInd/>
      <w:spacing w:before="260" w:after="260" w:line="415" w:lineRule="auto"/>
    </w:pPr>
    <w:rPr>
      <w:rFonts w:ascii="Times New Roman" w:eastAsia="宋体"/>
      <w:b/>
      <w:bCs/>
      <w:kern w:val="2"/>
      <w:sz w:val="32"/>
      <w:szCs w:val="32"/>
    </w:rPr>
  </w:style>
  <w:style w:type="paragraph" w:customStyle="1" w:styleId="215">
    <w:name w:val="6'"/>
    <w:basedOn w:val="1"/>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216">
    <w:name w:val="样式 标题 1 + 黑体 三号 非加粗 居中 段前: 6 磅 段后: 6 磅 行距: 固定值 20 磅"/>
    <w:basedOn w:val="2"/>
    <w:qFormat/>
    <w:uiPriority w:val="99"/>
    <w:pPr>
      <w:spacing w:before="120" w:after="120" w:line="400" w:lineRule="exact"/>
    </w:pPr>
    <w:rPr>
      <w:rFonts w:ascii="黑体" w:hAnsi="黑体" w:cs="宋体"/>
      <w:bCs w:val="0"/>
      <w:sz w:val="32"/>
      <w:szCs w:val="20"/>
    </w:rPr>
  </w:style>
  <w:style w:type="paragraph" w:customStyle="1" w:styleId="217">
    <w:name w:val="样式2"/>
    <w:basedOn w:val="4"/>
    <w:qFormat/>
    <w:uiPriority w:val="99"/>
    <w:pPr>
      <w:autoSpaceDE/>
      <w:autoSpaceDN/>
      <w:adjustRightInd/>
      <w:spacing w:before="260" w:after="260" w:line="415" w:lineRule="auto"/>
    </w:pPr>
    <w:rPr>
      <w:rFonts w:ascii="Times New Roman" w:eastAsia="宋体"/>
      <w:b/>
      <w:bCs/>
      <w:kern w:val="2"/>
      <w:sz w:val="32"/>
      <w:szCs w:val="32"/>
    </w:rPr>
  </w:style>
  <w:style w:type="paragraph" w:customStyle="1" w:styleId="218">
    <w:name w:val="样式 标题 3 + (中文) 黑体 小四 非加粗 段前: 7.8 磅 段后: 0 磅 行距: 固定值 20 磅"/>
    <w:basedOn w:val="4"/>
    <w:qFormat/>
    <w:uiPriority w:val="99"/>
    <w:pPr>
      <w:autoSpaceDE/>
      <w:autoSpaceDN/>
      <w:adjustRightInd/>
      <w:spacing w:before="0" w:after="0" w:line="400" w:lineRule="exact"/>
    </w:pPr>
    <w:rPr>
      <w:rFonts w:ascii="Times New Roman" w:cs="宋体"/>
      <w:kern w:val="2"/>
      <w:sz w:val="24"/>
    </w:rPr>
  </w:style>
  <w:style w:type="paragraph" w:customStyle="1" w:styleId="219">
    <w:name w:val="样式3"/>
    <w:basedOn w:val="4"/>
    <w:qFormat/>
    <w:uiPriority w:val="99"/>
    <w:pPr>
      <w:autoSpaceDE/>
      <w:autoSpaceDN/>
      <w:adjustRightInd/>
      <w:spacing w:before="260" w:after="260" w:line="415" w:lineRule="auto"/>
    </w:pPr>
    <w:rPr>
      <w:rFonts w:ascii="Times New Roman" w:eastAsia="宋体"/>
      <w:b/>
      <w:bCs/>
      <w:kern w:val="2"/>
      <w:sz w:val="32"/>
      <w:szCs w:val="32"/>
    </w:rPr>
  </w:style>
  <w:style w:type="paragraph" w:customStyle="1" w:styleId="220">
    <w:name w:val="样式 标题 2 + Times New Roman 四号 非加粗 段前: 5 磅 段后: 0 磅 行距: 固定值 20..."/>
    <w:basedOn w:val="3"/>
    <w:qFormat/>
    <w:uiPriority w:val="99"/>
    <w:pPr>
      <w:spacing w:before="100" w:after="0" w:line="400" w:lineRule="exact"/>
    </w:pPr>
    <w:rPr>
      <w:rFonts w:ascii="Times New Roman" w:hAnsi="Times New Roman" w:cs="宋体"/>
      <w:bCs w:val="0"/>
      <w:szCs w:val="20"/>
    </w:rPr>
  </w:style>
  <w:style w:type="paragraph" w:customStyle="1" w:styleId="221">
    <w:name w:val="表格文字"/>
    <w:basedOn w:val="1"/>
    <w:qFormat/>
    <w:uiPriority w:val="99"/>
    <w:pPr>
      <w:adjustRightInd w:val="0"/>
      <w:spacing w:line="420" w:lineRule="atLeast"/>
      <w:jc w:val="left"/>
      <w:textAlignment w:val="baseline"/>
    </w:pPr>
    <w:rPr>
      <w:kern w:val="0"/>
      <w:szCs w:val="20"/>
    </w:rPr>
  </w:style>
  <w:style w:type="paragraph" w:customStyle="1" w:styleId="222">
    <w:name w:val="封面上部"/>
    <w:basedOn w:val="1"/>
    <w:qFormat/>
    <w:uiPriority w:val="99"/>
    <w:pPr>
      <w:adjustRightInd w:val="0"/>
      <w:spacing w:line="312" w:lineRule="atLeast"/>
      <w:jc w:val="center"/>
      <w:textAlignment w:val="baseline"/>
    </w:pPr>
    <w:rPr>
      <w:rFonts w:ascii="黑体" w:eastAsia="黑体"/>
      <w:kern w:val="0"/>
      <w:sz w:val="32"/>
      <w:szCs w:val="20"/>
    </w:rPr>
  </w:style>
  <w:style w:type="character" w:customStyle="1" w:styleId="223">
    <w:name w:val="正文文本缩进 Char1"/>
    <w:qFormat/>
    <w:locked/>
    <w:uiPriority w:val="99"/>
    <w:rPr>
      <w:rFonts w:ascii="楷体_GB2312" w:eastAsia="楷体_GB2312"/>
      <w:sz w:val="28"/>
    </w:rPr>
  </w:style>
  <w:style w:type="paragraph" w:customStyle="1" w:styleId="224">
    <w:name w:val="TOC 标题2"/>
    <w:basedOn w:val="2"/>
    <w:next w:val="1"/>
    <w:qFormat/>
    <w:uiPriority w:val="99"/>
    <w:pPr>
      <w:widowControl/>
      <w:spacing w:before="480" w:after="0" w:line="276" w:lineRule="auto"/>
      <w:jc w:val="left"/>
      <w:outlineLvl w:val="9"/>
    </w:pPr>
    <w:rPr>
      <w:rFonts w:ascii="Cambria" w:hAnsi="Cambria" w:eastAsia="宋体"/>
      <w:b/>
      <w:color w:val="365F91"/>
      <w:kern w:val="0"/>
      <w:sz w:val="28"/>
      <w:szCs w:val="28"/>
    </w:rPr>
  </w:style>
  <w:style w:type="paragraph" w:customStyle="1" w:styleId="225">
    <w:name w:val="列出段落2"/>
    <w:basedOn w:val="1"/>
    <w:qFormat/>
    <w:uiPriority w:val="99"/>
    <w:pPr>
      <w:ind w:firstLine="420" w:firstLineChars="200"/>
    </w:pPr>
    <w:rPr>
      <w:szCs w:val="20"/>
    </w:rPr>
  </w:style>
  <w:style w:type="character" w:customStyle="1" w:styleId="226">
    <w:name w:val="正文文本 Char1"/>
    <w:qFormat/>
    <w:uiPriority w:val="99"/>
    <w:rPr>
      <w:kern w:val="2"/>
      <w:sz w:val="28"/>
    </w:rPr>
  </w:style>
  <w:style w:type="paragraph" w:customStyle="1" w:styleId="227">
    <w:name w:val="标准"/>
    <w:basedOn w:val="1"/>
    <w:qFormat/>
    <w:uiPriority w:val="99"/>
    <w:pPr>
      <w:adjustRightInd w:val="0"/>
      <w:spacing w:line="360" w:lineRule="auto"/>
      <w:jc w:val="center"/>
      <w:textAlignment w:val="baseline"/>
    </w:pPr>
    <w:rPr>
      <w:kern w:val="0"/>
      <w:szCs w:val="20"/>
    </w:rPr>
  </w:style>
  <w:style w:type="paragraph" w:customStyle="1" w:styleId="228">
    <w:name w:val="xl30"/>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29">
    <w:name w:val="xl31"/>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0">
    <w:name w:val="xl32"/>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1">
    <w:name w:val="xl33"/>
    <w:basedOn w:val="1"/>
    <w:qFormat/>
    <w:uiPriority w:val="99"/>
    <w:pPr>
      <w:widowControl/>
      <w:spacing w:before="100" w:beforeAutospacing="1" w:after="100" w:afterAutospacing="1"/>
      <w:jc w:val="center"/>
    </w:pPr>
    <w:rPr>
      <w:rFonts w:ascii="仿宋_GB2312" w:hAnsi="宋体" w:eastAsia="仿宋_GB2312"/>
      <w:kern w:val="0"/>
      <w:sz w:val="24"/>
    </w:rPr>
  </w:style>
  <w:style w:type="paragraph" w:customStyle="1" w:styleId="232">
    <w:name w:val="xl34"/>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3">
    <w:name w:val="xl35"/>
    <w:basedOn w:val="1"/>
    <w:qFormat/>
    <w:uiPriority w:val="99"/>
    <w:pPr>
      <w:widowControl/>
      <w:spacing w:before="100" w:beforeAutospacing="1" w:after="100" w:afterAutospacing="1"/>
      <w:jc w:val="center"/>
    </w:pPr>
    <w:rPr>
      <w:rFonts w:ascii="仿宋_GB2312" w:hAnsi="宋体" w:eastAsia="仿宋_GB2312"/>
      <w:kern w:val="0"/>
      <w:sz w:val="24"/>
    </w:rPr>
  </w:style>
  <w:style w:type="paragraph" w:customStyle="1" w:styleId="234">
    <w:name w:val="xl36"/>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5">
    <w:name w:val="xl37"/>
    <w:basedOn w:val="1"/>
    <w:qFormat/>
    <w:uiPriority w:val="99"/>
    <w:pPr>
      <w:widowControl/>
      <w:spacing w:before="100" w:beforeAutospacing="1" w:after="100" w:afterAutospacing="1"/>
      <w:jc w:val="right"/>
    </w:pPr>
    <w:rPr>
      <w:rFonts w:ascii="仿宋_GB2312" w:hAnsi="宋体" w:eastAsia="仿宋_GB2312"/>
      <w:kern w:val="0"/>
      <w:sz w:val="24"/>
    </w:rPr>
  </w:style>
  <w:style w:type="paragraph" w:customStyle="1" w:styleId="236">
    <w:name w:val="xl38"/>
    <w:basedOn w:val="1"/>
    <w:qFormat/>
    <w:uiPriority w:val="99"/>
    <w:pPr>
      <w:widowControl/>
      <w:spacing w:before="100" w:beforeAutospacing="1" w:after="100" w:afterAutospacing="1"/>
      <w:jc w:val="center"/>
    </w:pPr>
    <w:rPr>
      <w:rFonts w:ascii="仿宋_GB2312" w:hAnsi="宋体" w:eastAsia="仿宋_GB2312"/>
      <w:kern w:val="0"/>
      <w:sz w:val="24"/>
    </w:rPr>
  </w:style>
  <w:style w:type="paragraph" w:customStyle="1" w:styleId="237">
    <w:name w:val="xl39"/>
    <w:basedOn w:val="1"/>
    <w:qFormat/>
    <w:uiPriority w:val="99"/>
    <w:pPr>
      <w:widowControl/>
      <w:spacing w:before="100" w:beforeAutospacing="1" w:after="100" w:afterAutospacing="1"/>
      <w:jc w:val="center"/>
    </w:pPr>
    <w:rPr>
      <w:rFonts w:ascii="仿宋_GB2312" w:hAnsi="宋体" w:eastAsia="仿宋_GB2312"/>
      <w:b/>
      <w:bCs/>
      <w:kern w:val="0"/>
      <w:sz w:val="24"/>
    </w:rPr>
  </w:style>
  <w:style w:type="paragraph" w:customStyle="1" w:styleId="238">
    <w:name w:val="xl4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kern w:val="0"/>
      <w:sz w:val="24"/>
    </w:rPr>
  </w:style>
  <w:style w:type="paragraph" w:customStyle="1" w:styleId="239">
    <w:name w:val="xl41"/>
    <w:basedOn w:val="1"/>
    <w:qFormat/>
    <w:uiPriority w:val="99"/>
    <w:pPr>
      <w:widowControl/>
      <w:pBdr>
        <w:left w:val="single" w:color="auto" w:sz="4" w:space="0"/>
        <w:right w:val="single" w:color="auto" w:sz="4" w:space="0"/>
      </w:pBdr>
      <w:spacing w:before="100" w:beforeAutospacing="1" w:after="100" w:afterAutospacing="1"/>
      <w:jc w:val="center"/>
    </w:pPr>
    <w:rPr>
      <w:rFonts w:ascii="仿宋_GB2312" w:hAnsi="宋体" w:eastAsia="仿宋_GB2312"/>
      <w:kern w:val="0"/>
      <w:sz w:val="24"/>
    </w:rPr>
  </w:style>
  <w:style w:type="paragraph" w:customStyle="1" w:styleId="240">
    <w:name w:val="xl4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kern w:val="0"/>
      <w:sz w:val="24"/>
    </w:rPr>
  </w:style>
  <w:style w:type="paragraph" w:customStyle="1" w:styleId="241">
    <w:name w:val="xl43"/>
    <w:basedOn w:val="1"/>
    <w:qFormat/>
    <w:uiPriority w:val="99"/>
    <w:pPr>
      <w:widowControl/>
      <w:spacing w:before="100" w:beforeAutospacing="1" w:after="100" w:afterAutospacing="1"/>
      <w:jc w:val="center"/>
    </w:pPr>
    <w:rPr>
      <w:rFonts w:ascii="仿宋_GB2312" w:hAnsi="宋体" w:eastAsia="仿宋_GB2312"/>
      <w:b/>
      <w:bCs/>
      <w:kern w:val="0"/>
      <w:sz w:val="32"/>
      <w:szCs w:val="32"/>
    </w:rPr>
  </w:style>
  <w:style w:type="paragraph" w:customStyle="1" w:styleId="242">
    <w:name w:val="正文小4号字"/>
    <w:basedOn w:val="1"/>
    <w:qFormat/>
    <w:uiPriority w:val="99"/>
    <w:pPr>
      <w:spacing w:line="400" w:lineRule="exact"/>
      <w:ind w:firstLine="500" w:firstLineChars="200"/>
    </w:pPr>
    <w:rPr>
      <w:spacing w:val="5"/>
      <w:sz w:val="24"/>
      <w:szCs w:val="20"/>
    </w:rPr>
  </w:style>
  <w:style w:type="paragraph" w:customStyle="1" w:styleId="243">
    <w:name w:val="Table Text"/>
    <w:qFormat/>
    <w:uiPriority w:val="99"/>
    <w:pPr>
      <w:snapToGrid w:val="0"/>
      <w:spacing w:before="80" w:after="80"/>
    </w:pPr>
    <w:rPr>
      <w:rFonts w:ascii="Arial" w:hAnsi="Arial" w:eastAsia="宋体" w:cs="Times New Roman"/>
      <w:kern w:val="0"/>
      <w:sz w:val="18"/>
      <w:szCs w:val="20"/>
      <w:lang w:val="en-US" w:eastAsia="zh-CN" w:bidi="ar-SA"/>
    </w:rPr>
  </w:style>
  <w:style w:type="paragraph" w:customStyle="1" w:styleId="244">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45">
    <w:name w:val="正文首行缩进两字符"/>
    <w:basedOn w:val="1"/>
    <w:qFormat/>
    <w:uiPriority w:val="99"/>
    <w:pPr>
      <w:spacing w:line="360" w:lineRule="auto"/>
      <w:ind w:firstLine="200" w:firstLineChars="200"/>
    </w:pPr>
  </w:style>
  <w:style w:type="character" w:customStyle="1" w:styleId="246">
    <w:name w:val="Normal (Web) Char"/>
    <w:link w:val="47"/>
    <w:qFormat/>
    <w:locked/>
    <w:uiPriority w:val="99"/>
    <w:rPr>
      <w:rFonts w:ascii="宋体" w:eastAsia="宋体"/>
      <w:sz w:val="24"/>
    </w:rPr>
  </w:style>
  <w:style w:type="character" w:customStyle="1" w:styleId="247">
    <w:name w:val="纯文本 Char1"/>
    <w:semiHidden/>
    <w:qFormat/>
    <w:uiPriority w:val="99"/>
    <w:rPr>
      <w:rFonts w:ascii="宋体" w:hAnsi="Courier New"/>
      <w:kern w:val="1"/>
      <w:sz w:val="21"/>
      <w:lang w:eastAsia="ar-SA" w:bidi="ar-SA"/>
    </w:rPr>
  </w:style>
  <w:style w:type="paragraph" w:customStyle="1" w:styleId="248">
    <w:name w:val="myp4"/>
    <w:basedOn w:val="1"/>
    <w:qFormat/>
    <w:uiPriority w:val="99"/>
    <w:pPr>
      <w:widowControl/>
      <w:spacing w:before="100" w:beforeAutospacing="1" w:after="100" w:afterAutospacing="1"/>
      <w:jc w:val="center"/>
    </w:pPr>
    <w:rPr>
      <w:rFonts w:ascii="宋体" w:hAnsi="宋体" w:cs="宋体"/>
      <w:b/>
      <w:bCs/>
      <w:kern w:val="0"/>
      <w:sz w:val="40"/>
      <w:szCs w:val="40"/>
    </w:rPr>
  </w:style>
  <w:style w:type="paragraph" w:customStyle="1" w:styleId="249">
    <w:name w:val="List Bullet2"/>
    <w:basedOn w:val="1"/>
    <w:qFormat/>
    <w:uiPriority w:val="99"/>
    <w:pPr>
      <w:widowControl/>
      <w:numPr>
        <w:ilvl w:val="0"/>
        <w:numId w:val="13"/>
      </w:numPr>
      <w:tabs>
        <w:tab w:val="left" w:pos="1260"/>
      </w:tabs>
      <w:spacing w:before="120" w:after="120" w:line="360" w:lineRule="auto"/>
      <w:ind w:left="840" w:right="340"/>
      <w:jc w:val="left"/>
    </w:pPr>
    <w:rPr>
      <w:rFonts w:ascii="宋体" w:hAnsi="宋体"/>
      <w:kern w:val="0"/>
      <w:sz w:val="24"/>
      <w:szCs w:val="20"/>
    </w:rPr>
  </w:style>
  <w:style w:type="paragraph" w:customStyle="1" w:styleId="250">
    <w:name w:val="È¡ÀÊ¡ÎÄ¡À¾"/>
    <w:basedOn w:val="1"/>
    <w:qFormat/>
    <w:uiPriority w:val="99"/>
    <w:pPr>
      <w:widowControl/>
      <w:overflowPunct w:val="0"/>
      <w:autoSpaceDE w:val="0"/>
      <w:autoSpaceDN w:val="0"/>
      <w:adjustRightInd w:val="0"/>
      <w:jc w:val="left"/>
      <w:textAlignment w:val="baseline"/>
    </w:pPr>
    <w:rPr>
      <w:kern w:val="0"/>
      <w:sz w:val="24"/>
      <w:szCs w:val="20"/>
    </w:rPr>
  </w:style>
  <w:style w:type="paragraph" w:customStyle="1" w:styleId="251">
    <w:name w:val="_Style 3"/>
    <w:basedOn w:val="1"/>
    <w:qFormat/>
    <w:uiPriority w:val="99"/>
    <w:pPr>
      <w:ind w:firstLine="420" w:firstLineChars="200"/>
    </w:pPr>
    <w:rPr>
      <w:szCs w:val="20"/>
    </w:rPr>
  </w:style>
  <w:style w:type="paragraph" w:customStyle="1" w:styleId="252">
    <w:name w:val="#1.1 一级无标题条文"/>
    <w:basedOn w:val="3"/>
    <w:qFormat/>
    <w:uiPriority w:val="99"/>
    <w:pPr>
      <w:widowControl/>
      <w:spacing w:before="0" w:after="0" w:line="360" w:lineRule="auto"/>
      <w:jc w:val="left"/>
    </w:pPr>
    <w:rPr>
      <w:rFonts w:ascii="宋体" w:hAnsi="Cambria" w:eastAsia="宋体"/>
      <w:sz w:val="24"/>
    </w:rPr>
  </w:style>
  <w:style w:type="paragraph" w:customStyle="1" w:styleId="253">
    <w:name w:val="&amp;2 列项#1 字母编号（一级）"/>
    <w:qFormat/>
    <w:uiPriority w:val="99"/>
    <w:pPr>
      <w:spacing w:line="360" w:lineRule="auto"/>
      <w:jc w:val="both"/>
    </w:pPr>
    <w:rPr>
      <w:rFonts w:ascii="宋体" w:hAnsi="Times New Roman" w:eastAsia="宋体" w:cs="Times New Roman"/>
      <w:kern w:val="0"/>
      <w:sz w:val="24"/>
      <w:szCs w:val="20"/>
      <w:lang w:val="en-US" w:eastAsia="zh-CN" w:bidi="ar-SA"/>
    </w:rPr>
  </w:style>
  <w:style w:type="paragraph" w:customStyle="1" w:styleId="254">
    <w:name w:val="CD正文"/>
    <w:basedOn w:val="1"/>
    <w:qFormat/>
    <w:uiPriority w:val="99"/>
    <w:pPr>
      <w:widowControl/>
      <w:spacing w:line="360" w:lineRule="auto"/>
      <w:ind w:firstLine="493"/>
      <w:jc w:val="left"/>
    </w:pPr>
    <w:rPr>
      <w:kern w:val="0"/>
      <w:sz w:val="30"/>
      <w:szCs w:val="28"/>
    </w:rPr>
  </w:style>
  <w:style w:type="paragraph" w:styleId="255">
    <w:name w:val="List Paragraph"/>
    <w:basedOn w:val="1"/>
    <w:qFormat/>
    <w:uiPriority w:val="34"/>
    <w:pPr>
      <w:ind w:firstLine="420" w:firstLineChars="200"/>
    </w:pPr>
    <w:rPr>
      <w:rFonts w:ascii="Times New Roman" w:hAnsi="Times New Roman"/>
      <w:kern w:val="2"/>
      <w:sz w:val="28"/>
    </w:rPr>
  </w:style>
  <w:style w:type="paragraph" w:customStyle="1" w:styleId="256">
    <w:name w:val="13、表格内居中正文"/>
    <w:basedOn w:val="1"/>
    <w:qFormat/>
    <w:uiPriority w:val="0"/>
    <w:pPr>
      <w:tabs>
        <w:tab w:val="left" w:pos="0"/>
      </w:tabs>
      <w:wordWrap w:val="0"/>
      <w:topLinePunct/>
      <w:adjustRightInd w:val="0"/>
      <w:snapToGrid w:val="0"/>
      <w:spacing w:line="360" w:lineRule="exact"/>
      <w:jc w:val="center"/>
    </w:pPr>
    <w:rPr>
      <w:rFonts w:ascii="宋体" w:hAnsi="宋体" w:eastAsia="宋体" w:cs="Times New Roman"/>
    </w:rPr>
  </w:style>
  <w:style w:type="paragraph" w:customStyle="1" w:styleId="257">
    <w:name w:val="12、表格内左对齐正文"/>
    <w:basedOn w:val="1"/>
    <w:qFormat/>
    <w:uiPriority w:val="0"/>
    <w:pPr>
      <w:tabs>
        <w:tab w:val="left" w:pos="0"/>
      </w:tabs>
      <w:wordWrap w:val="0"/>
      <w:topLinePunct/>
      <w:adjustRightInd w:val="0"/>
      <w:snapToGrid w:val="0"/>
      <w:spacing w:line="360" w:lineRule="exact"/>
      <w:ind w:left="48" w:leftChars="20"/>
      <w:jc w:val="left"/>
    </w:pPr>
    <w:rPr>
      <w:rFonts w:ascii="宋体" w:hAnsi="宋体" w:eastAsia="宋体" w:cs="Times New Roman"/>
      <w:kern w:val="0"/>
      <w:szCs w:val="20"/>
    </w:rPr>
  </w:style>
  <w:style w:type="paragraph" w:customStyle="1" w:styleId="258">
    <w:name w:val="_Style 74"/>
    <w:basedOn w:val="1"/>
    <w:next w:val="255"/>
    <w:qFormat/>
    <w:uiPriority w:val="0"/>
    <w:pPr>
      <w:ind w:firstLine="420" w:firstLineChars="200"/>
    </w:pPr>
  </w:style>
  <w:style w:type="character" w:customStyle="1" w:styleId="259">
    <w:name w:val="fontstyle01"/>
    <w:basedOn w:val="56"/>
    <w:qFormat/>
    <w:uiPriority w:val="0"/>
    <w:rPr>
      <w:rFonts w:hint="eastAsia" w:ascii="宋体" w:hAnsi="宋体" w:eastAsia="宋体"/>
      <w:color w:val="000000"/>
      <w:sz w:val="22"/>
      <w:szCs w:val="22"/>
    </w:rPr>
  </w:style>
  <w:style w:type="paragraph" w:customStyle="1" w:styleId="260">
    <w:name w:val="_Style 2"/>
    <w:basedOn w:val="1"/>
    <w:qFormat/>
    <w:uiPriority w:val="0"/>
    <w:pPr>
      <w:spacing w:line="360" w:lineRule="auto"/>
      <w:ind w:firstLine="420" w:firstLineChars="200"/>
    </w:pPr>
    <w:rPr>
      <w:rFonts w:ascii="新宋体" w:hAnsi="新宋体" w:cs="Times New Roman (正文 CS 字体)"/>
      <w:kern w:val="2"/>
      <w:sz w:val="28"/>
    </w:rPr>
  </w:style>
  <w:style w:type="paragraph" w:customStyle="1" w:styleId="261">
    <w:name w:val="null3"/>
    <w:hidden/>
    <w:qFormat/>
    <w:uiPriority w:val="0"/>
    <w:rPr>
      <w:rFonts w:hint="eastAsia" w:asciiTheme="minorHAnsi" w:hAnsiTheme="minorHAnsi" w:eastAsiaTheme="minorEastAsia" w:cstheme="minorBidi"/>
      <w:kern w:val="0"/>
      <w:sz w:val="20"/>
      <w:szCs w:val="20"/>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miit</Company>
  <Pages>15</Pages>
  <Words>6254</Words>
  <Characters>6420</Characters>
  <Lines>0</Lines>
  <Paragraphs>0</Paragraphs>
  <TotalTime>4</TotalTime>
  <ScaleCrop>false</ScaleCrop>
  <LinksUpToDate>false</LinksUpToDate>
  <CharactersWithSpaces>6536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2016-08-16T02:10:00Z</dcterms:created>
  <dc:creator>mj</dc:creator>
  <cp:lastModifiedBy>孙梓丹（孙杨）</cp:lastModifiedBy>
  <cp:lastPrinted>2023-01-09T02:09:00Z</cp:lastPrinted>
  <dcterms:modified xsi:type="dcterms:W3CDTF">2023-12-04T07:44:04Z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65D0BD16C14C4A3DA3C1B0A4C6E8415E_13</vt:lpwstr>
  </property>
</Properties>
</file>