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ABB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color w:val="000000" w:themeColor="text1"/>
          <w:sz w:val="44"/>
          <w:szCs w:val="44"/>
          <w:highlight w:val="none"/>
          <w:shd w:val="clear" w:color="auto" w:fill="auto"/>
          <w:lang w:val="en-US" w:eastAsia="zh-CN"/>
          <w14:textFill>
            <w14:solidFill>
              <w14:schemeClr w14:val="tx1"/>
            </w14:solidFill>
          </w14:textFill>
        </w:rPr>
      </w:pPr>
      <w:r>
        <w:rPr>
          <w:rFonts w:hint="eastAsia" w:ascii="Times New Roman" w:hAnsi="Times New Roman" w:eastAsia="黑体" w:cs="Times New Roman"/>
          <w:b/>
          <w:color w:val="000000" w:themeColor="text1"/>
          <w:sz w:val="44"/>
          <w:szCs w:val="44"/>
          <w:highlight w:val="none"/>
          <w:shd w:val="clear" w:color="auto" w:fill="auto"/>
          <w:lang w:val="en-US" w:eastAsia="zh-CN"/>
          <w14:textFill>
            <w14:solidFill>
              <w14:schemeClr w14:val="tx1"/>
            </w14:solidFill>
          </w14:textFill>
        </w:rPr>
        <w:t>四川省数字政府项目总体方案初步设计评审</w:t>
      </w:r>
    </w:p>
    <w:p w14:paraId="08767056">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黑体" w:cs="Times New Roman"/>
          <w:b/>
          <w:color w:val="000000" w:themeColor="text1"/>
          <w:sz w:val="44"/>
          <w:szCs w:val="44"/>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44"/>
          <w:szCs w:val="44"/>
          <w:highlight w:val="none"/>
          <w:shd w:val="clear" w:color="auto" w:fill="auto"/>
          <w:lang w:eastAsia="zh-CN"/>
          <w14:textFill>
            <w14:solidFill>
              <w14:schemeClr w14:val="tx1"/>
            </w14:solidFill>
          </w14:textFill>
        </w:rPr>
        <w:t>服务项目</w:t>
      </w:r>
    </w:p>
    <w:p w14:paraId="478B5D8D">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bookmarkStart w:id="214" w:name="_GoBack"/>
      <w:bookmarkEnd w:id="214"/>
    </w:p>
    <w:p w14:paraId="165C2AB3">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14:paraId="22FF5EFB">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14:paraId="4BECDF90">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14:paraId="5F4DDA6C">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14:paraId="33346E23">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14:paraId="06ECF82D">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14:paraId="21C30969">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14:paraId="3854A77D">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14:paraId="240DA1BE">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14:paraId="76268855">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14:paraId="55416C57">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2025</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bCs/>
          <w:color w:val="000000" w:themeColor="text1"/>
          <w:sz w:val="32"/>
          <w:szCs w:val="32"/>
          <w:highlight w:val="none"/>
          <w:shd w:val="clear" w:color="auto" w:fill="auto"/>
          <w:lang w:val="en-US" w:eastAsia="zh-CN"/>
          <w14:textFill>
            <w14:solidFill>
              <w14:schemeClr w14:val="tx1"/>
            </w14:solidFill>
          </w14:textFill>
        </w:rPr>
        <w:t>4</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29F7F6C5">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14:paraId="35C4BA36">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6"/>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6"/>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6"/>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77ABED3C">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708F1D0E">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438DF981">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6"/>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6"/>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5132AB1E">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6"/>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6"/>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3AFE1C31">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349135A0">
      <w:pPr>
        <w:pStyle w:val="10"/>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p>
    <w:p w14:paraId="33A8772F">
      <w:pPr>
        <w:pStyle w:val="10"/>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p>
    <w:p w14:paraId="7D3374B2">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094648EC">
      <w:pPr>
        <w:pStyle w:val="10"/>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6"/>
          <w:rFonts w:ascii="仿宋" w:hAnsi="仿宋" w:eastAsia="仿宋"/>
          <w:bCs/>
          <w:color w:val="000000" w:themeColor="text1"/>
          <w:sz w:val="28"/>
          <w:szCs w:val="28"/>
          <w:highlight w:val="none"/>
          <w:shd w:val="clear" w:color="auto" w:fill="auto"/>
          <w14:textFill>
            <w14:solidFill>
              <w14:schemeClr w14:val="tx1"/>
            </w14:solidFill>
          </w14:textFill>
        </w:rPr>
        <w:t>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52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6CB7A5EF">
      <w:pPr>
        <w:pStyle w:val="10"/>
        <w:tabs>
          <w:tab w:val="left" w:pos="1050"/>
        </w:tabs>
        <w:rPr>
          <w:rStyle w:val="16"/>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6"/>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6"/>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6"/>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6"/>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6"/>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6"/>
          <w:rFonts w:ascii="仿宋" w:hAnsi="仿宋" w:eastAsia="仿宋"/>
          <w:bCs/>
          <w:color w:val="000000" w:themeColor="text1"/>
          <w:sz w:val="32"/>
          <w:szCs w:val="32"/>
          <w:highlight w:val="none"/>
          <w:shd w:val="clear" w:color="auto" w:fill="auto"/>
          <w14:textFill>
            <w14:solidFill>
              <w14:schemeClr w14:val="tx1"/>
            </w14:solidFill>
          </w14:textFill>
        </w:rPr>
        <w:fldChar w:fldCharType="end"/>
      </w:r>
      <w:r>
        <w:rPr>
          <w:rStyle w:val="16"/>
          <w:rFonts w:hint="eastAsia" w:ascii="仿宋" w:hAnsi="仿宋" w:eastAsia="仿宋"/>
          <w:bCs/>
          <w:color w:val="000000" w:themeColor="text1"/>
          <w:sz w:val="32"/>
          <w:szCs w:val="32"/>
          <w:highlight w:val="none"/>
          <w:u w:val="none"/>
          <w:shd w:val="clear" w:color="auto" w:fill="auto"/>
          <w:lang w:val="en-US" w:eastAsia="zh-CN"/>
          <w14:textFill>
            <w14:solidFill>
              <w14:schemeClr w14:val="tx1"/>
            </w14:solidFill>
          </w14:textFill>
        </w:rPr>
        <w:t>1</w:t>
      </w:r>
    </w:p>
    <w:p w14:paraId="2F249D6A">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14:paraId="3B64DE79">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14:paraId="44D3B7CD">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14:paraId="697BBCF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四川省政府政务服务和公共资源交易服务中心拟对</w:t>
      </w:r>
      <w:r>
        <w:rPr>
          <w:rFonts w:hint="eastAsia" w:ascii="Times New Roman" w:hAnsi="Times New Roman" w:cs="Times New Roman"/>
          <w:color w:val="000000" w:themeColor="text1"/>
          <w:szCs w:val="28"/>
          <w:highlight w:val="none"/>
          <w:shd w:val="clear" w:color="auto" w:fill="auto"/>
          <w:lang w:val="en-US" w:eastAsia="zh-CN"/>
          <w14:textFill>
            <w14:solidFill>
              <w14:schemeClr w14:val="tx1"/>
            </w14:solidFill>
          </w14:textFill>
        </w:rPr>
        <w:t>四川省数字政府项目总体方案初步设计评审</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服务项目</w:t>
      </w:r>
      <w:r>
        <w:rPr>
          <w:rFonts w:hint="eastAsia" w:ascii="Times New Roman" w:hAnsi="Times New Roman" w:cs="Times New Roman"/>
          <w:color w:val="000000" w:themeColor="text1"/>
          <w:szCs w:val="28"/>
          <w:highlight w:val="none"/>
          <w:shd w:val="clear" w:color="auto" w:fill="auto"/>
          <w14:textFill>
            <w14:solidFill>
              <w14:schemeClr w14:val="tx1"/>
            </w14:solidFill>
          </w14:textFill>
        </w:rPr>
        <w:t>采用竞</w:t>
      </w:r>
      <w:r>
        <w:rPr>
          <w:rFonts w:ascii="Times New Roman" w:hAnsi="Times New Roman" w:cs="Times New Roman"/>
          <w:color w:val="000000" w:themeColor="text1"/>
          <w:szCs w:val="28"/>
          <w:highlight w:val="none"/>
          <w:shd w:val="clear" w:color="auto" w:fill="auto"/>
          <w14:textFill>
            <w14:solidFill>
              <w14:schemeClr w14:val="tx1"/>
            </w14:solidFill>
          </w14:textFill>
        </w:rPr>
        <w:t>争性磋商的方式进行采购，特邀请符合本次采购要求的供应商参与本项目的竞争性磋商。</w:t>
      </w:r>
    </w:p>
    <w:p w14:paraId="07602F82">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63012542"/>
      <w:bookmarkStart w:id="2" w:name="_Toc77273078"/>
      <w:bookmarkStart w:id="3" w:name="_Toc69651233"/>
      <w:bookmarkStart w:id="4" w:name="_Toc69936258"/>
      <w:bookmarkStart w:id="5" w:name="_Toc63423281"/>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14:paraId="3AB54933">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423282"/>
      <w:bookmarkStart w:id="9" w:name="_Toc63012543"/>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color w:val="000000" w:themeColor="text1"/>
          <w:szCs w:val="28"/>
          <w:highlight w:val="none"/>
          <w:shd w:val="clear" w:color="auto" w:fill="auto"/>
          <w:lang w:val="en-US" w:eastAsia="zh-CN"/>
          <w14:textFill>
            <w14:solidFill>
              <w14:schemeClr w14:val="tx1"/>
            </w14:solidFill>
          </w14:textFill>
        </w:rPr>
        <w:t>四川省数字政府项目总体方案初步设计评审</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服务项目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14:paraId="1BEE4495">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69651234"/>
      <w:bookmarkStart w:id="11" w:name="_Toc77273079"/>
      <w:bookmarkStart w:id="12" w:name="_Toc69936259"/>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14:paraId="29110CC6">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14:paraId="3F5E6828">
      <w:pPr>
        <w:ind w:firstLine="480" w:firstLineChars="200"/>
        <w:outlineLvl w:val="1"/>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pPr>
      <w:bookmarkStart w:id="15" w:name="_Toc77273083"/>
      <w:bookmarkStart w:id="16" w:name="_Toc69936264"/>
      <w:bookmarkStart w:id="17" w:name="_Toc80303101"/>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党的十八大以来，以习近平同志为核心的党中央将数字政府建设上升为国家战略，作出系列具有全局视野和深远影响的战略部署。四川省委、省政府高度重视数字政府建设，以政府效能提升为目标，积极谋划数字化改革蓝图，推动形成可感、可知、可及的数字化治理新体系。四川省数字政府项目按照“1+1+N”架构进行规划建设，即1个数字底座，1个公共支撑平台，N个应用场景。</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本项目拟采购一家服务机构，负责完成组织评审小组对面向</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全国顶尖公司</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征集的</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四川省数字政府项目总体方案初步设计</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进行评审、形成评审报告等工作。</w:t>
      </w:r>
    </w:p>
    <w:p w14:paraId="411ECB2A">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14:paraId="19527D6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14:paraId="61C9AFD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14:paraId="4060DA6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14:paraId="38E4FC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14:paraId="46810DF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14:paraId="7B65994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14:paraId="1D75737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867DA41">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69936261"/>
      <w:bookmarkStart w:id="20" w:name="_Toc63423284"/>
      <w:bookmarkStart w:id="21" w:name="_Toc77273081"/>
      <w:bookmarkStart w:id="22" w:name="_Toc69651237"/>
      <w:bookmarkStart w:id="23" w:name="_Toc63012546"/>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14:paraId="28121B3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14:paraId="0634782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14:paraId="4DB66D4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14:paraId="411482B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14:paraId="70973911">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14:paraId="4359751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通过“信用中国”网站（www.creditchina.gov.cn）、“中国政府采购网”网站（www.ccgp.gov.cn）等渠道查询在采购公告发布之日前的信用记录并保存信用记录结果网页截图，</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采购人将</w:t>
      </w:r>
      <w:r>
        <w:rPr>
          <w:rFonts w:ascii="Times New Roman" w:hAnsi="Times New Roman" w:cs="Times New Roman"/>
          <w:bCs/>
          <w:color w:val="000000" w:themeColor="text1"/>
          <w:highlight w:val="none"/>
          <w:shd w:val="clear" w:color="auto" w:fill="auto"/>
          <w14:textFill>
            <w14:solidFill>
              <w14:schemeClr w14:val="tx1"/>
            </w14:solidFill>
          </w14:textFill>
        </w:rPr>
        <w:t>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629084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14:paraId="28D01939">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9651238"/>
      <w:bookmarkStart w:id="29" w:name="_Toc77273084"/>
      <w:bookmarkStart w:id="30" w:name="_Toc69936265"/>
      <w:bookmarkStart w:id="31" w:name="_Toc63423286"/>
      <w:bookmarkStart w:id="32" w:name="_Toc63012549"/>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14:paraId="00FAACD1">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2025</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30</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9</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2025</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p>
    <w:p w14:paraId="5E3357FD">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14:paraId="7A96FA5C">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77273085"/>
      <w:bookmarkStart w:id="36" w:name="_Toc69936266"/>
      <w:bookmarkStart w:id="37" w:name="_Toc63012550"/>
      <w:bookmarkStart w:id="38" w:name="_Toc80303105"/>
      <w:bookmarkStart w:id="39" w:name="_Toc69651239"/>
      <w:bookmarkStart w:id="40" w:name="_Toc63423287"/>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14:paraId="5268CE6D">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14:paraId="5AF4C015">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101号1005</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14:paraId="58B8156B">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2025</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09</w:t>
      </w:r>
      <w:r>
        <w:rPr>
          <w:rFonts w:ascii="Times New Roman" w:hAnsi="Times New Roman" w:cs="Times New Roman"/>
          <w:color w:val="000000" w:themeColor="text1"/>
          <w:highlight w:val="none"/>
          <w:shd w:val="clear" w:color="auto" w:fill="auto"/>
          <w14:textFill>
            <w14:solidFill>
              <w14:schemeClr w14:val="tx1"/>
            </w14:solidFill>
          </w14:textFill>
        </w:rPr>
        <w:t>时00分（北京时间）。</w:t>
      </w:r>
    </w:p>
    <w:p w14:paraId="3A24C71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2025</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09</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0分（北京时间）。</w:t>
      </w:r>
    </w:p>
    <w:p w14:paraId="42C0A357">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1F27DC92">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69651244"/>
      <w:bookmarkStart w:id="42" w:name="_Toc80303108"/>
      <w:bookmarkStart w:id="43" w:name="_Toc77273090"/>
      <w:bookmarkStart w:id="44" w:name="_Toc63423289"/>
      <w:bookmarkStart w:id="45" w:name="_Toc63012551"/>
      <w:bookmarkStart w:id="46" w:name="_Toc69936271"/>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14:paraId="32242A71">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p>
    <w:p w14:paraId="7DC0A7C3">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14:paraId="3CF91BA8">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14:paraId="0F95D949">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80303110"/>
      <w:bookmarkStart w:id="49" w:name="_Toc63423292"/>
      <w:bookmarkStart w:id="50" w:name="_Toc77273093"/>
      <w:bookmarkStart w:id="51" w:name="_Toc69651247"/>
      <w:bookmarkStart w:id="52" w:name="_Toc69936274"/>
      <w:bookmarkStart w:id="53" w:name="_Toc63012554"/>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14:paraId="579F75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14:paraId="59A088A6">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14:paraId="4ABEDB8D">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14:paraId="74FF041F">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14:paraId="08B843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323C8A0">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14:paraId="059DD23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14:paraId="123EC2BB">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14:paraId="09AEDC75">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14:paraId="5784966B">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028-86953169</w:t>
            </w:r>
          </w:p>
          <w:p w14:paraId="793D108A">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tc>
      </w:tr>
      <w:tr w14:paraId="602B8D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C87A488">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14:paraId="2B28DA8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14:paraId="19FC1CBA">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14:paraId="2B0D0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AC1FA4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524287D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14:paraId="40AEE72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596FF230">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分包预算信息。</w:t>
            </w:r>
          </w:p>
          <w:p w14:paraId="36AACCB9">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14:paraId="73A136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26456B7">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14:paraId="388E2710">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14:paraId="3543463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0781617C">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分包限价信息。</w:t>
            </w:r>
          </w:p>
          <w:p w14:paraId="766CB57A">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15万元。</w:t>
            </w:r>
          </w:p>
          <w:p w14:paraId="34D6AE21">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p w14:paraId="56E641EC">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采购项目分包采购的，在采购金额未超过采购项目总预算金额前提下采购人可以在评审过程中临时调剂各包采购限价（预算金额不得调整</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财政预算明确到各包的不得调整），临时调剂的内容，在磋商报告中记录。</w:t>
            </w:r>
          </w:p>
        </w:tc>
      </w:tr>
      <w:tr w14:paraId="4F9E44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939F50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131BA41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14:paraId="3A650EE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0545C573">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14:paraId="1D40B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968743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14:paraId="7DC7159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14:paraId="224EEF47">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3E624620">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14:paraId="04BB5B08">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14:paraId="3A2A35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DFF15C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14:paraId="0C722B2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14:paraId="5B9B4F5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74C946B1">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14:paraId="1B04FAB3">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14:paraId="6F2C8CDF">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14:paraId="0C172DC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14:paraId="278C138B">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2.采购合同分包履行的，成交供应商就采购项目和分包项目向采购人负责，分包供应商就分包项目承担责任。</w:t>
            </w:r>
          </w:p>
        </w:tc>
      </w:tr>
      <w:tr w14:paraId="2EFA38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0157AD2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14:paraId="488D8A7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14:paraId="6EAD1E3E">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14:paraId="6F03C6F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14:paraId="2A5250E2">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14:paraId="55676B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0D8B393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14:paraId="0CE1122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14:paraId="5308C730">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14:paraId="322D4317">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14:paraId="623FBB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E969BA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14:paraId="350EDB73">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14:paraId="59CE99EA">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2A00820F">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3EDA94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6C82CB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14:paraId="2A44E01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14:paraId="59E83B2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03840C0F">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14:paraId="1AC98ACC">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14:paraId="3F1343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0FFFAE8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14:paraId="73695B0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14:paraId="1CE208A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14:paraId="4CD970B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14:paraId="6C532EAE">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14:paraId="07C9D8D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14:paraId="33B2C97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14:paraId="55C8D97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14:paraId="5157BCBC">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14:paraId="0B64450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2860AD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058A7CF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6D91EEA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14:paraId="1A3C35FA">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14:paraId="59CE58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19704D4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14:paraId="25435AA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14:paraId="05833057">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14:paraId="77141823">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14:paraId="61C57E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1F61B8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4FF48F7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14:paraId="6646371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14:paraId="716F00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6BB622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14:paraId="5441AB4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14:paraId="0C5C1BE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33EAB587">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14:paraId="563BB50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14:paraId="7ED279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8E7EEA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14:paraId="1B87776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14:paraId="7BCAD74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14:paraId="251BA0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CC06D9A">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14:paraId="69E477D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14:paraId="6DB6257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不</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履约保证金。</w:t>
            </w:r>
          </w:p>
        </w:tc>
      </w:tr>
      <w:tr w14:paraId="0C9C00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943F3F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14:paraId="390B973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14:paraId="4044DAD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73C483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90EC32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14:paraId="67533A6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14:paraId="7898061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14:paraId="1A4C8BAB">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14:paraId="172D1BB5">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14:paraId="507C07CB">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14:paraId="07F32BED">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14:paraId="0995286B">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86953169</w:t>
            </w:r>
          </w:p>
          <w:p w14:paraId="09A1ED8D">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14:paraId="67AC804B">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获取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3天</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内。</w:t>
            </w:r>
          </w:p>
          <w:p w14:paraId="44DCB5A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14:paraId="1FB7FD9A">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14:paraId="3B2C87FA">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14:paraId="3FDCE3FD">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39C1B2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BA5F92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14:paraId="148770A7">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14:paraId="0F01AD37">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14:paraId="087768F5">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14:paraId="6E83E52D">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14:paraId="1268E455">
            <w:pPr>
              <w:ind w:left="240" w:leftChars="100" w:firstLine="442"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028-</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86953169</w:t>
            </w:r>
          </w:p>
          <w:p w14:paraId="1DC8011F">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14:paraId="31C50E5D">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14:paraId="02B92BAC">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3天</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内。</w:t>
            </w:r>
          </w:p>
          <w:p w14:paraId="2A1F9178">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天</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内。</w:t>
            </w:r>
          </w:p>
          <w:p w14:paraId="0724C38C">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14:paraId="5CE09EB9">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14:paraId="788BF17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14:paraId="3658283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14:paraId="6319465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732440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728FC4B">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14:paraId="7500CF9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14:paraId="6972C54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251E4F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DC2A141">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4152CD4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14:paraId="00D7BD53">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14:paraId="000298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3FD0912">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14:paraId="6CE7531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14:paraId="7E91047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14:paraId="49DFAA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1B130213">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2BCC00E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14:paraId="522CB5B5">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46430D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14:paraId="0945AF6D">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14:paraId="5BEA1777">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14:paraId="1EF39DC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14:paraId="2DFA2C9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EF46306">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77273094"/>
      <w:bookmarkStart w:id="55" w:name="_Toc69936275"/>
      <w:bookmarkStart w:id="56" w:name="_Toc80303111"/>
      <w:bookmarkStart w:id="57" w:name="_Toc63012556"/>
      <w:bookmarkStart w:id="58" w:name="_Toc63423294"/>
      <w:bookmarkStart w:id="59" w:name="_Toc69651248"/>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14:paraId="316A754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14:paraId="14FD8E8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14:paraId="60EA7EE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14:paraId="11C32AF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14:paraId="2FFB647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14:paraId="306F428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912940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14:paraId="7A6AB8E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14:paraId="2AE5277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14:paraId="3E76124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14:paraId="2A9E98D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4.参加采购活动的费用</w:t>
      </w:r>
    </w:p>
    <w:p w14:paraId="266D2DD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供应商自行承担参加采购活动的一切费用。</w:t>
      </w:r>
    </w:p>
    <w:p w14:paraId="323C1D5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p>
    <w:p w14:paraId="6EF5508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位负责人为同一人或者存在直接控股、管理关系的不同供应商不得参加同一合同项下的采购活动。</w:t>
      </w:r>
    </w:p>
    <w:p w14:paraId="4771EEB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14:paraId="032587E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0CA74E5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14:paraId="3D64CBA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14:paraId="5FB52E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14:paraId="4D4939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362F6F8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14:paraId="39E2F91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14:paraId="2920AAA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14:paraId="05C3E31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14:paraId="090E0CA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14:paraId="4FD281F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14:paraId="34A1266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14:paraId="58FA20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14:paraId="43DF21E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14:paraId="666318D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14:paraId="686C405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14:paraId="26967BF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EE305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14:paraId="6ED369B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14:paraId="73F58DA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14:paraId="0B93280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7058864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14:paraId="3E6EDA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14:paraId="03B9F33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14:paraId="6292B9C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2308C8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14:paraId="42AA3F0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8AE2F6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69936276"/>
      <w:bookmarkStart w:id="64" w:name="_Toc80303112"/>
      <w:bookmarkStart w:id="65" w:name="_Toc77273095"/>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14:paraId="0CDF510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14:paraId="3D3C1FD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14:paraId="299054A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6F9D12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14:paraId="7FC3407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14:paraId="3EE41D9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14:paraId="6CDD6BE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14:paraId="55E1ABD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14:paraId="7B22FBA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14:paraId="4DD76A5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4AA797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43E5C83">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63012557"/>
      <w:bookmarkStart w:id="69" w:name="_Toc69651249"/>
      <w:bookmarkStart w:id="70" w:name="_Toc80303113"/>
      <w:bookmarkStart w:id="71" w:name="_Toc63423295"/>
      <w:bookmarkStart w:id="72" w:name="_Toc77273096"/>
      <w:bookmarkStart w:id="73" w:name="_Toc69936277"/>
    </w:p>
    <w:p w14:paraId="37E13BA6">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14:paraId="6066CC3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14:paraId="4841162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14:paraId="63D4396A">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14:paraId="39A7F52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14:paraId="1704493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14:paraId="52C2C8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14:paraId="0022910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14:paraId="1822B6D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14:paraId="4AD1439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14:paraId="089E664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14:paraId="1304019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14:paraId="76BCC0A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14:paraId="1D08E35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14:paraId="0567303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14:paraId="3B0F17A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14:paraId="417025D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14:paraId="4FC49C4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14:paraId="3F0E1B5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14:paraId="489A12B4">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14:paraId="0307C1C7">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14:paraId="655AE6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1BC28D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14:paraId="767076E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D4A91C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80303114"/>
      <w:bookmarkStart w:id="79" w:name="_Toc77273097"/>
      <w:bookmarkStart w:id="80" w:name="_Toc69936278"/>
      <w:bookmarkStart w:id="81" w:name="_Toc69651250"/>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14:paraId="6B8DE14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14:paraId="65DD488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14:paraId="0EADD99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8190492">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80303115"/>
      <w:bookmarkStart w:id="83" w:name="_Toc69651251"/>
      <w:bookmarkStart w:id="84" w:name="_Toc69936279"/>
      <w:bookmarkStart w:id="85" w:name="_Toc77273098"/>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14:paraId="4A6987C0">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14:paraId="31F4EF7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14:paraId="71E289E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14:paraId="517E1CA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14:paraId="06D3F28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14:paraId="7904093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14:paraId="37E589E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14:paraId="04F012E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14:paraId="6A35F7E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14:paraId="7B99CB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14:paraId="613D1E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14:paraId="44C2E95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14:paraId="474B395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14:paraId="0A3CCDE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14:paraId="4E2D5D0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62062E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14:paraId="2106335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2DA0CF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14:paraId="101F0CB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14:paraId="218FC28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14:paraId="4316D2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14:paraId="365A2A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14:paraId="39BFAE6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4C6808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14:paraId="339B024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14:paraId="0DD452B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14:paraId="79D6DB8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022B161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14:paraId="4A504B2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69651252"/>
      <w:bookmarkStart w:id="90" w:name="_Toc80303117"/>
      <w:bookmarkStart w:id="91" w:name="_Toc69936280"/>
      <w:bookmarkStart w:id="92" w:name="_Toc77273099"/>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14:paraId="712A7A6D">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14:paraId="45C906E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14:paraId="2DCA27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14:paraId="68DA5D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A2FE3A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14:paraId="55EB92A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13311B3D">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14:paraId="2AB0B71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14:paraId="0E44AA3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14:paraId="4523815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14:paraId="174A4EE0">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14:paraId="326287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14:paraId="425B9D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14:paraId="612BAC8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14:paraId="124A3BC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14:paraId="476AEA1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14:paraId="088FE12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14:paraId="7FDAF64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14:paraId="62FE8F1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14:paraId="53913AC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14:paraId="6500A76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14:paraId="769FA13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14:paraId="0841328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14:paraId="4EED3BB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14:paraId="2CB81D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14:paraId="05F43D25">
      <w:pPr>
        <w:rPr>
          <w:rFonts w:ascii="Times New Roman" w:hAnsi="Times New Roman" w:cs="Times New Roman"/>
          <w:bCs/>
          <w:color w:val="000000" w:themeColor="text1"/>
          <w:highlight w:val="none"/>
          <w:shd w:val="clear" w:color="auto" w:fill="auto"/>
          <w14:textFill>
            <w14:solidFill>
              <w14:schemeClr w14:val="tx1"/>
            </w14:solidFill>
          </w14:textFill>
        </w:rPr>
      </w:pPr>
    </w:p>
    <w:p w14:paraId="647DAA6F">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77273101"/>
      <w:bookmarkStart w:id="95" w:name="_Toc80303119"/>
      <w:bookmarkStart w:id="96" w:name="_Toc69936282"/>
      <w:bookmarkStart w:id="97" w:name="_Toc69651254"/>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14:paraId="45064C1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14:paraId="20E036A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14:paraId="3336272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14:paraId="23B1A71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14:paraId="25D8FE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14:paraId="0A42E4C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14:paraId="3DD1936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14:paraId="3BA615E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14:paraId="5469C35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14:paraId="7E57E31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14:paraId="1E2A045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14:paraId="569637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14:paraId="5B506F8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14:paraId="5B8971E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14:paraId="5BFD87B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供应商有上述情形的，按照规定追究法律责任，具备（1）-（10）项情形之一的，同时将取消被确认为成交供应商的资格或者认定成交无效。</w:t>
      </w:r>
    </w:p>
    <w:p w14:paraId="5E14775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14:paraId="42A09C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14:paraId="26212AB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F29E3B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69936283"/>
      <w:bookmarkStart w:id="99" w:name="_Toc69651255"/>
      <w:bookmarkStart w:id="100" w:name="_Toc80303120"/>
      <w:bookmarkStart w:id="101" w:name="_Toc77273102"/>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14:paraId="2A395E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14:paraId="58B9A57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693595F">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69651256"/>
      <w:bookmarkStart w:id="103" w:name="_Toc77273103"/>
      <w:bookmarkStart w:id="104" w:name="_Toc80303121"/>
      <w:bookmarkStart w:id="105" w:name="_Toc69936284"/>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14:paraId="2741DD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14:paraId="2924A9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14:paraId="17FB73E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2B5A733A">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14:paraId="0A61C588">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14:paraId="521B4FF6">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80303123"/>
      <w:bookmarkStart w:id="108" w:name="_Toc7907133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14:paraId="0D4E60D5">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14:paraId="6F3656B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14:paraId="130D781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14:paraId="18709E6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14:paraId="0C853A4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14:paraId="001D2F20">
      <w:pPr>
        <w:ind w:firstLine="480" w:firstLineChars="200"/>
        <w:rPr>
          <w:rFonts w:hint="eastAsia"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0F47E940">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14:paraId="0FD44D8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kern w:val="2"/>
          <w:sz w:val="24"/>
          <w:szCs w:val="22"/>
          <w:highlight w:val="none"/>
          <w:shd w:val="clear" w:color="auto" w:fill="auto"/>
          <w:lang w:val="en-US" w:eastAsia="zh-CN" w:bidi="ar-SA"/>
          <w14:textFill>
            <w14:solidFill>
              <w14:schemeClr w14:val="tx1"/>
            </w14:solidFill>
          </w14:textFill>
        </w:rPr>
        <w:t>无</w:t>
      </w:r>
    </w:p>
    <w:p w14:paraId="5B73618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5D41D9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5FE9984">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6002D8F6">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14:paraId="7F82D406">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14:paraId="1A2E7C7E">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69936286"/>
      <w:bookmarkStart w:id="112" w:name="_Toc80303126"/>
      <w:bookmarkStart w:id="113" w:name="_Toc77273105"/>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14:paraId="23E5D3D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14:paraId="72D9F36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14:paraId="1C6207D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376F6D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78EDA6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1F8463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58FA8E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2A610D7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p>
    <w:p w14:paraId="5996F3C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2A1FD85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（2）可提供近两年任一年度供应商完整的全套财务报表（应当包括资产负债表、利润表、现金流量表、所有者权益变动表、附注）原色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1DB9E5F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2CE982D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18086966">
      <w:pPr>
        <w:pStyle w:val="12"/>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14:paraId="6181FA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14:paraId="0D53BD47">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77273106"/>
      <w:bookmarkStart w:id="120" w:name="_Toc69936287"/>
      <w:bookmarkStart w:id="121" w:name="_Toc80303127"/>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二、其他类似效力相关证明材料（如有）</w:t>
      </w:r>
      <w:bookmarkEnd w:id="119"/>
      <w:bookmarkEnd w:id="120"/>
      <w:bookmarkEnd w:id="121"/>
    </w:p>
    <w:p w14:paraId="0515D2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ascii="Times New Roman" w:hAnsi="Times New Roman" w:cs="Times New Roman"/>
          <w:bCs/>
          <w:color w:val="000000" w:themeColor="text1"/>
          <w:highlight w:val="none"/>
          <w:shd w:val="clear" w:color="auto" w:fill="auto"/>
          <w14:textFill>
            <w14:solidFill>
              <w14:schemeClr w14:val="tx1"/>
            </w14:solidFill>
          </w14:textFill>
        </w:rPr>
        <w:t>1.本次响应产品类别属于政府强制采购产品类别的，应按照要求提供依据国家确定的认证机构出具的、处于有效期之内的节能产品认证证书。</w:t>
      </w:r>
    </w:p>
    <w:p w14:paraId="5848E0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本项目强制采购产品是：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3C8CA54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2.本次响应产品类别属于信息安全产品类别的，应按照要求提供由中国信息安全认证中心按国家标准认证颁发的有效认证证书。</w:t>
      </w:r>
    </w:p>
    <w:p w14:paraId="4525735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本项目信息安全产品是：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768F851E">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3.响应产品其它资格、资质性及其他类似效力要求的相关证明材料：</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122"/>
    <w:p w14:paraId="64EC7C4A">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0F18C0DF">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395245F9">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1EF600E2">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767CDBE1">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14:paraId="060C2484">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14:paraId="2D04F6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sz w:val="24"/>
          <w:szCs w:val="24"/>
          <w:lang w:eastAsia="zh-CN"/>
        </w:rPr>
      </w:pPr>
      <w:bookmarkStart w:id="125" w:name="_Toc80303133"/>
      <w:r>
        <w:rPr>
          <w:rFonts w:hint="eastAsia" w:ascii="黑体" w:hAnsi="黑体" w:eastAsia="黑体" w:cs="黑体"/>
          <w:sz w:val="24"/>
          <w:szCs w:val="24"/>
          <w:lang w:val="en-US" w:eastAsia="zh-CN"/>
        </w:rPr>
        <w:t>一、服务</w:t>
      </w:r>
      <w:r>
        <w:rPr>
          <w:rFonts w:hint="eastAsia" w:ascii="黑体" w:hAnsi="黑体" w:eastAsia="黑体" w:cs="黑体"/>
          <w:sz w:val="24"/>
          <w:szCs w:val="24"/>
          <w:lang w:eastAsia="zh-CN"/>
        </w:rPr>
        <w:t>内容</w:t>
      </w:r>
    </w:p>
    <w:p w14:paraId="35B931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组织评审小组，对面向全国顶尖公司征集的四川省数字政府项目总体方案初步设计进行评审，形成评审报告。</w:t>
      </w:r>
    </w:p>
    <w:p w14:paraId="6C3A3A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1.组建专家评审小组</w:t>
      </w:r>
    </w:p>
    <w:p w14:paraId="4C80BC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pacing w:val="-6"/>
          <w:sz w:val="24"/>
          <w:szCs w:val="24"/>
          <w:lang w:val="en-US" w:eastAsia="zh-CN"/>
        </w:rPr>
      </w:pPr>
      <w:r>
        <w:rPr>
          <w:rFonts w:hint="eastAsia" w:ascii="仿宋" w:hAnsi="仿宋" w:eastAsia="仿宋" w:cs="仿宋"/>
          <w:b w:val="0"/>
          <w:bCs w:val="0"/>
          <w:sz w:val="24"/>
          <w:szCs w:val="24"/>
          <w:highlight w:val="none"/>
          <w:lang w:val="en-US" w:eastAsia="zh-CN"/>
        </w:rPr>
        <w:t>邀请专家组建评审小组，包括</w:t>
      </w:r>
      <w:r>
        <w:rPr>
          <w:rFonts w:hint="eastAsia" w:ascii="仿宋" w:hAnsi="仿宋" w:eastAsia="仿宋" w:cs="仿宋"/>
          <w:spacing w:val="-6"/>
          <w:sz w:val="24"/>
          <w:szCs w:val="24"/>
        </w:rPr>
        <w:t>国家数字政府建设领域专家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省内外数字政府行业业务专家和人工智能、</w:t>
      </w:r>
      <w:r>
        <w:rPr>
          <w:rFonts w:hint="eastAsia" w:ascii="仿宋" w:hAnsi="仿宋" w:eastAsia="仿宋" w:cs="仿宋"/>
          <w:spacing w:val="-6"/>
          <w:sz w:val="24"/>
          <w:szCs w:val="24"/>
        </w:rPr>
        <w:t>数据、安全</w:t>
      </w:r>
      <w:r>
        <w:rPr>
          <w:rFonts w:hint="eastAsia" w:ascii="仿宋" w:hAnsi="仿宋" w:eastAsia="仿宋" w:cs="仿宋"/>
          <w:spacing w:val="-6"/>
          <w:sz w:val="24"/>
          <w:szCs w:val="24"/>
          <w:lang w:val="en-US" w:eastAsia="zh-CN"/>
        </w:rPr>
        <w:t>等方面的技术专家，共计</w:t>
      </w:r>
      <w:r>
        <w:rPr>
          <w:rFonts w:hint="eastAsia" w:ascii="仿宋" w:hAnsi="仿宋" w:eastAsia="仿宋" w:cs="仿宋"/>
          <w:b w:val="0"/>
          <w:bCs w:val="0"/>
          <w:sz w:val="24"/>
          <w:szCs w:val="24"/>
          <w:highlight w:val="none"/>
          <w:lang w:val="en-US" w:eastAsia="zh-CN"/>
        </w:rPr>
        <w:t>7人。</w:t>
      </w:r>
    </w:p>
    <w:p w14:paraId="66C5B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2.评审会议筹备</w:t>
      </w:r>
    </w:p>
    <w:p w14:paraId="7CD8A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56" w:firstLineChars="200"/>
        <w:textAlignment w:val="auto"/>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组织会场服务保障，包括摄影录像、音控设备、会务指引以及会务表格制定、方案整理分发和评审现场秩序维护保障等工作。</w:t>
      </w:r>
    </w:p>
    <w:p w14:paraId="5D738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3.召开评审会</w:t>
      </w:r>
    </w:p>
    <w:p w14:paraId="5DC6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pacing w:val="-6"/>
          <w:sz w:val="24"/>
          <w:szCs w:val="24"/>
          <w:highlight w:val="none"/>
          <w:lang w:val="en-US" w:eastAsia="zh-CN"/>
        </w:rPr>
      </w:pPr>
      <w:r>
        <w:rPr>
          <w:rFonts w:hint="eastAsia" w:ascii="仿宋" w:hAnsi="仿宋" w:eastAsia="仿宋" w:cs="仿宋"/>
          <w:b w:val="0"/>
          <w:bCs w:val="0"/>
          <w:sz w:val="24"/>
          <w:szCs w:val="24"/>
          <w:highlight w:val="none"/>
          <w:lang w:val="en-US" w:eastAsia="zh-CN"/>
        </w:rPr>
        <w:t>组织召开评审会，</w:t>
      </w:r>
      <w:r>
        <w:rPr>
          <w:rFonts w:hint="eastAsia" w:ascii="仿宋" w:hAnsi="仿宋" w:cs="仿宋"/>
          <w:b w:val="0"/>
          <w:bCs w:val="0"/>
          <w:sz w:val="24"/>
          <w:szCs w:val="24"/>
          <w:highlight w:val="none"/>
          <w:lang w:val="en-US" w:eastAsia="zh-CN"/>
        </w:rPr>
        <w:t>会务2天。</w:t>
      </w:r>
      <w:r>
        <w:rPr>
          <w:rFonts w:hint="eastAsia" w:ascii="仿宋" w:hAnsi="仿宋" w:eastAsia="仿宋" w:cs="仿宋"/>
          <w:spacing w:val="-6"/>
          <w:sz w:val="24"/>
          <w:szCs w:val="24"/>
          <w:highlight w:val="none"/>
        </w:rPr>
        <w:t>评审小组对全面响应的厂商，根据提交的书面方案，结合现场讲解和答辩情况，按照评审办法逐一进行评</w:t>
      </w:r>
      <w:r>
        <w:rPr>
          <w:rFonts w:hint="eastAsia" w:ascii="仿宋" w:hAnsi="仿宋" w:eastAsia="仿宋" w:cs="仿宋"/>
          <w:spacing w:val="-6"/>
          <w:sz w:val="24"/>
          <w:szCs w:val="24"/>
          <w:highlight w:val="none"/>
          <w:lang w:val="en-US" w:eastAsia="zh-CN"/>
        </w:rPr>
        <w:t>分</w:t>
      </w:r>
      <w:r>
        <w:rPr>
          <w:rFonts w:hint="eastAsia" w:ascii="仿宋" w:hAnsi="仿宋" w:eastAsia="仿宋" w:cs="仿宋"/>
          <w:spacing w:val="-6"/>
          <w:sz w:val="24"/>
          <w:szCs w:val="24"/>
          <w:highlight w:val="none"/>
        </w:rPr>
        <w:t>。</w:t>
      </w:r>
      <w:bookmarkStart w:id="126" w:name="OLE_LINK7"/>
      <w:r>
        <w:rPr>
          <w:rFonts w:hint="eastAsia" w:ascii="仿宋" w:hAnsi="仿宋" w:eastAsia="仿宋" w:cs="仿宋"/>
          <w:spacing w:val="-6"/>
          <w:sz w:val="24"/>
          <w:szCs w:val="24"/>
          <w:highlight w:val="none"/>
          <w:lang w:val="en-US" w:eastAsia="zh-CN"/>
        </w:rPr>
        <w:t>对部分响应的厂商，根据提交的书面方案，结合现场讲解和答辩情况，对所有厂商相同响应部分进行全面对比，按照评审标准，提出评审意见。</w:t>
      </w:r>
      <w:bookmarkEnd w:id="126"/>
    </w:p>
    <w:p w14:paraId="533D34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4.出具评审报告</w:t>
      </w:r>
    </w:p>
    <w:p w14:paraId="65A5EE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汇总评委评分情况；评审小组对每个全部所有方案出具全面评审意见，最后汇总形成评审报告。</w:t>
      </w:r>
    </w:p>
    <w:p w14:paraId="4082E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二、商务要求</w:t>
      </w:r>
    </w:p>
    <w:p w14:paraId="40A0E9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（一）服务期限</w:t>
      </w:r>
    </w:p>
    <w:p w14:paraId="4201146C">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30日</w:t>
      </w:r>
    </w:p>
    <w:p w14:paraId="52D0A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黑体" w:cs="Times New Roman"/>
          <w:bCs/>
          <w:color w:val="000000" w:themeColor="text1"/>
          <w:sz w:val="32"/>
          <w:szCs w:val="32"/>
          <w:highlight w:val="none"/>
          <w:shd w:val="clear" w:color="auto" w:fill="auto"/>
          <w:lang w:val="en-US"/>
          <w14:textFill>
            <w14:solidFill>
              <w14:schemeClr w14:val="tx1"/>
            </w14:solidFill>
          </w14:textFill>
        </w:rPr>
      </w:pPr>
      <w:r>
        <w:rPr>
          <w:rFonts w:hint="eastAsia" w:ascii="仿宋" w:hAnsi="仿宋" w:eastAsia="仿宋" w:cs="仿宋"/>
          <w:b/>
          <w:bCs/>
          <w:sz w:val="24"/>
          <w:szCs w:val="24"/>
          <w:highlight w:val="none"/>
          <w:lang w:val="en-US" w:eastAsia="zh-CN"/>
        </w:rPr>
        <w:t>(</w:t>
      </w:r>
      <w:r>
        <w:rPr>
          <w:rFonts w:hint="eastAsia" w:ascii="仿宋" w:hAnsi="仿宋" w:cs="仿宋"/>
          <w:b/>
          <w:bCs/>
          <w:sz w:val="24"/>
          <w:szCs w:val="24"/>
          <w:highlight w:val="none"/>
          <w:lang w:val="en-US" w:eastAsia="zh-CN"/>
        </w:rPr>
        <w:t>二</w:t>
      </w:r>
      <w:r>
        <w:rPr>
          <w:rFonts w:hint="eastAsia" w:ascii="仿宋" w:hAnsi="仿宋" w:eastAsia="仿宋" w:cs="仿宋"/>
          <w:b/>
          <w:bCs/>
          <w:sz w:val="24"/>
          <w:szCs w:val="24"/>
          <w:highlight w:val="none"/>
          <w:lang w:val="en-US" w:eastAsia="zh-CN"/>
        </w:rPr>
        <w:t>）</w:t>
      </w:r>
      <w:r>
        <w:rPr>
          <w:rFonts w:hint="eastAsia" w:ascii="仿宋" w:hAnsi="仿宋" w:cs="仿宋"/>
          <w:b/>
          <w:bCs/>
          <w:sz w:val="24"/>
          <w:szCs w:val="24"/>
          <w:highlight w:val="none"/>
          <w:lang w:val="en-US" w:eastAsia="zh-CN"/>
        </w:rPr>
        <w:t>报价要求</w:t>
      </w:r>
    </w:p>
    <w:p w14:paraId="371A711A">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cs="仿宋"/>
          <w:color w:val="auto"/>
          <w:sz w:val="24"/>
          <w:szCs w:val="24"/>
          <w:highlight w:val="none"/>
          <w:lang w:val="en-US" w:eastAsia="zh-CN"/>
        </w:rPr>
        <w:t>最终</w:t>
      </w:r>
      <w:r>
        <w:rPr>
          <w:rFonts w:hint="eastAsia" w:ascii="仿宋" w:hAnsi="仿宋" w:eastAsia="仿宋" w:cs="仿宋"/>
          <w:color w:val="auto"/>
          <w:sz w:val="24"/>
          <w:szCs w:val="24"/>
          <w:highlight w:val="none"/>
          <w:lang w:val="en-US" w:eastAsia="zh-CN"/>
        </w:rPr>
        <w:t>报价</w:t>
      </w:r>
      <w:r>
        <w:rPr>
          <w:rFonts w:hint="eastAsia" w:ascii="仿宋" w:hAnsi="仿宋" w:cs="仿宋"/>
          <w:color w:val="auto"/>
          <w:sz w:val="24"/>
          <w:szCs w:val="24"/>
          <w:highlight w:val="none"/>
          <w:lang w:val="en-US" w:eastAsia="zh-CN"/>
        </w:rPr>
        <w:t>为</w:t>
      </w:r>
      <w:r>
        <w:rPr>
          <w:rFonts w:hint="eastAsia" w:ascii="仿宋" w:hAnsi="仿宋" w:eastAsia="仿宋" w:cs="仿宋"/>
          <w:color w:val="auto"/>
          <w:sz w:val="24"/>
          <w:szCs w:val="24"/>
          <w:highlight w:val="none"/>
          <w:lang w:val="en-US" w:eastAsia="zh-CN"/>
        </w:rPr>
        <w:t>包含专家交通费、住宿费、评审费，场地租赁费</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容纳100人</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、评审期间所有人员餐饮费、组织费（含专家邀请、接送，会场服务保障）等</w:t>
      </w:r>
      <w:r>
        <w:rPr>
          <w:rFonts w:hint="eastAsia" w:ascii="仿宋" w:hAnsi="仿宋" w:cs="仿宋"/>
          <w:color w:val="auto"/>
          <w:sz w:val="24"/>
          <w:szCs w:val="24"/>
          <w:highlight w:val="none"/>
          <w:lang w:val="en-US" w:eastAsia="zh-CN"/>
        </w:rPr>
        <w:t>完成本项目所需的一切</w:t>
      </w:r>
      <w:r>
        <w:rPr>
          <w:rFonts w:hint="eastAsia" w:ascii="仿宋" w:hAnsi="仿宋" w:eastAsia="仿宋" w:cs="仿宋"/>
          <w:color w:val="auto"/>
          <w:sz w:val="24"/>
          <w:szCs w:val="24"/>
          <w:highlight w:val="none"/>
          <w:lang w:val="en-US" w:eastAsia="zh-CN"/>
        </w:rPr>
        <w:t>费用</w:t>
      </w:r>
      <w:r>
        <w:rPr>
          <w:rFonts w:hint="eastAsia" w:ascii="仿宋" w:hAnsi="仿宋" w:cs="仿宋"/>
          <w:color w:val="auto"/>
          <w:sz w:val="24"/>
          <w:szCs w:val="24"/>
          <w:highlight w:val="none"/>
          <w:lang w:val="en-US" w:eastAsia="zh-CN"/>
        </w:rPr>
        <w:t>，时间按</w:t>
      </w:r>
      <w:r>
        <w:rPr>
          <w:rFonts w:hint="eastAsia" w:ascii="仿宋" w:hAnsi="仿宋" w:eastAsia="仿宋" w:cs="仿宋"/>
          <w:color w:val="auto"/>
          <w:sz w:val="24"/>
          <w:szCs w:val="24"/>
          <w:highlight w:val="none"/>
          <w:lang w:val="en-US" w:eastAsia="zh-CN"/>
        </w:rPr>
        <w:t>2天</w:t>
      </w:r>
      <w:r>
        <w:rPr>
          <w:rFonts w:hint="eastAsia" w:ascii="仿宋" w:hAnsi="仿宋" w:cs="仿宋"/>
          <w:color w:val="auto"/>
          <w:sz w:val="24"/>
          <w:szCs w:val="24"/>
          <w:highlight w:val="none"/>
          <w:lang w:val="en-US" w:eastAsia="zh-CN"/>
        </w:rPr>
        <w:t>计</w:t>
      </w:r>
      <w:r>
        <w:rPr>
          <w:rFonts w:hint="eastAsia" w:ascii="仿宋" w:hAnsi="仿宋" w:cs="仿宋"/>
          <w:color w:val="auto"/>
          <w:sz w:val="24"/>
          <w:szCs w:val="24"/>
          <w:highlight w:val="none"/>
          <w:lang w:val="en-US" w:eastAsia="zh-CN"/>
        </w:rPr>
        <w:t>。</w:t>
      </w:r>
    </w:p>
    <w:p w14:paraId="2627E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w:t>
      </w:r>
      <w:r>
        <w:rPr>
          <w:rFonts w:hint="eastAsia" w:ascii="仿宋" w:hAnsi="仿宋" w:cs="仿宋"/>
          <w:b/>
          <w:bCs/>
          <w:sz w:val="24"/>
          <w:szCs w:val="24"/>
          <w:lang w:val="en-US" w:eastAsia="zh-CN"/>
        </w:rPr>
        <w:t>三</w:t>
      </w:r>
      <w:r>
        <w:rPr>
          <w:rFonts w:hint="eastAsia" w:ascii="仿宋" w:hAnsi="仿宋" w:eastAsia="仿宋" w:cs="仿宋"/>
          <w:b/>
          <w:bCs/>
          <w:sz w:val="24"/>
          <w:szCs w:val="24"/>
          <w:lang w:val="en-US" w:eastAsia="zh-CN"/>
        </w:rPr>
        <w:t>）付款方式</w:t>
      </w:r>
    </w:p>
    <w:p w14:paraId="02D3CBCB">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合同签订并收到乙方开具的发票</w:t>
      </w:r>
      <w:r>
        <w:rPr>
          <w:rFonts w:hint="eastAsia" w:ascii="仿宋" w:hAnsi="仿宋" w:eastAsia="仿宋" w:cs="仿宋"/>
          <w:color w:val="auto"/>
          <w:sz w:val="24"/>
          <w:szCs w:val="24"/>
          <w:highlight w:val="none"/>
        </w:rPr>
        <w:t xml:space="preserve"> ，达到付款条件起 15 日内，支付合同总金额的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0 % ；</w:t>
      </w:r>
    </w:p>
    <w:p w14:paraId="5B17B606">
      <w:pPr>
        <w:pStyle w:val="24"/>
        <w:ind w:firstLine="480" w:firstLineChars="20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color w:val="auto"/>
          <w:sz w:val="24"/>
          <w:szCs w:val="24"/>
          <w:highlight w:val="none"/>
        </w:rPr>
        <w:t>2、项目验收</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rPr>
        <w:t xml:space="preserve"> ，达到付款条件起15日内 ，支付合同总金额的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lang w:eastAsia="zh-CN"/>
        </w:rPr>
        <w:t>。</w:t>
      </w:r>
    </w:p>
    <w:p w14:paraId="2F231C5B">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14:paraId="4AF8A583">
      <w:pP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14:paraId="63C9C6F0">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14:paraId="6F60D19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EEB6513">
      <w:pPr>
        <w:ind w:firstLine="480" w:firstLineChars="200"/>
        <w:jc w:val="left"/>
        <w:rPr>
          <w:rFonts w:hint="default" w:ascii="Times New Roman" w:hAnsi="Times New Roman" w:eastAsia="仿宋" w:cs="Times New Roman"/>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第五章中所有内容</w:t>
      </w:r>
    </w:p>
    <w:p w14:paraId="24D7680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B50F635">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14:paraId="1908E471">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7"/>
    </w:p>
    <w:p w14:paraId="001189C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EE8C0B0">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14:paraId="242A95CD">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14:paraId="5BFB1E02">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0972CB75">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14:paraId="4079FD0C">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8"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8"/>
    </w:p>
    <w:p w14:paraId="5820C69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C910D7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14:paraId="6457D6B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14:paraId="3BF8A79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14:paraId="6545EF14">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9"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hint="eastAsia" w:ascii="Times New Roman" w:hAnsi="Times New Roman" w:cs="Times New Roman"/>
          <w:b/>
          <w:bCs/>
          <w:color w:val="000000" w:themeColor="text1"/>
          <w:highlight w:val="none"/>
          <w:shd w:val="clear" w:color="auto" w:fill="auto"/>
          <w:lang w:val="en-US" w:eastAsia="zh-CN"/>
          <w14:textFill>
            <w14:solidFill>
              <w14:schemeClr w14:val="tx1"/>
            </w14:solidFill>
          </w14:textFill>
        </w:rPr>
        <w:t>后加盖供应商公章</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9"/>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14:paraId="0A891E6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6FD63A4">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596D497">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14:paraId="1CAA9C55">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14:paraId="52F1FE49">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14:paraId="0E17F173">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14:paraId="2DA5F306">
      <w:pPr>
        <w:rPr>
          <w:rFonts w:ascii="Times New Roman" w:hAnsi="Times New Roman" w:cs="Times New Roman"/>
          <w:bCs/>
          <w:color w:val="000000" w:themeColor="text1"/>
          <w:highlight w:val="none"/>
          <w:shd w:val="clear" w:color="auto" w:fill="auto"/>
          <w14:textFill>
            <w14:solidFill>
              <w14:schemeClr w14:val="tx1"/>
            </w14:solidFill>
          </w14:textFill>
        </w:rPr>
      </w:pPr>
    </w:p>
    <w:p w14:paraId="432781D1">
      <w:pPr>
        <w:rPr>
          <w:rFonts w:ascii="Times New Roman" w:hAnsi="Times New Roman" w:cs="Times New Roman"/>
          <w:bCs/>
          <w:color w:val="000000" w:themeColor="text1"/>
          <w:highlight w:val="none"/>
          <w:shd w:val="clear" w:color="auto" w:fill="auto"/>
          <w14:textFill>
            <w14:solidFill>
              <w14:schemeClr w14:val="tx1"/>
            </w14:solidFill>
          </w14:textFill>
        </w:rPr>
      </w:pPr>
    </w:p>
    <w:p w14:paraId="7270ADE1">
      <w:pPr>
        <w:rPr>
          <w:rFonts w:ascii="Times New Roman" w:hAnsi="Times New Roman" w:cs="Times New Roman"/>
          <w:bCs/>
          <w:color w:val="000000" w:themeColor="text1"/>
          <w:highlight w:val="none"/>
          <w:shd w:val="clear" w:color="auto" w:fill="auto"/>
          <w14:textFill>
            <w14:solidFill>
              <w14:schemeClr w14:val="tx1"/>
            </w14:solidFill>
          </w14:textFill>
        </w:rPr>
      </w:pPr>
    </w:p>
    <w:p w14:paraId="7CB57B95">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14:paraId="537872D7">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14:paraId="51DAB709">
      <w:pPr>
        <w:rPr>
          <w:rFonts w:ascii="Times New Roman" w:hAnsi="Times New Roman" w:cs="Times New Roman"/>
          <w:bCs/>
          <w:color w:val="000000" w:themeColor="text1"/>
          <w:highlight w:val="none"/>
          <w:shd w:val="clear" w:color="auto" w:fill="auto"/>
          <w14:textFill>
            <w14:solidFill>
              <w14:schemeClr w14:val="tx1"/>
            </w14:solidFill>
          </w14:textFill>
        </w:rPr>
      </w:pPr>
    </w:p>
    <w:p w14:paraId="6F9C42A0">
      <w:pPr>
        <w:rPr>
          <w:rFonts w:ascii="Times New Roman" w:hAnsi="Times New Roman" w:cs="Times New Roman"/>
          <w:bCs/>
          <w:color w:val="000000" w:themeColor="text1"/>
          <w:highlight w:val="none"/>
          <w:shd w:val="clear" w:color="auto" w:fill="auto"/>
          <w14:textFill>
            <w14:solidFill>
              <w14:schemeClr w14:val="tx1"/>
            </w14:solidFill>
          </w14:textFill>
        </w:rPr>
      </w:pPr>
    </w:p>
    <w:p w14:paraId="5F053584">
      <w:pPr>
        <w:rPr>
          <w:rFonts w:ascii="Times New Roman" w:hAnsi="Times New Roman" w:cs="Times New Roman"/>
          <w:bCs/>
          <w:color w:val="000000" w:themeColor="text1"/>
          <w:highlight w:val="none"/>
          <w:shd w:val="clear" w:color="auto" w:fill="auto"/>
          <w14:textFill>
            <w14:solidFill>
              <w14:schemeClr w14:val="tx1"/>
            </w14:solidFill>
          </w14:textFill>
        </w:rPr>
      </w:pPr>
    </w:p>
    <w:p w14:paraId="18295E9F">
      <w:pPr>
        <w:rPr>
          <w:rFonts w:ascii="Times New Roman" w:hAnsi="Times New Roman" w:cs="Times New Roman"/>
          <w:bCs/>
          <w:color w:val="000000" w:themeColor="text1"/>
          <w:highlight w:val="none"/>
          <w:shd w:val="clear" w:color="auto" w:fill="auto"/>
          <w14:textFill>
            <w14:solidFill>
              <w14:schemeClr w14:val="tx1"/>
            </w14:solidFill>
          </w14:textFill>
        </w:rPr>
      </w:pPr>
    </w:p>
    <w:p w14:paraId="50645AC0">
      <w:pPr>
        <w:rPr>
          <w:rFonts w:ascii="Times New Roman" w:hAnsi="Times New Roman" w:cs="Times New Roman"/>
          <w:bCs/>
          <w:color w:val="000000" w:themeColor="text1"/>
          <w:highlight w:val="none"/>
          <w:shd w:val="clear" w:color="auto" w:fill="auto"/>
          <w14:textFill>
            <w14:solidFill>
              <w14:schemeClr w14:val="tx1"/>
            </w14:solidFill>
          </w14:textFill>
        </w:rPr>
      </w:pPr>
    </w:p>
    <w:p w14:paraId="281B586F">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14:paraId="75A19804">
      <w:pPr>
        <w:rPr>
          <w:rFonts w:ascii="Times New Roman" w:hAnsi="Times New Roman" w:cs="Times New Roman"/>
          <w:bCs/>
          <w:color w:val="000000" w:themeColor="text1"/>
          <w:highlight w:val="none"/>
          <w:shd w:val="clear" w:color="auto" w:fill="auto"/>
          <w14:textFill>
            <w14:solidFill>
              <w14:schemeClr w14:val="tx1"/>
            </w14:solidFill>
          </w14:textFill>
        </w:rPr>
      </w:pPr>
    </w:p>
    <w:p w14:paraId="7BFB299C">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30"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30"/>
    <w:p w14:paraId="6B1242D0">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09A843AC">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14:paraId="59AECF22">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1" w:name="_Toc80303136"/>
      <w:bookmarkStart w:id="132" w:name="_Toc7727311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1"/>
      <w:bookmarkEnd w:id="132"/>
    </w:p>
    <w:p w14:paraId="74AB25B5">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14:paraId="32043A3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6148A1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14:paraId="14D10F0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14:paraId="5D86BDF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FE9C7D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14:paraId="46BEA06C">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6BD1A5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F99AE9A">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5C00CEEB">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0EE14E5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5B6DCD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14:paraId="489A938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33EC1C9">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7E5FB2DF">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14:paraId="7C9D7C3A">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3" w:name="_Toc80303137"/>
      <w:bookmarkStart w:id="134" w:name="_Toc69936295"/>
      <w:bookmarkStart w:id="135" w:name="_Toc69651263"/>
      <w:bookmarkStart w:id="136" w:name="_Toc77273115"/>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3"/>
      <w:bookmarkEnd w:id="134"/>
      <w:bookmarkEnd w:id="135"/>
      <w:bookmarkEnd w:id="136"/>
    </w:p>
    <w:p w14:paraId="7E66D940">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7"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14:paraId="5E22BB6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D84A18C">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6D4437C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7"/>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14:paraId="54FA3364">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14:paraId="55BFDE0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076D2C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14:paraId="0786004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002971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2CADB22B">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3B8C0A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3B6F5B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6843585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2EABD7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14:paraId="7B8CF4A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14:paraId="1A406F3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14:paraId="2FE377BA">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EC0562D">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1A7F117A">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14:paraId="21214A49">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8" w:name="_Toc80303138"/>
      <w:bookmarkStart w:id="139" w:name="_Toc69936296"/>
      <w:bookmarkStart w:id="140" w:name="_Toc69651264"/>
      <w:bookmarkStart w:id="141" w:name="_Toc7727311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8"/>
      <w:bookmarkEnd w:id="139"/>
      <w:bookmarkEnd w:id="140"/>
      <w:bookmarkEnd w:id="141"/>
    </w:p>
    <w:p w14:paraId="42FF9B99">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E52B212">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2"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168A07B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14:paraId="0398A63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14:paraId="3036ADB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14:paraId="1A5E4A3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14:paraId="6506287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14:paraId="7478978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14:paraId="0C55AAF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14:paraId="37FD9AB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14:paraId="4C0B48C7">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14:paraId="07CBC6E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14:paraId="243CE81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14:paraId="3411D71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14:paraId="2265FB7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14:paraId="69D2CEF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14:paraId="4A83A70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14:paraId="679341B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14:paraId="6F53EDA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2"/>
    <w:p w14:paraId="22BE92E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A2C68B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548676E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D27BF14">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63C8E924">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14:paraId="1D4B9229">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3" w:name="_Toc77273117"/>
      <w:bookmarkStart w:id="144" w:name="_Toc69936297"/>
      <w:bookmarkStart w:id="145" w:name="_Toc69651265"/>
      <w:bookmarkStart w:id="146"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3"/>
      <w:bookmarkEnd w:id="144"/>
      <w:bookmarkEnd w:id="145"/>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6"/>
    </w:p>
    <w:p w14:paraId="2E8E24A4">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AB00260">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7A0BC7C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7"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14:paraId="1416630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14:paraId="1EB69BD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14:paraId="43D3B28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14:paraId="25FEF57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14:paraId="554BC57C">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7"/>
    <w:p w14:paraId="12DA61B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5FE138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0896EA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BA4E5C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E97BC0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14:paraId="434D086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14:paraId="1C3E64C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14:paraId="31049E4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14:paraId="4B2797A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55302727">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8"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14:paraId="62A7E838">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9" w:name="_Toc69651267"/>
      <w:bookmarkStart w:id="150" w:name="_Toc77273119"/>
      <w:bookmarkStart w:id="151" w:name="_Toc69936299"/>
      <w:bookmarkStart w:id="152"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9"/>
      <w:bookmarkEnd w:id="150"/>
      <w:bookmarkEnd w:id="151"/>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2"/>
    </w:p>
    <w:p w14:paraId="50C580B8">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13B199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062DF12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3"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3"/>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14:paraId="3D3C2FF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14:paraId="02F373C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14:paraId="353C2B6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14:paraId="6DFB059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14:paraId="66F797B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37E0F1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F051C7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7B3024E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9DB241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14:paraId="45AFB29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14:paraId="5794AB2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28921383">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14:paraId="1EB7194C">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4" w:name="_Toc80303144"/>
      <w:bookmarkStart w:id="155" w:name="_Toc77273120"/>
      <w:bookmarkStart w:id="156" w:name="_Toc69936300"/>
      <w:bookmarkStart w:id="157" w:name="_Toc69651268"/>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4"/>
      <w:bookmarkEnd w:id="155"/>
      <w:bookmarkEnd w:id="156"/>
      <w:bookmarkEnd w:id="157"/>
    </w:p>
    <w:p w14:paraId="4D97922C">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7E9548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14:paraId="2CB9815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14:paraId="01AEA2A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2C805C7">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71DA98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698998A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3C4C257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3C7054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8" w:name="_Hlk76672350"/>
    </w:p>
    <w:p w14:paraId="572414F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14:paraId="71440D5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14:paraId="37AD0DE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8"/>
    <w:p w14:paraId="3E3746E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54CD477">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2C43B165">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14:paraId="258A77FA">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9" w:name="_Toc77273121"/>
      <w:bookmarkStart w:id="160" w:name="_Toc69651269"/>
      <w:bookmarkStart w:id="161" w:name="_Toc80303145"/>
      <w:bookmarkStart w:id="162" w:name="_Toc69936301"/>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9"/>
      <w:bookmarkEnd w:id="160"/>
      <w:bookmarkEnd w:id="161"/>
      <w:bookmarkEnd w:id="162"/>
    </w:p>
    <w:p w14:paraId="108DA462">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6C320D3">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3"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3"/>
    </w:p>
    <w:p w14:paraId="268E4693">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14:paraId="6EFE22A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299CE8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AFB08B4">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570EE21E">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14:paraId="3B942214">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80303147"/>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八</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、供应商基本情况表</w:t>
      </w:r>
      <w:bookmarkEnd w:id="164"/>
    </w:p>
    <w:p w14:paraId="11AD10D8">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14:paraId="7742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5C89910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14:paraId="08F4E74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23D0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5EA7FCD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14:paraId="34C4B91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564B308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14:paraId="2CF97FA0">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736D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14:paraId="6BFF267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14:paraId="345430B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14:paraId="60CFCB0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76E8E1C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0B669C60">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7D4F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75ACA19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14:paraId="5A2FCF6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14:paraId="25D221F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5E57922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14:paraId="461320B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52EB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1D90A9C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14:paraId="46846C7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14:paraId="3175127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14:paraId="2C59A25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14:paraId="75D6F7B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555A5B0B">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4AB8417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5DC4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1AE5C35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14:paraId="0353A93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14:paraId="2502020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14:paraId="08EC69E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14:paraId="7747248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2B54803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51B456C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42DF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7C2B4FA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14:paraId="4D980C9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14:paraId="1E9CECA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14:paraId="771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046F4E9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14:paraId="3F35DF3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14:paraId="10B1FE4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14:paraId="094F8F48">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14:paraId="231ED0E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4947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0B93B6C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14:paraId="2899A0C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45A62A6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6E7B825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14:paraId="2522580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6AD1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3F3C020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14:paraId="3859C7D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37BB024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19801C3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14:paraId="08F1BFF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079A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46B4428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14:paraId="698E0E8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0017696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0C9C9C9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14:paraId="5B1A4DB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1698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490F7BF8">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14:paraId="6AAF13A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67B9DA4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4E75A54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14:paraId="0CCBF27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7EF6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5738417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14:paraId="48A9C3C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1961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25749F4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14:paraId="0EA9B04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14:paraId="4D560961">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33DDF239">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5D2C040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670C08D">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F7E75C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7032BD94">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5F718D4C">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64FB81E2">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14:paraId="103E84DA">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5" w:name="_Toc77273122"/>
      <w:bookmarkStart w:id="166" w:name="_Toc69936302"/>
      <w:bookmarkStart w:id="167" w:name="_Toc69651270"/>
      <w:bookmarkStart w:id="168" w:name="_Toc80303148"/>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九</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、技术、服务要求应答表</w:t>
      </w:r>
      <w:bookmarkEnd w:id="165"/>
      <w:bookmarkEnd w:id="166"/>
      <w:bookmarkEnd w:id="167"/>
      <w:bookmarkEnd w:id="168"/>
    </w:p>
    <w:p w14:paraId="62721EA6">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14:paraId="48F9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14:paraId="7D004A94">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14:paraId="3AD08D44">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14:paraId="69F0F043">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14:paraId="09A3F6BA">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14:paraId="4CF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293D3381">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14:paraId="6FCBE37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23DBA71F">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218CCD9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3A82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1008923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14:paraId="47913EA1">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6221042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09DA8BD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6354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14:paraId="64C7A395">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14:paraId="19664A38">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14:paraId="790AA98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5A5BD4C2">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2C3BA699">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14:paraId="19941AF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829466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87CBA8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60E8AFD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9EFA14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013D6BD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A2AE510">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55F1CD48">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14:paraId="57C54C03">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14:paraId="1B5D7AFA">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14:paraId="7E9B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14:paraId="04893447">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14:paraId="3402B3E3">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14:paraId="40FC32D8">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14:paraId="5CC42C54">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14:paraId="4AEE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732C206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14:paraId="714CCC8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2A85063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1B86A29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4556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6A2315C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14:paraId="528F4CE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7B3B39E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311FB46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4740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14:paraId="7694F0D3">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14:paraId="323155B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14:paraId="7257A78F">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205077A3">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4C2D9EFF">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14:paraId="3E13FC7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52A408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693E9C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6118CC44">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87552C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4B6D863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A64CA2C">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3321F878">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14:paraId="6C9FB303">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9" w:name="_Toc80303149"/>
      <w:bookmarkStart w:id="170" w:name="_Toc77273124"/>
      <w:bookmarkStart w:id="171" w:name="_Toc69936304"/>
      <w:bookmarkStart w:id="172" w:name="_Toc69651272"/>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9"/>
      <w:bookmarkEnd w:id="170"/>
      <w:bookmarkEnd w:id="171"/>
      <w:bookmarkEnd w:id="172"/>
    </w:p>
    <w:p w14:paraId="58E686EF">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3"/>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14:paraId="34941D67">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14:paraId="0934C9DE">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14:paraId="5A4253B7">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14:paraId="2AA9058C">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14:paraId="4AA83387">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14:paraId="78A09E92">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14:paraId="2256D45F">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14:paraId="03DE39A2">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14:paraId="43F305E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4CACC65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14:paraId="17B4887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14:paraId="6453840D">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14:paraId="5C566D32">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4661B703">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14:paraId="74E5EAEE">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14:paraId="4179432F">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14:paraId="5FF992AA">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14:paraId="7A06C062">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14:paraId="43879D70">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3D7ED90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14:paraId="3E31EA0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5F6779B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354C252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0D89A2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443115D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7059827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9365F8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07E3335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0083722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52BF57A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5AA82160">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407D877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5C95540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606698C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586243D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113E317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96D2BE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DDFA98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90E2CE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744EACF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261B849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1FE8F321">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14:paraId="703338E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00456CB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6AC934A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4CD3B7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4E9C657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76D5DE1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035A32B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04F3D83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0BF892B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2BAFD2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43B905F9">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2A051B8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14:paraId="112CE7E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29B2AD9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32B7ED9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225C8E8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76AA1BA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BDBE8B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453E7E1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2689BEA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7676FA0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95605D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7BB914ED">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40AF3BB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7F2D1D7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3B1869E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F98E8F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166E4B9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B22895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E77A84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3E3C15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34B566A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30AEBDD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3752A7AC">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14:paraId="28E6B4D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7D64BB8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0C3CB82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42BBC59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58CC4CE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32EAB5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A07B27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40211D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33CC97F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34F29CA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6BD9CF87">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41C1529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14:paraId="19C36A4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1C643C4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2E43327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0FDE577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7757C6B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03C25A7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0766A7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9CCF7C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0CD9771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7E79051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1A92DCF2">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3ED2AD6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70C2442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587FD4A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4D2B128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165759C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17BD4A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A646CC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E1443A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2295FF4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3580042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439264FA">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14:paraId="07A5588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15AE390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31CFEB6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465F6EB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7613CBA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7FF5C3A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45F4B5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403558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6E6BE6D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6C07E2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14:paraId="34DFFA92">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6527B4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38D2FD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7EFB37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BB0F75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C66443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5242EDF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DD7023F">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2A70A61A">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14:paraId="4860781E">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3" w:name="_Toc69651271"/>
      <w:bookmarkStart w:id="174" w:name="_Toc80303150"/>
      <w:bookmarkStart w:id="175" w:name="_Toc69936303"/>
      <w:bookmarkStart w:id="176" w:name="_Toc7727312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3"/>
      <w:bookmarkEnd w:id="174"/>
      <w:bookmarkEnd w:id="175"/>
      <w:bookmarkEnd w:id="176"/>
    </w:p>
    <w:p w14:paraId="0FB108E9">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4"/>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14:paraId="387A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14:paraId="18519CBC">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14:paraId="587AD1F6">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14:paraId="68AC29ED">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14:paraId="5A109385">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14:paraId="7280CBEB">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14:paraId="61198202">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14:paraId="4A87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14:paraId="51B430B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14:paraId="7F613F9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68CD7472">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49B1CC2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6BD88031">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3D5070A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6B9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14:paraId="748467F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14:paraId="6C64BE6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80865EF">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450E56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E00EEB3">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5C629BE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5DA5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14:paraId="5213DEBD">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14:paraId="05454F3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44A6F748">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42817BB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521BB47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551B6AD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4946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14:paraId="55A19B6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403577E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532B4799">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4D31105F">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719A3893">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14:paraId="4EEA4818">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50A16D7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14:paraId="3D722BF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12AE4A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F03892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CB9939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CAB935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7D5100B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ACF0B8B">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308EF637">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7" w:name="_Hlk80187160"/>
    </w:p>
    <w:p w14:paraId="187CC827">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14:paraId="5B5DF1B2">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14:paraId="365670E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6C50A97">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14:paraId="2C55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6C30EF91">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14:paraId="64A16B36">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14:paraId="131C12F6">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14:paraId="461B896F">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14:paraId="404196D4">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14:paraId="371C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43C95819">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12C2B2FF">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6C7C405F">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14:paraId="6878FB29">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14:paraId="065786B8">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14:paraId="0496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21682F81">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63519149">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04F96755">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14:paraId="667D3FC9">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14:paraId="27FA8FDB">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14:paraId="6FB5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6ED6474D">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14:paraId="251CCD83">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14:paraId="34CFBE93">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14:paraId="04D7B7A1">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14:paraId="3938E444">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14:paraId="125C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6094E25E">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14:paraId="6648039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14:paraId="2C8BFC1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077330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A53648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41ECFB4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56152C3B">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0636C2C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E991C98">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8"/>
    <w:bookmarkEnd w:id="177"/>
    <w:p w14:paraId="4622A3F6">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8"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9"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8"/>
      <w:bookmarkEnd w:id="179"/>
    </w:p>
    <w:p w14:paraId="44C8C15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F4810C3">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0" w:name="_Toc77273128"/>
      <w:bookmarkStart w:id="181" w:name="_Toc63423315"/>
      <w:bookmarkStart w:id="182" w:name="_Toc69936307"/>
      <w:bookmarkStart w:id="183" w:name="_Toc69651275"/>
      <w:bookmarkStart w:id="184" w:name="_Toc80303155"/>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80"/>
      <w:bookmarkEnd w:id="181"/>
      <w:bookmarkEnd w:id="182"/>
      <w:bookmarkEnd w:id="183"/>
      <w:bookmarkEnd w:id="184"/>
    </w:p>
    <w:p w14:paraId="26D8FA6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14:paraId="1152AB7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14:paraId="09BD59D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14:paraId="6E00CDB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14:paraId="0544756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14:paraId="5017426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14:paraId="60F4E49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14:paraId="712BB4F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14:paraId="3B10380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14:paraId="0E1F722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14:paraId="3CF82EF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14:paraId="067D818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14:paraId="2CE7C12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14:paraId="398432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14:paraId="2AF405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CDBE34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6ED31F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5" w:name="_Toc69936308"/>
      <w:bookmarkStart w:id="186" w:name="_Toc80303156"/>
      <w:bookmarkStart w:id="187" w:name="_Toc77273129"/>
      <w:bookmarkStart w:id="188" w:name="_Toc69651276"/>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5"/>
      <w:bookmarkEnd w:id="186"/>
      <w:bookmarkEnd w:id="187"/>
      <w:bookmarkEnd w:id="188"/>
    </w:p>
    <w:p w14:paraId="6E87201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73FE29D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14:paraId="6FBEE4A3">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442E89D6">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14:paraId="6586A0B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14:paraId="1475448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14:paraId="22E8D12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14:paraId="7AA0776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14:paraId="11028D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14:paraId="74F45C6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14:paraId="4109D0A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14:paraId="0044787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F45E448">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9" w:name="_Toc69936309"/>
      <w:bookmarkStart w:id="190" w:name="_Toc69651277"/>
      <w:bookmarkStart w:id="191" w:name="_Toc80303157"/>
      <w:bookmarkStart w:id="192" w:name="_Toc77273130"/>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9"/>
      <w:bookmarkEnd w:id="190"/>
      <w:bookmarkEnd w:id="191"/>
      <w:bookmarkEnd w:id="192"/>
    </w:p>
    <w:p w14:paraId="31E16FEB">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14:paraId="65231AE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14:paraId="152F6D1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14:paraId="7301015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（1）磋商文件的规定存在歧义、重大缺陷，导致</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7D8B15D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14:paraId="488FA0C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14:paraId="7B42F74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14:paraId="1468F6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14:paraId="55E3123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14:paraId="5F57898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14:paraId="2ECC52E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14:paraId="3E420386">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14:paraId="7801581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14:paraId="5FCA9A14">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14:paraId="786FF3F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14:paraId="6B00B50C">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14:paraId="7E227AD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14:paraId="75AE87E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14:paraId="7F53DA2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14:paraId="7313133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14:paraId="011F8AE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3"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3"/>
    </w:p>
    <w:p w14:paraId="4C518AA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14:paraId="68C04B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14:paraId="7AB5591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14:paraId="2EEAB56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14:paraId="0EBF86B6">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521526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14:paraId="35FC050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14:paraId="174E76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4"/>
    <w:p w14:paraId="242E23B4">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14:paraId="02959D4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14:paraId="599ADFE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14:paraId="2DCD68A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14:paraId="183A6F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14:paraId="67F3CF4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14:paraId="38C5511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14:paraId="7A479F6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14:paraId="0C6560A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5"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5"/>
    <w:p w14:paraId="4CEA091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14:paraId="34D0198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14:paraId="23D224A0">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14:paraId="4C54968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14:paraId="35C31762">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14:paraId="47BACAB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为：XXX、XXX、XXX</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14:paraId="69CF5787">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14:paraId="4CED12A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14:paraId="775D2AE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14:paraId="3062D2B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14:paraId="28B62F1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14:paraId="5389149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14:paraId="221ECE4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14:paraId="45ABF8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14:paraId="55ED20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14:paraId="0C4D76C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14:paraId="5A855E8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14:paraId="6940545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14:paraId="3F21191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14:paraId="2B5F434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14:paraId="50173D8D">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14:paraId="45BD17F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14:paraId="5380F29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14:paraId="46A0150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14:paraId="5D5215F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14:paraId="7CCBC06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14:paraId="79C434C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14:paraId="3662E2F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14:paraId="51390A65">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14:paraId="52CA389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14:paraId="73318480">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14:paraId="52D1525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14:paraId="4D61CB7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14:paraId="7D37660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14:paraId="6C9C13D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14:paraId="139E0078">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14:paraId="6E87C4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14:paraId="40E0F87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14:paraId="046E907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14:paraId="2FAC763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13"/>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53"/>
        <w:gridCol w:w="1473"/>
        <w:gridCol w:w="3776"/>
        <w:gridCol w:w="1470"/>
      </w:tblGrid>
      <w:tr w14:paraId="4ECE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jc w:val="center"/>
        </w:trPr>
        <w:tc>
          <w:tcPr>
            <w:tcW w:w="1853" w:type="dxa"/>
            <w:shd w:val="clear" w:color="auto" w:fill="auto"/>
            <w:tcMar>
              <w:left w:w="90" w:type="dxa"/>
              <w:right w:w="90" w:type="dxa"/>
            </w:tcMar>
            <w:vAlign w:val="center"/>
          </w:tcPr>
          <w:p w14:paraId="0F7B13E2">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评分内容</w:t>
            </w:r>
          </w:p>
        </w:tc>
        <w:tc>
          <w:tcPr>
            <w:tcW w:w="1473" w:type="dxa"/>
            <w:shd w:val="clear" w:color="auto" w:fill="auto"/>
            <w:tcMar>
              <w:left w:w="90" w:type="dxa"/>
              <w:right w:w="90" w:type="dxa"/>
            </w:tcMar>
            <w:vAlign w:val="center"/>
          </w:tcPr>
          <w:p w14:paraId="6705A7D2">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3776" w:type="dxa"/>
            <w:shd w:val="clear" w:color="auto" w:fill="auto"/>
            <w:tcMar>
              <w:left w:w="90" w:type="dxa"/>
              <w:right w:w="90" w:type="dxa"/>
            </w:tcMar>
            <w:vAlign w:val="center"/>
          </w:tcPr>
          <w:p w14:paraId="47545F71">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评分标准</w:t>
            </w:r>
          </w:p>
        </w:tc>
        <w:tc>
          <w:tcPr>
            <w:tcW w:w="1470" w:type="dxa"/>
            <w:shd w:val="clear" w:color="auto" w:fill="auto"/>
            <w:tcMar>
              <w:left w:w="90" w:type="dxa"/>
              <w:right w:w="90" w:type="dxa"/>
            </w:tcMar>
            <w:vAlign w:val="center"/>
          </w:tcPr>
          <w:p w14:paraId="6E382B35">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说明</w:t>
            </w:r>
          </w:p>
        </w:tc>
      </w:tr>
      <w:tr w14:paraId="6086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53" w:type="dxa"/>
            <w:shd w:val="clear" w:color="auto" w:fill="auto"/>
            <w:tcMar>
              <w:left w:w="90" w:type="dxa"/>
              <w:right w:w="90" w:type="dxa"/>
            </w:tcMar>
            <w:vAlign w:val="center"/>
          </w:tcPr>
          <w:p w14:paraId="6061127F">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w:t>
            </w:r>
          </w:p>
        </w:tc>
        <w:tc>
          <w:tcPr>
            <w:tcW w:w="1473" w:type="dxa"/>
            <w:shd w:val="clear" w:color="auto" w:fill="auto"/>
            <w:tcMar>
              <w:left w:w="90" w:type="dxa"/>
              <w:right w:w="90" w:type="dxa"/>
            </w:tcMar>
            <w:vAlign w:val="center"/>
          </w:tcPr>
          <w:p w14:paraId="47889CF3">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10</w:t>
            </w:r>
          </w:p>
        </w:tc>
        <w:tc>
          <w:tcPr>
            <w:tcW w:w="3776" w:type="dxa"/>
            <w:shd w:val="clear" w:color="auto" w:fill="auto"/>
            <w:tcMar>
              <w:left w:w="90" w:type="dxa"/>
              <w:right w:w="90" w:type="dxa"/>
            </w:tcMar>
            <w:vAlign w:val="center"/>
          </w:tcPr>
          <w:p w14:paraId="616AFFB3">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满足磋商文件要求且最后报价最低的供应商的价格为磋商基准价，其价格分为满分。其他供应商的价格分统一按照下列公式计算：磋商报价得分=（磋商基准价/最后磋商报价）×10分。</w:t>
            </w:r>
          </w:p>
        </w:tc>
        <w:tc>
          <w:tcPr>
            <w:tcW w:w="1470" w:type="dxa"/>
            <w:shd w:val="clear" w:color="auto" w:fill="auto"/>
            <w:tcMar>
              <w:left w:w="90" w:type="dxa"/>
              <w:right w:w="90" w:type="dxa"/>
            </w:tcMar>
            <w:vAlign w:val="center"/>
          </w:tcPr>
          <w:p w14:paraId="0431E7AB">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ind w:left="720"/>
              <w:jc w:val="center"/>
              <w:textAlignment w:val="auto"/>
              <w:rPr>
                <w:rFonts w:hint="default" w:ascii="Times New Roman" w:hAnsi="Times New Roman" w:eastAsia="仿宋" w:cs="Times New Roman"/>
                <w:sz w:val="24"/>
                <w:szCs w:val="24"/>
              </w:rPr>
            </w:pPr>
          </w:p>
        </w:tc>
      </w:tr>
      <w:tr w14:paraId="15A7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53" w:type="dxa"/>
            <w:shd w:val="clear" w:color="auto" w:fill="auto"/>
            <w:tcMar>
              <w:left w:w="90" w:type="dxa"/>
              <w:right w:w="90" w:type="dxa"/>
            </w:tcMar>
            <w:vAlign w:val="center"/>
          </w:tcPr>
          <w:p w14:paraId="6E888991">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履约能力</w:t>
            </w:r>
          </w:p>
        </w:tc>
        <w:tc>
          <w:tcPr>
            <w:tcW w:w="1473" w:type="dxa"/>
            <w:shd w:val="clear" w:color="auto" w:fill="auto"/>
            <w:tcMar>
              <w:left w:w="90" w:type="dxa"/>
              <w:right w:w="90" w:type="dxa"/>
            </w:tcMar>
            <w:vAlign w:val="center"/>
          </w:tcPr>
          <w:p w14:paraId="14A78C14">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eastAsia" w:ascii="Times New Roman" w:hAnsi="Times New Roman" w:eastAsia="仿宋" w:cs="Times New Roman"/>
                <w:sz w:val="24"/>
                <w:szCs w:val="24"/>
                <w:lang w:eastAsia="zh-CN"/>
              </w:rPr>
            </w:pPr>
            <w:r>
              <w:rPr>
                <w:rFonts w:hint="eastAsia" w:ascii="Times New Roman" w:hAnsi="Times New Roman" w:cs="Times New Roman"/>
                <w:sz w:val="24"/>
                <w:szCs w:val="24"/>
                <w:lang w:val="en-US" w:eastAsia="zh-CN"/>
              </w:rPr>
              <w:t>2</w:t>
            </w:r>
            <w:r>
              <w:rPr>
                <w:rFonts w:hint="eastAsia" w:ascii="Times New Roman" w:hAnsi="Times New Roman" w:eastAsia="仿宋" w:cs="Times New Roman"/>
                <w:sz w:val="24"/>
                <w:szCs w:val="24"/>
                <w:lang w:val="en-US" w:eastAsia="zh-CN"/>
              </w:rPr>
              <w:t>0</w:t>
            </w:r>
          </w:p>
        </w:tc>
        <w:tc>
          <w:tcPr>
            <w:tcW w:w="3776" w:type="dxa"/>
            <w:shd w:val="clear" w:color="auto" w:fill="auto"/>
            <w:tcMar>
              <w:left w:w="90" w:type="dxa"/>
              <w:right w:w="90" w:type="dxa"/>
            </w:tcMar>
            <w:vAlign w:val="center"/>
          </w:tcPr>
          <w:p w14:paraId="3612FC32">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供应商自2022年1月1日（含1日）以来（即2022年1月1日起至本项目投标截止日止），具有一个已完成类似项目业绩得10分，在此基础上每增加1个加10分，最多得20分。（提供合同复印件并加盖供应商公章）</w:t>
            </w:r>
          </w:p>
          <w:p w14:paraId="560C298F">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注：业绩认定时间以合同签订时间为准。</w:t>
            </w:r>
          </w:p>
        </w:tc>
        <w:tc>
          <w:tcPr>
            <w:tcW w:w="1470" w:type="dxa"/>
            <w:shd w:val="clear" w:color="auto" w:fill="auto"/>
            <w:tcMar>
              <w:left w:w="90" w:type="dxa"/>
              <w:right w:w="90" w:type="dxa"/>
            </w:tcMar>
            <w:vAlign w:val="center"/>
          </w:tcPr>
          <w:p w14:paraId="61D6215B">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ind w:left="720"/>
              <w:jc w:val="center"/>
              <w:textAlignment w:val="auto"/>
              <w:rPr>
                <w:rFonts w:hint="default" w:ascii="Times New Roman" w:hAnsi="Times New Roman" w:eastAsia="仿宋" w:cs="Times New Roman"/>
                <w:sz w:val="24"/>
                <w:szCs w:val="24"/>
              </w:rPr>
            </w:pPr>
          </w:p>
        </w:tc>
      </w:tr>
      <w:tr w14:paraId="3404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53" w:type="dxa"/>
            <w:shd w:val="clear" w:color="auto" w:fill="auto"/>
            <w:tcMar>
              <w:left w:w="90" w:type="dxa"/>
              <w:right w:w="90" w:type="dxa"/>
            </w:tcMar>
            <w:vAlign w:val="center"/>
          </w:tcPr>
          <w:p w14:paraId="6EC6E9F3">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项目整体服务方案</w:t>
            </w:r>
          </w:p>
        </w:tc>
        <w:tc>
          <w:tcPr>
            <w:tcW w:w="1473" w:type="dxa"/>
            <w:shd w:val="clear" w:color="auto" w:fill="auto"/>
            <w:tcMar>
              <w:left w:w="90" w:type="dxa"/>
              <w:right w:w="90" w:type="dxa"/>
            </w:tcMar>
            <w:vAlign w:val="center"/>
          </w:tcPr>
          <w:p w14:paraId="37BF6B29">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60</w:t>
            </w:r>
          </w:p>
        </w:tc>
        <w:tc>
          <w:tcPr>
            <w:tcW w:w="3776" w:type="dxa"/>
            <w:shd w:val="clear" w:color="auto" w:fill="auto"/>
            <w:tcMar>
              <w:left w:w="90" w:type="dxa"/>
              <w:right w:w="90" w:type="dxa"/>
            </w:tcMar>
            <w:vAlign w:val="center"/>
          </w:tcPr>
          <w:p w14:paraId="0DE86849">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供应商针对本项目提供整体服务方案，包含：①评审活动实施方案，②项目实施进度，③场地规划，④专家邀请方案，⑤会务保障方案。包含以上内容且无缺陷的得60分，每缺少一项扣 12分，每有一项存在缺陷扣 6分，直到该小项12分扣完为止。</w:t>
            </w:r>
          </w:p>
          <w:p w14:paraId="73C0BA83">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注：缺陷是指方案不完整、不合理、保障不匹配，项目名称错误，地点区域错误，内容与本项目无关，仅有框架或标题等上述任意一种情形。</w:t>
            </w:r>
          </w:p>
        </w:tc>
        <w:tc>
          <w:tcPr>
            <w:tcW w:w="1470" w:type="dxa"/>
            <w:shd w:val="clear" w:color="auto" w:fill="auto"/>
            <w:tcMar>
              <w:left w:w="90" w:type="dxa"/>
              <w:right w:w="90" w:type="dxa"/>
            </w:tcMar>
            <w:vAlign w:val="center"/>
          </w:tcPr>
          <w:p w14:paraId="3226F2B8">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ind w:left="720"/>
              <w:jc w:val="center"/>
              <w:textAlignment w:val="auto"/>
              <w:rPr>
                <w:rFonts w:hint="default" w:ascii="Times New Roman" w:hAnsi="Times New Roman" w:eastAsia="仿宋" w:cs="Times New Roman"/>
                <w:sz w:val="24"/>
                <w:szCs w:val="24"/>
              </w:rPr>
            </w:pPr>
          </w:p>
        </w:tc>
      </w:tr>
      <w:tr w14:paraId="47D3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53" w:type="dxa"/>
            <w:shd w:val="clear" w:color="auto" w:fill="auto"/>
            <w:tcMar>
              <w:left w:w="90" w:type="dxa"/>
              <w:right w:w="90" w:type="dxa"/>
            </w:tcMar>
            <w:vAlign w:val="center"/>
          </w:tcPr>
          <w:p w14:paraId="3FDC183E">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保密承诺</w:t>
            </w:r>
          </w:p>
        </w:tc>
        <w:tc>
          <w:tcPr>
            <w:tcW w:w="1473" w:type="dxa"/>
            <w:shd w:val="clear" w:color="auto" w:fill="auto"/>
            <w:tcMar>
              <w:left w:w="90" w:type="dxa"/>
              <w:right w:w="90" w:type="dxa"/>
            </w:tcMar>
            <w:vAlign w:val="center"/>
          </w:tcPr>
          <w:p w14:paraId="0CF51DA1">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eastAsia="仿宋" w:cs="Times New Roman"/>
                <w:sz w:val="24"/>
                <w:szCs w:val="24"/>
                <w:lang w:val="en-US" w:eastAsia="zh-CN"/>
              </w:rPr>
              <w:t>0</w:t>
            </w:r>
            <w:r>
              <w:rPr>
                <w:rFonts w:hint="eastAsia" w:ascii="Times New Roman" w:hAnsi="Times New Roman" w:eastAsia="仿宋" w:cs="Times New Roman"/>
                <w:sz w:val="24"/>
                <w:szCs w:val="24"/>
              </w:rPr>
              <w:t>分</w:t>
            </w:r>
          </w:p>
        </w:tc>
        <w:tc>
          <w:tcPr>
            <w:tcW w:w="3776" w:type="dxa"/>
            <w:shd w:val="clear" w:color="auto" w:fill="auto"/>
            <w:tcMar>
              <w:left w:w="90" w:type="dxa"/>
              <w:right w:w="90" w:type="dxa"/>
            </w:tcMar>
            <w:vAlign w:val="center"/>
          </w:tcPr>
          <w:p w14:paraId="79C0C52F">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供应商（含服务团队所有成员）必须对项目实施过程中的文件以及由采购人提供的所有内部资料、数据和信息予以保密，未经采购人许可，不得以任何形式向第三方透露本项目的内部资料和数据信息，提供承诺函并加盖供应商公章（格式自拟），得10分。</w:t>
            </w:r>
          </w:p>
        </w:tc>
        <w:tc>
          <w:tcPr>
            <w:tcW w:w="1470" w:type="dxa"/>
            <w:shd w:val="clear" w:color="auto" w:fill="auto"/>
            <w:tcMar>
              <w:left w:w="90" w:type="dxa"/>
              <w:right w:w="90" w:type="dxa"/>
            </w:tcMar>
            <w:vAlign w:val="center"/>
          </w:tcPr>
          <w:p w14:paraId="098AE3E5">
            <w:pPr>
              <w:keepNext w:val="0"/>
              <w:keepLines w:val="0"/>
              <w:pageBreakBefore w:val="0"/>
              <w:widowControl/>
              <w:tabs>
                <w:tab w:val="left" w:pos="720"/>
              </w:tabs>
              <w:kinsoku/>
              <w:wordWrap/>
              <w:overflowPunct/>
              <w:topLinePunct w:val="0"/>
              <w:autoSpaceDE/>
              <w:autoSpaceDN/>
              <w:bidi w:val="0"/>
              <w:adjustRightInd/>
              <w:snapToGrid/>
              <w:spacing w:beforeAutospacing="1" w:afterAutospacing="1" w:line="400" w:lineRule="exact"/>
              <w:jc w:val="center"/>
              <w:textAlignment w:val="auto"/>
              <w:rPr>
                <w:rFonts w:hint="default" w:ascii="Times New Roman" w:hAnsi="Times New Roman" w:eastAsia="仿宋" w:cs="Times New Roman"/>
                <w:sz w:val="24"/>
                <w:szCs w:val="24"/>
              </w:rPr>
            </w:pPr>
          </w:p>
        </w:tc>
      </w:tr>
    </w:tbl>
    <w:p w14:paraId="1547BBC5">
      <w:pPr>
        <w:widowControl/>
        <w:numPr>
          <w:ilvl w:val="0"/>
          <w:numId w:val="0"/>
        </w:numPr>
        <w:spacing w:line="240" w:lineRule="auto"/>
        <w:jc w:val="left"/>
        <w:rPr>
          <w:rFonts w:hint="eastAsia" w:ascii="宋体" w:hAnsi="宋体" w:cs="宋体"/>
          <w:color w:val="auto"/>
          <w:sz w:val="24"/>
          <w:szCs w:val="24"/>
          <w:highlight w:val="none"/>
          <w:lang w:val="en-US" w:eastAsia="zh-CN"/>
        </w:rPr>
      </w:pPr>
    </w:p>
    <w:p w14:paraId="3940C69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6" w:name="_Hlk70090627"/>
      <w:bookmarkStart w:id="197" w:name="_Hlk76663153"/>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14:paraId="73CACC4A">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14:paraId="1B16C70F">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6"/>
    <w:bookmarkEnd w:id="197"/>
    <w:p w14:paraId="143E527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AF98392">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8" w:name="_Toc69651278"/>
      <w:bookmarkStart w:id="199" w:name="_Toc63423318"/>
      <w:bookmarkStart w:id="200" w:name="_Toc80303158"/>
      <w:bookmarkStart w:id="201" w:name="_Toc69936310"/>
      <w:bookmarkStart w:id="202" w:name="_Toc77273131"/>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8"/>
      <w:bookmarkEnd w:id="199"/>
      <w:bookmarkEnd w:id="200"/>
      <w:bookmarkEnd w:id="201"/>
      <w:bookmarkEnd w:id="202"/>
    </w:p>
    <w:p w14:paraId="77461197">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14:paraId="07C261F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14:paraId="50116DE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14:paraId="07F3F33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14:paraId="7A9C5F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14:paraId="4921E2D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14:paraId="6375D2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14:paraId="585C104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14:paraId="551111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14:paraId="5D5053E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35B3FBE">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3" w:name="_Toc80303159"/>
      <w:bookmarkStart w:id="204" w:name="_Toc77273132"/>
      <w:bookmarkStart w:id="205" w:name="_Toc69936311"/>
      <w:bookmarkStart w:id="206" w:name="_Toc69651279"/>
    </w:p>
    <w:p w14:paraId="00FD0C85">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p>
    <w:p w14:paraId="3ACB6D1A">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3"/>
      <w:bookmarkEnd w:id="204"/>
      <w:bookmarkEnd w:id="205"/>
      <w:bookmarkEnd w:id="206"/>
    </w:p>
    <w:p w14:paraId="246D9E91">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14:paraId="2060373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14:paraId="3D51145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14:paraId="6E7C14A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14:paraId="3BDA1FD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14:paraId="73D3E5C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14:paraId="50154D6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14:paraId="6D74351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5ED366F3">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7"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8"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7"/>
    </w:p>
    <w:p w14:paraId="4B596D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9" w:name="_Hlk77843196"/>
      <w:bookmarkStart w:id="210" w:name="_Hlk77843165"/>
    </w:p>
    <w:p w14:paraId="734D5F7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14:paraId="260C679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1"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1"/>
    <w:p w14:paraId="2F0C64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AD1238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6BF2500">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（货物类）</w:t>
      </w:r>
    </w:p>
    <w:p w14:paraId="0950D3A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14:paraId="348D2F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14:paraId="2F39F43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14:paraId="524031B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14:paraId="487E3B2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14:paraId="1B292F0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D64DF8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1A65C1A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一、合同货物</w:t>
      </w: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832"/>
        <w:gridCol w:w="576"/>
        <w:gridCol w:w="576"/>
        <w:gridCol w:w="1187"/>
        <w:gridCol w:w="1187"/>
        <w:gridCol w:w="832"/>
        <w:gridCol w:w="704"/>
        <w:gridCol w:w="704"/>
        <w:gridCol w:w="704"/>
        <w:gridCol w:w="576"/>
        <w:gridCol w:w="577"/>
      </w:tblGrid>
      <w:tr w14:paraId="6DBBC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48" w:type="pct"/>
            <w:vMerge w:val="restart"/>
            <w:tcBorders>
              <w:top w:val="single" w:color="auto" w:sz="4" w:space="0"/>
              <w:left w:val="single" w:color="auto" w:sz="4" w:space="0"/>
              <w:right w:val="single" w:color="auto" w:sz="4" w:space="0"/>
            </w:tcBorders>
            <w:vAlign w:val="center"/>
          </w:tcPr>
          <w:p w14:paraId="0805CF00">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货物品名</w:t>
            </w:r>
          </w:p>
        </w:tc>
        <w:tc>
          <w:tcPr>
            <w:tcW w:w="448" w:type="pct"/>
            <w:vMerge w:val="restart"/>
            <w:tcBorders>
              <w:top w:val="single" w:color="auto" w:sz="4" w:space="0"/>
              <w:left w:val="single" w:color="auto" w:sz="4" w:space="0"/>
              <w:right w:val="single" w:color="auto" w:sz="4" w:space="0"/>
            </w:tcBorders>
            <w:vAlign w:val="center"/>
          </w:tcPr>
          <w:p w14:paraId="774FE9D8">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规格型号</w:t>
            </w:r>
          </w:p>
        </w:tc>
        <w:tc>
          <w:tcPr>
            <w:tcW w:w="310" w:type="pct"/>
            <w:vMerge w:val="restart"/>
            <w:tcBorders>
              <w:top w:val="single" w:color="auto" w:sz="4" w:space="0"/>
              <w:left w:val="single" w:color="auto" w:sz="4" w:space="0"/>
              <w:right w:val="single" w:color="auto" w:sz="4" w:space="0"/>
            </w:tcBorders>
            <w:vAlign w:val="center"/>
          </w:tcPr>
          <w:p w14:paraId="02313662">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单位</w:t>
            </w:r>
          </w:p>
        </w:tc>
        <w:tc>
          <w:tcPr>
            <w:tcW w:w="310" w:type="pct"/>
            <w:vMerge w:val="restart"/>
            <w:tcBorders>
              <w:top w:val="single" w:color="auto" w:sz="4" w:space="0"/>
              <w:left w:val="single" w:color="auto" w:sz="4" w:space="0"/>
              <w:right w:val="single" w:color="auto" w:sz="4" w:space="0"/>
            </w:tcBorders>
            <w:vAlign w:val="center"/>
          </w:tcPr>
          <w:p w14:paraId="093DDFB7">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数量</w:t>
            </w:r>
          </w:p>
        </w:tc>
        <w:tc>
          <w:tcPr>
            <w:tcW w:w="639" w:type="pct"/>
            <w:vMerge w:val="restart"/>
            <w:tcBorders>
              <w:top w:val="single" w:color="auto" w:sz="4" w:space="0"/>
              <w:left w:val="single" w:color="auto" w:sz="4" w:space="0"/>
              <w:right w:val="single" w:color="auto" w:sz="4" w:space="0"/>
            </w:tcBorders>
            <w:vAlign w:val="center"/>
          </w:tcPr>
          <w:p w14:paraId="5EA0553C">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单价（万元）</w:t>
            </w:r>
          </w:p>
        </w:tc>
        <w:tc>
          <w:tcPr>
            <w:tcW w:w="639" w:type="pct"/>
            <w:vMerge w:val="restart"/>
            <w:tcBorders>
              <w:top w:val="single" w:color="auto" w:sz="4" w:space="0"/>
              <w:left w:val="single" w:color="auto" w:sz="4" w:space="0"/>
              <w:right w:val="single" w:color="auto" w:sz="4" w:space="0"/>
            </w:tcBorders>
            <w:vAlign w:val="center"/>
          </w:tcPr>
          <w:p w14:paraId="08ADA98B">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总价（万元）</w:t>
            </w:r>
          </w:p>
        </w:tc>
        <w:tc>
          <w:tcPr>
            <w:tcW w:w="448" w:type="pct"/>
            <w:vMerge w:val="restart"/>
            <w:tcBorders>
              <w:top w:val="single" w:color="auto" w:sz="4" w:space="0"/>
              <w:left w:val="single" w:color="auto" w:sz="4" w:space="0"/>
              <w:right w:val="single" w:color="auto" w:sz="4" w:space="0"/>
            </w:tcBorders>
            <w:vAlign w:val="center"/>
          </w:tcPr>
          <w:p w14:paraId="001FA1C4">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随机配件</w:t>
            </w:r>
          </w:p>
        </w:tc>
        <w:tc>
          <w:tcPr>
            <w:tcW w:w="379" w:type="pct"/>
            <w:vMerge w:val="restart"/>
            <w:tcBorders>
              <w:top w:val="single" w:color="auto" w:sz="4" w:space="0"/>
              <w:left w:val="single" w:color="auto" w:sz="4" w:space="0"/>
              <w:right w:val="single" w:color="auto" w:sz="4" w:space="0"/>
            </w:tcBorders>
            <w:vAlign w:val="center"/>
          </w:tcPr>
          <w:p w14:paraId="026220B9">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交货期</w:t>
            </w:r>
          </w:p>
        </w:tc>
        <w:tc>
          <w:tcPr>
            <w:tcW w:w="1378" w:type="pct"/>
            <w:gridSpan w:val="4"/>
            <w:tcBorders>
              <w:top w:val="single" w:color="auto" w:sz="4" w:space="0"/>
              <w:left w:val="single" w:color="auto" w:sz="4" w:space="0"/>
              <w:bottom w:val="single" w:color="auto" w:sz="4" w:space="0"/>
              <w:right w:val="single" w:color="auto" w:sz="4" w:space="0"/>
            </w:tcBorders>
            <w:vAlign w:val="center"/>
          </w:tcPr>
          <w:p w14:paraId="514A5C0C">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资金来源（万元）</w:t>
            </w:r>
          </w:p>
        </w:tc>
      </w:tr>
      <w:tr w14:paraId="1DE38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48" w:type="pct"/>
            <w:vMerge w:val="continue"/>
            <w:tcBorders>
              <w:left w:val="single" w:color="auto" w:sz="4" w:space="0"/>
              <w:bottom w:val="single" w:color="auto" w:sz="4" w:space="0"/>
              <w:right w:val="single" w:color="auto" w:sz="4" w:space="0"/>
            </w:tcBorders>
            <w:vAlign w:val="center"/>
          </w:tcPr>
          <w:p w14:paraId="3417C92D">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14:paraId="2AF7E1D4">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14:paraId="086B2876">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14:paraId="27C7800D">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14:paraId="5AF70378">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14:paraId="72402B8D">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14:paraId="153E74DD">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vMerge w:val="continue"/>
            <w:tcBorders>
              <w:left w:val="single" w:color="auto" w:sz="4" w:space="0"/>
              <w:bottom w:val="single" w:color="auto" w:sz="4" w:space="0"/>
              <w:right w:val="single" w:color="auto" w:sz="4" w:space="0"/>
            </w:tcBorders>
            <w:vAlign w:val="center"/>
          </w:tcPr>
          <w:p w14:paraId="7B1EA088">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14:paraId="42548D20">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预算内</w:t>
            </w:r>
          </w:p>
        </w:tc>
        <w:tc>
          <w:tcPr>
            <w:tcW w:w="379" w:type="pct"/>
            <w:tcBorders>
              <w:top w:val="single" w:color="auto" w:sz="4" w:space="0"/>
              <w:left w:val="single" w:color="auto" w:sz="4" w:space="0"/>
              <w:bottom w:val="single" w:color="auto" w:sz="4" w:space="0"/>
              <w:right w:val="single" w:color="auto" w:sz="4" w:space="0"/>
            </w:tcBorders>
            <w:vAlign w:val="center"/>
          </w:tcPr>
          <w:p w14:paraId="09D2626F">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预算外</w:t>
            </w:r>
          </w:p>
        </w:tc>
        <w:tc>
          <w:tcPr>
            <w:tcW w:w="310" w:type="pct"/>
            <w:tcBorders>
              <w:top w:val="single" w:color="auto" w:sz="4" w:space="0"/>
              <w:left w:val="single" w:color="auto" w:sz="4" w:space="0"/>
              <w:bottom w:val="single" w:color="auto" w:sz="4" w:space="0"/>
              <w:right w:val="single" w:color="auto" w:sz="4" w:space="0"/>
            </w:tcBorders>
            <w:vAlign w:val="center"/>
          </w:tcPr>
          <w:p w14:paraId="02D4079A">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自筹</w:t>
            </w:r>
          </w:p>
        </w:tc>
        <w:tc>
          <w:tcPr>
            <w:tcW w:w="310" w:type="pct"/>
            <w:tcBorders>
              <w:top w:val="single" w:color="auto" w:sz="4" w:space="0"/>
              <w:left w:val="single" w:color="auto" w:sz="4" w:space="0"/>
              <w:bottom w:val="single" w:color="auto" w:sz="4" w:space="0"/>
              <w:right w:val="single" w:color="auto" w:sz="4" w:space="0"/>
            </w:tcBorders>
            <w:vAlign w:val="center"/>
          </w:tcPr>
          <w:p w14:paraId="7EEA6D01">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其他</w:t>
            </w:r>
          </w:p>
        </w:tc>
      </w:tr>
      <w:tr w14:paraId="4B8F9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536DCA78">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71E734D9">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14:paraId="6B1A2620">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14:paraId="022AFFD6">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14:paraId="1E363E64">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14:paraId="2B83BC00">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227ACA96">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14:paraId="151FBF85">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14:paraId="676EE368">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14:paraId="4C0758C1">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14:paraId="4A805EC2">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14:paraId="4446A1E7">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r>
      <w:tr w14:paraId="4510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5104B362">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14:paraId="644B2268">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14:paraId="78CDCA12">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14:paraId="5FB7F4E2">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14:paraId="75E9D224">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14:paraId="5E7134A6">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14:paraId="377B9487">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14:paraId="0C8E9A6F">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14:paraId="23DA30FE">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14:paraId="5B3A373A">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14:paraId="47B627FD">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14:paraId="1A66EDA1">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r>
    </w:tbl>
    <w:p w14:paraId="54F48B04">
      <w:pPr>
        <w:rPr>
          <w:rFonts w:ascii="Times New Roman" w:hAnsi="Times New Roman" w:cs="Times New Roman"/>
          <w:bCs/>
          <w:color w:val="000000" w:themeColor="text1"/>
          <w:highlight w:val="none"/>
          <w:shd w:val="clear" w:color="auto" w:fill="auto"/>
          <w14:textFill>
            <w14:solidFill>
              <w14:schemeClr w14:val="tx1"/>
            </w14:solidFill>
          </w14:textFill>
        </w:rPr>
      </w:pPr>
    </w:p>
    <w:p w14:paraId="20B4FA60">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二、合同总价</w:t>
      </w:r>
    </w:p>
    <w:p w14:paraId="0DF41D1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34B396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14:paraId="730774C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三、质量要求</w:t>
      </w:r>
      <w:r>
        <w:rPr>
          <w:rFonts w:ascii="Times New Roman" w:hAnsi="Times New Roman" w:cs="Times New Roman"/>
          <w:b/>
          <w:color w:val="000000" w:themeColor="text1"/>
          <w:highlight w:val="none"/>
          <w:shd w:val="clear" w:color="auto" w:fill="auto"/>
          <w14:textFill>
            <w14:solidFill>
              <w14:schemeClr w14:val="tx1"/>
            </w14:solidFill>
          </w14:textFill>
        </w:rPr>
        <w:tab/>
      </w:r>
    </w:p>
    <w:p w14:paraId="714CA07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1.乙方应当提供全新的货物（含零部件、配件等），表面无划伤、无碰撞痕迹，且权属清楚，不得侵害他人的知识产权。</w:t>
      </w:r>
    </w:p>
    <w:p w14:paraId="4B49626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2.货物应当符合或优于国家（行业）XXX标准，以及本项目磋商文件的质量要求和技术指标与出厂标准。</w:t>
      </w:r>
    </w:p>
    <w:p w14:paraId="39174B8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在本合同签订之日起XXX日内送交货物成品样品给甲方确认，在甲方出具样品确认书并封存成品样品外观尺寸后，乙方才能按样生产，并以此样品作为验收样品；每台货物上均应有产品质量检验合格标志。</w:t>
      </w:r>
    </w:p>
    <w:p w14:paraId="65F8845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4.货物制造质量出现问题，乙方应负责三包（包修、包换、包退），费用由乙方负担，甲方有权到乙方生产场地检查货物质量和生产进度。</w:t>
      </w:r>
    </w:p>
    <w:p w14:paraId="79B25E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5.货物到现场后由于甲方保管不当造成的质量问题，乙方亦应负责修理，但费用由甲方负担。</w:t>
      </w:r>
    </w:p>
    <w:p w14:paraId="5DA46E7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14:paraId="3B7E166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四、交货及验收</w:t>
      </w:r>
    </w:p>
    <w:p w14:paraId="1C61049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应当提供产品质检部门从同类产品中抽样检查合格的检测报告。</w:t>
      </w:r>
    </w:p>
    <w:p w14:paraId="47BAED8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2.验收由甲方组织，乙方配合进行：</w:t>
      </w:r>
    </w:p>
    <w:p w14:paraId="5C5B2BF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073C0B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14:paraId="53725C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972558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（4）如质量验收合格，双方签署质量验收报告。</w:t>
      </w:r>
    </w:p>
    <w:p w14:paraId="3EFEE45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3.货物安装调试完毕后XXX日内，甲方无故不进行验收工作并已使用货物的，视同验收合格。</w:t>
      </w:r>
    </w:p>
    <w:p w14:paraId="1B787F2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4.乙方应将所提供货物的装箱清单、配件、随机工具、用户使用手册、原厂保修卡等资料交付给甲方；乙方不能完整交付货物及本款规定的单证和工具的，应当负责补齐，否则视为未按合同约定交货。</w:t>
      </w:r>
    </w:p>
    <w:p w14:paraId="528DE58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5.如货物经乙方XXX次维修仍不能达到合同约定的质量标准，甲方有权退货，并视作乙方不能交付货物且应当支付违约赔偿金给甲方，甲方还可依法追究乙方的违约责任。</w:t>
      </w:r>
    </w:p>
    <w:p w14:paraId="19A533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6.其他未尽事宜应严格按照《财政部关于进一步加强政府采购需求和履约验收管理的指导意见》（财库〔2016〕205号）的要求进行。</w:t>
      </w:r>
    </w:p>
    <w:p w14:paraId="2342B36D">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14:paraId="5BB5B82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五、付款方式</w:t>
      </w:r>
    </w:p>
    <w:p w14:paraId="7B619A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1.甲方在本合同签订生效之日起接到乙方通知和票据凭证资料以及乙方交给甲方的合同履约保证金（按合同总价的百分之XXX计算款额¥XXX元，人民币大写：XXX元整）后的XXX日内支付合同金额百分之XXX的价款。</w:t>
      </w:r>
    </w:p>
    <w:p w14:paraId="55BBBEC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5F7D0CD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3.乙方应当向甲方出具合法有效完整的完税发票及凭证资料进行支付结算。</w:t>
      </w:r>
    </w:p>
    <w:p w14:paraId="18AB77F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66CF4E7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49C8C0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六、售后服务</w:t>
      </w:r>
    </w:p>
    <w:p w14:paraId="771469A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4D647F7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2.乙方应当指派专人负责与甲方联系售后服务事宜。</w:t>
      </w:r>
    </w:p>
    <w:p w14:paraId="52A9C3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719D4D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七、违约责任</w:t>
      </w:r>
    </w:p>
    <w:p w14:paraId="636ABF8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1.甲方违约责任</w:t>
      </w:r>
    </w:p>
    <w:p w14:paraId="0504F93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（1）甲方无正当理由拒收货物的，甲方应偿付合同总价百分之XXX的违约金；</w:t>
      </w:r>
    </w:p>
    <w:p w14:paraId="2516C1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（2）甲方逾期支付货款的，除应及时付足货款外，应向乙方偿付欠款总额万分之XXX/天的违约金；逾期付款超过XXX天的，乙方有权终止合同；</w:t>
      </w:r>
    </w:p>
    <w:p w14:paraId="66AADFB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（3）甲方偿付的违约金不足以弥补乙方损失的，还应按乙方损失尚未弥补的部分，支付赔偿金给乙方。</w:t>
      </w:r>
    </w:p>
    <w:p w14:paraId="67D86B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2.乙方违约责任</w:t>
      </w:r>
    </w:p>
    <w:p w14:paraId="4BA0F40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付的货物质量不符合合同规定的，乙方应向甲方支付合同总价的百分之XXX的违约金，并应当在合同规定的交货时间内更换合格的货物给甲方，否则，视作乙方不能交付货物而违约，按本条本款下述第“（2）”项规定由乙方偿付违约赔偿金给甲方。</w:t>
      </w:r>
    </w:p>
    <w:p w14:paraId="0D570A9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应当全额退还甲方已经付给乙方的货款及其利息。</w:t>
      </w:r>
    </w:p>
    <w:p w14:paraId="605B269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应当在XXX天内无条件更换合格的货物，如逾期不能更换合格的货物，甲方有权终止本合同，乙方应另付合同总价的百分之XXX的赔偿金给甲方。</w:t>
      </w:r>
    </w:p>
    <w:p w14:paraId="19F23E7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6488F6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（5）乙方偿付的违约金不足以弥补甲方损失的，还应按甲方损失尚未弥补的部分，支付赔偿金给甲方。</w:t>
      </w:r>
    </w:p>
    <w:p w14:paraId="136E1CF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C30768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八、争议解决办法</w:t>
      </w:r>
    </w:p>
    <w:p w14:paraId="765E0BB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14:paraId="39F35C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2.合同履行期间，若双方发生争议，可协商或由有关部门调解解决，协商或调解不成的，由当事人依法维护其合法权益。</w:t>
      </w:r>
    </w:p>
    <w:p w14:paraId="50228C7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14:paraId="731753E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九、其他</w:t>
      </w:r>
    </w:p>
    <w:p w14:paraId="5CDE4B0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1.如有未尽事宜，由双方依法订立补充合同。</w:t>
      </w:r>
    </w:p>
    <w:p w14:paraId="4BCBFB5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2.本合同双方应加盖骑缝章。</w:t>
      </w:r>
    </w:p>
    <w:p w14:paraId="145697D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3.本合同一式四份，自双方签章并经代理机构审核编号后生效。甲方、乙方、政府采购管理部门、采购代理机构各一份。</w:t>
      </w:r>
    </w:p>
    <w:p w14:paraId="5F1DCD3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654744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4EDF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14:paraId="46FD7157">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14:paraId="5F8D8647">
            <w:pPr>
              <w:rPr>
                <w:rFonts w:ascii="Times New Roman" w:hAnsi="Times New Roman" w:cs="Times New Roman"/>
                <w:bCs/>
                <w:color w:val="000000" w:themeColor="text1"/>
                <w:highlight w:val="none"/>
                <w:shd w:val="clear" w:color="auto" w:fill="auto"/>
                <w14:textFill>
                  <w14:solidFill>
                    <w14:schemeClr w14:val="tx1"/>
                  </w14:solidFill>
                </w14:textFill>
              </w:rPr>
            </w:pPr>
          </w:p>
          <w:p w14:paraId="6B77E77D">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14:paraId="2A594555">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14:paraId="79CD48E6">
            <w:pPr>
              <w:rPr>
                <w:rFonts w:ascii="Times New Roman" w:hAnsi="Times New Roman" w:cs="Times New Roman"/>
                <w:bCs/>
                <w:color w:val="000000" w:themeColor="text1"/>
                <w:highlight w:val="none"/>
                <w:shd w:val="clear" w:color="auto" w:fill="auto"/>
                <w14:textFill>
                  <w14:solidFill>
                    <w14:schemeClr w14:val="tx1"/>
                  </w14:solidFill>
                </w14:textFill>
              </w:rPr>
            </w:pPr>
          </w:p>
          <w:p w14:paraId="56EB6B37">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14:paraId="1F0E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6FE4D38">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15A8A6A9">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14:paraId="18673473">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06351874">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14:paraId="36DF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0B359A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14:paraId="70354B7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14:paraId="67B7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D52925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14:paraId="24715E87">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14:paraId="3695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E87D4A5">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14:paraId="7318ED5A">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14:paraId="6BE0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69BF7EA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14:paraId="02607DD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14:paraId="3DCC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D623223">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14:paraId="0F4B4F23">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14:paraId="531A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A692F7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14:paraId="58D1B686">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14:paraId="2804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289559D">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14:paraId="4E8C740A">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14:paraId="094C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B761B4E">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14:paraId="66815A4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14:paraId="6693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30B900D">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14:paraId="63E2C853">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14:paraId="6341A2B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E45B8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81968F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B2D3A1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14:paraId="349B792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14:paraId="6EC69C5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14:paraId="1A6B956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14:paraId="645C8D5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14:paraId="02C846B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14:paraId="75A845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6E6EB4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245585E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14:paraId="4671690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3AE8B94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14:paraId="05AEFD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55D25A3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14:paraId="336395F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14:paraId="0DE37AA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14:paraId="6B63C34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14:paraId="2D5D1E0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1347B76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14:paraId="1FD8F65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14:paraId="1683157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14:paraId="511FCC4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14:paraId="28E4009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14:paraId="127C1F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56DB680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14:paraId="0C83519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0BA5B4B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14:paraId="19EF89F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14:paraId="2AA9AEC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14:paraId="4387689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75504761">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14:paraId="6586127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14:paraId="75576B7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14:paraId="6BDCFA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14:paraId="7405EC8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14:paraId="0426846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14:paraId="6593DE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14:paraId="2766879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14:paraId="5A26777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14:paraId="09CEB89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14:paraId="5450DCF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14:paraId="0CDA68CA">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14:paraId="1A5027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14:paraId="7EABDB8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E7D5AB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14:paraId="6C691D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14:paraId="06998F4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14:paraId="2F683D9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14:paraId="6B851CE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14:paraId="397832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14:paraId="74F8ECD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14:paraId="2064A15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14:paraId="636B9E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14:paraId="169BF79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14:paraId="20A5C44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14:paraId="3E1540F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14:paraId="1C88706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14:paraId="6784FAE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14:paraId="46A8FFE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14:paraId="369A987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14:paraId="43D5283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14:paraId="7A00965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14:paraId="20DB811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14:paraId="3425B0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40DF18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19CB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14:paraId="3156EFF9">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14:paraId="6BEA588F">
            <w:pPr>
              <w:rPr>
                <w:rFonts w:ascii="Times New Roman" w:hAnsi="Times New Roman" w:cs="Times New Roman"/>
                <w:bCs/>
                <w:color w:val="000000" w:themeColor="text1"/>
                <w:highlight w:val="none"/>
                <w:shd w:val="clear" w:color="auto" w:fill="auto"/>
                <w14:textFill>
                  <w14:solidFill>
                    <w14:schemeClr w14:val="tx1"/>
                  </w14:solidFill>
                </w14:textFill>
              </w:rPr>
            </w:pPr>
          </w:p>
          <w:p w14:paraId="6DCB7968">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14:paraId="56BAD72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14:paraId="6B1BADE2">
            <w:pPr>
              <w:rPr>
                <w:rFonts w:ascii="Times New Roman" w:hAnsi="Times New Roman" w:cs="Times New Roman"/>
                <w:bCs/>
                <w:color w:val="000000" w:themeColor="text1"/>
                <w:highlight w:val="none"/>
                <w:shd w:val="clear" w:color="auto" w:fill="auto"/>
                <w14:textFill>
                  <w14:solidFill>
                    <w14:schemeClr w14:val="tx1"/>
                  </w14:solidFill>
                </w14:textFill>
              </w:rPr>
            </w:pPr>
          </w:p>
          <w:p w14:paraId="4BBE0157">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14:paraId="0DE3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1F6C1EC">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3E5CAA12">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14:paraId="7BC7C02B">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6373A7E9">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14:paraId="0925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876DA79">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14:paraId="34F2467F">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14:paraId="7E41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C57E5EC">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14:paraId="6BD04D9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14:paraId="2FAB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F9F3557">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14:paraId="0021E3E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14:paraId="3B4A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938BB96">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14:paraId="751A0EDC">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14:paraId="593F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F12722F">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14:paraId="0982735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14:paraId="53ED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8F6CF39">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14:paraId="55D6181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14:paraId="75A7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68880D4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14:paraId="6E31FA1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14:paraId="22C8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6B04DFC5">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14:paraId="1E2A2482">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14:paraId="2933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F7CF1B6">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14:paraId="65B93057">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14:paraId="11CC75A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B69CDA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9"/>
    <w:p w14:paraId="492B3179">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2" w:name="_Toc80303161"/>
      <w:bookmarkStart w:id="213" w:name="_Toc7727291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2"/>
      <w:bookmarkEnd w:id="213"/>
    </w:p>
    <w:p w14:paraId="2EF485D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6773D4A">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14:paraId="1380DA2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46702CD">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14:paraId="334D9E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14:paraId="20B52CF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14:paraId="2FC770B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14:paraId="058CF7C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14:paraId="7EE31D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14:paraId="0208A4F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14:paraId="1502E0C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14:paraId="4A75B37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14:paraId="5EA0A6D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14:paraId="3457E2FB">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14:paraId="04AB75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14:paraId="3E4873B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14:paraId="510DFF5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14:paraId="526BED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14:paraId="6670113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14:paraId="4F9DB5B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14:paraId="2ABE8C22">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14:paraId="20A3D1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14:paraId="6E32C0E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14:paraId="3E99B6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14:paraId="4ACAC0B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40D6A0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14:paraId="43B333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14:paraId="17F7136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14:paraId="48D68A1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40FED5D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0025178B">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14:paraId="2B910C0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14:paraId="16DED47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E423CD6">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14:paraId="42A7E6D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14:paraId="2F93512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14:paraId="6BAB600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14:paraId="27EEB4F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7BBD51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1AE6FD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14:paraId="3ABD75C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14:paraId="5438C9D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14:paraId="76DBA0B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DD7340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C016F0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14:paraId="479900A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14:paraId="1CB2E0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10"/>
    <w:p w14:paraId="4B8AF24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620D">
    <w:pPr>
      <w:pStyle w:val="8"/>
      <w:jc w:val="center"/>
    </w:pPr>
  </w:p>
  <w:p w14:paraId="2C0812B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2051">
    <w:pPr>
      <w:pStyle w:val="8"/>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14:paraId="63EDB85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MjAyMDkxNzg0NjkxYmMxZjlhNmE1ZjZiYjlmY2UifQ=="/>
  </w:docVars>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1B35270"/>
    <w:rsid w:val="02177BB9"/>
    <w:rsid w:val="03870314"/>
    <w:rsid w:val="06DA29BB"/>
    <w:rsid w:val="0A6C600D"/>
    <w:rsid w:val="0B443026"/>
    <w:rsid w:val="0BBF0231"/>
    <w:rsid w:val="0E81694D"/>
    <w:rsid w:val="0F372547"/>
    <w:rsid w:val="104E02CD"/>
    <w:rsid w:val="12207C10"/>
    <w:rsid w:val="1A4E66DC"/>
    <w:rsid w:val="1AFB3D07"/>
    <w:rsid w:val="1CC06428"/>
    <w:rsid w:val="1E4A764C"/>
    <w:rsid w:val="1EF02DBA"/>
    <w:rsid w:val="2262412B"/>
    <w:rsid w:val="2855707D"/>
    <w:rsid w:val="292F0982"/>
    <w:rsid w:val="2AD928B3"/>
    <w:rsid w:val="2CAE1001"/>
    <w:rsid w:val="2CCE2260"/>
    <w:rsid w:val="2CF79974"/>
    <w:rsid w:val="2D2500D2"/>
    <w:rsid w:val="2ED40D94"/>
    <w:rsid w:val="31B8406A"/>
    <w:rsid w:val="337C39DB"/>
    <w:rsid w:val="36FC0FEA"/>
    <w:rsid w:val="39A57325"/>
    <w:rsid w:val="3AA727CE"/>
    <w:rsid w:val="3CFF772B"/>
    <w:rsid w:val="3F797E8F"/>
    <w:rsid w:val="417D7802"/>
    <w:rsid w:val="43BA4C14"/>
    <w:rsid w:val="4ADE3066"/>
    <w:rsid w:val="4F4A5812"/>
    <w:rsid w:val="509E34B5"/>
    <w:rsid w:val="50E31BDE"/>
    <w:rsid w:val="514D58DD"/>
    <w:rsid w:val="54173C67"/>
    <w:rsid w:val="547E651B"/>
    <w:rsid w:val="55F60D81"/>
    <w:rsid w:val="589A76D4"/>
    <w:rsid w:val="5AAF338E"/>
    <w:rsid w:val="5AB701D0"/>
    <w:rsid w:val="5BF81A66"/>
    <w:rsid w:val="5C624FE1"/>
    <w:rsid w:val="5CCC4229"/>
    <w:rsid w:val="5E341674"/>
    <w:rsid w:val="64CD5BDD"/>
    <w:rsid w:val="64F815D7"/>
    <w:rsid w:val="66EF6CCB"/>
    <w:rsid w:val="6C5159D0"/>
    <w:rsid w:val="704936A5"/>
    <w:rsid w:val="73917324"/>
    <w:rsid w:val="77FE1595"/>
    <w:rsid w:val="78720487"/>
    <w:rsid w:val="7973021E"/>
    <w:rsid w:val="7BDD624B"/>
    <w:rsid w:val="7BDE58F8"/>
    <w:rsid w:val="7CB79696"/>
    <w:rsid w:val="7CD37ED8"/>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11">
    <w:name w:val="toc 2"/>
    <w:basedOn w:val="1"/>
    <w:next w:val="1"/>
    <w:unhideWhenUsed/>
    <w:qFormat/>
    <w:uiPriority w:val="39"/>
    <w:pPr>
      <w:ind w:left="420" w:leftChars="200"/>
    </w:pPr>
  </w:style>
  <w:style w:type="paragraph" w:styleId="12">
    <w:name w:val="Body Text First Indent 2"/>
    <w:basedOn w:val="6"/>
    <w:next w:val="1"/>
    <w:unhideWhenUsed/>
    <w:qFormat/>
    <w:uiPriority w:val="99"/>
    <w:pPr>
      <w:ind w:firstLine="420"/>
    </w:pPr>
    <w:rPr>
      <w:rFonts w:cs="黑体"/>
      <w:sz w:val="28"/>
      <w:szCs w:val="2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customStyle="1" w:styleId="19">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20">
    <w:name w:val="标题 2 字符"/>
    <w:basedOn w:val="15"/>
    <w:link w:val="3"/>
    <w:qFormat/>
    <w:uiPriority w:val="99"/>
    <w:rPr>
      <w:rFonts w:ascii="Arial" w:hAnsi="Arial" w:eastAsia="黑体" w:cs="Arial"/>
      <w:b/>
      <w:bCs/>
      <w:sz w:val="32"/>
      <w:szCs w:val="32"/>
    </w:rPr>
  </w:style>
  <w:style w:type="character" w:customStyle="1" w:styleId="21">
    <w:name w:val="未处理的提及1"/>
    <w:basedOn w:val="15"/>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 w:type="paragraph" w:customStyle="1" w:styleId="23">
    <w:name w:val="Table Paragraph"/>
    <w:qFormat/>
    <w:uiPriority w:val="1"/>
    <w:pPr>
      <w:widowControl w:val="0"/>
      <w:jc w:val="both"/>
    </w:pPr>
    <w:rPr>
      <w:rFonts w:ascii="仿宋" w:hAnsi="仿宋" w:eastAsia="仿宋" w:cs="仿宋"/>
      <w:kern w:val="2"/>
      <w:sz w:val="21"/>
      <w:szCs w:val="24"/>
      <w:lang w:val="zh-CN" w:eastAsia="zh-CN" w:bidi="zh-CN"/>
    </w:rPr>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1760</Words>
  <Characters>1908</Characters>
  <Lines>300</Lines>
  <Paragraphs>84</Paragraphs>
  <TotalTime>5</TotalTime>
  <ScaleCrop>false</ScaleCrop>
  <LinksUpToDate>false</LinksUpToDate>
  <CharactersWithSpaces>1937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WPS_1050795206</cp:lastModifiedBy>
  <cp:lastPrinted>2025-04-29T03:41:00Z</cp:lastPrinted>
  <dcterms:modified xsi:type="dcterms:W3CDTF">2025-04-29T08:19:56Z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73201BE5F93B485E9E607BCAD89BB257_13</vt:lpwstr>
  </property>
  <property fmtid="{D5CDD505-2E9C-101B-9397-08002B2CF9AE}" pid="4" name="KSOTemplateDocerSaveRecord">
    <vt:lpwstr>eyJoZGlkIjoiOGY1NmYzZGE2NTgzN2ViOTZlZjQ5YmU4ZmVhNGJkOWMiLCJ1c2VySWQiOiIxMDUwNzk1MjA2In0=</vt:lpwstr>
  </property>
</Properties>
</file>