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涉企增值服务项目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10</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4"/>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227057880"/>
      <w:bookmarkStart w:id="1" w:name="_Toc468808805"/>
      <w:bookmarkStart w:id="2" w:name="_Toc453691462"/>
      <w:bookmarkStart w:id="3" w:name="_Toc227057922"/>
      <w:bookmarkStart w:id="4" w:name="_Toc107822520"/>
      <w:bookmarkStart w:id="5" w:name="_Toc226969316"/>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107822481"/>
      <w:bookmarkStart w:id="7" w:name="_Toc227057881"/>
      <w:bookmarkStart w:id="8" w:name="_Toc226969274"/>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涉企增值服务项目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涉企增值服务项目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涉企增值服务</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壹拾肆万</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月19日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4"/>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5"/>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63E0517D">
      <w:pPr>
        <w:pStyle w:val="5"/>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textAlignment w:val="auto"/>
        <w:outlineLvl w:val="1"/>
        <w:rPr>
          <w:rFonts w:hint="default" w:ascii="仿宋_GB2312" w:hAnsi="仿宋_GB2312" w:eastAsia="仿宋_GB2312" w:cs="仿宋_GB2312"/>
          <w:b/>
          <w:color w:val="000000" w:themeColor="text1"/>
          <w:sz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lang w:val="en-US" w:eastAsia="zh-CN"/>
          <w14:textFill>
            <w14:solidFill>
              <w14:schemeClr w14:val="tx1"/>
            </w14:solidFill>
          </w14:textFill>
        </w:rPr>
        <w:t>一、项目概述</w:t>
      </w:r>
    </w:p>
    <w:p w14:paraId="6A7E566C">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更好地支撑增值化改革工作，落实涉企服务进园区、进企业等有关要求，进一步做好惠企事项精准推送，拓宽惠企政策宣传范围，依据《2025年四川省优化政务服务提升行政效能工作要点》（川办发〔2025〕3号）文件有关要求，开展“涉企增值服务”活动，通过“线上精准推送+线下宣讲推广”相结合的方式，推动惠企政策与服务直达园区、精准入企，实现从“企业找政策”到“政策找企业”的转变，切实解决惠企政策“知晓难、申报难”等问题，有效提升企业获得感与满意度，助力全省打造市场化、国际化的营商环境。</w:t>
      </w:r>
    </w:p>
    <w:p w14:paraId="3C1B28E4">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3" w:firstLineChars="200"/>
        <w:textAlignment w:val="auto"/>
        <w:outlineLvl w:val="2"/>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二、采购项目要求</w:t>
      </w:r>
    </w:p>
    <w:p w14:paraId="6040E51E">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ascii="Times New Roman" w:hAnsi="Times New Roman" w:eastAsia="仿宋"/>
          <w:b/>
          <w:snapToGrid w:val="0"/>
          <w:color w:val="auto"/>
          <w:kern w:val="0"/>
          <w:sz w:val="32"/>
          <w:szCs w:val="32"/>
        </w:rPr>
      </w:pPr>
      <w:r>
        <w:rPr>
          <w:rFonts w:ascii="Times New Roman" w:hAnsi="Times New Roman" w:eastAsia="仿宋"/>
          <w:b/>
          <w:snapToGrid w:val="0"/>
          <w:color w:val="auto"/>
          <w:kern w:val="0"/>
          <w:sz w:val="32"/>
          <w:szCs w:val="32"/>
        </w:rPr>
        <w:t>1.项目采购总表</w:t>
      </w:r>
    </w:p>
    <w:tbl>
      <w:tblPr>
        <w:tblStyle w:val="56"/>
        <w:tblW w:w="918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7189"/>
      </w:tblGrid>
      <w:tr w14:paraId="3856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noWrap w:val="0"/>
            <w:vAlign w:val="center"/>
          </w:tcPr>
          <w:p w14:paraId="4EE3F0DB">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序号</w:t>
            </w:r>
          </w:p>
        </w:tc>
        <w:tc>
          <w:tcPr>
            <w:tcW w:w="7189" w:type="dxa"/>
            <w:noWrap w:val="0"/>
            <w:vAlign w:val="center"/>
          </w:tcPr>
          <w:p w14:paraId="794F1F02">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采购内容</w:t>
            </w:r>
          </w:p>
        </w:tc>
      </w:tr>
      <w:tr w14:paraId="120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98" w:type="dxa"/>
            <w:noWrap w:val="0"/>
            <w:vAlign w:val="center"/>
          </w:tcPr>
          <w:p w14:paraId="528E428A">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default" w:ascii="Times New Roman" w:hAnsi="Times New Roman" w:eastAsia="仿宋_GB2312" w:cs="Times New Roman"/>
                <w:snapToGrid w:val="0"/>
                <w:color w:val="auto"/>
                <w:kern w:val="0"/>
                <w:sz w:val="24"/>
                <w:szCs w:val="24"/>
                <w:lang w:bidi="ar"/>
              </w:rPr>
              <w:t>1</w:t>
            </w:r>
          </w:p>
        </w:tc>
        <w:tc>
          <w:tcPr>
            <w:tcW w:w="7189" w:type="dxa"/>
            <w:noWrap w:val="0"/>
            <w:vAlign w:val="center"/>
          </w:tcPr>
          <w:p w14:paraId="3E31364F">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default" w:ascii="Times New Roman" w:hAnsi="Times New Roman" w:eastAsia="仿宋_GB2312" w:cs="Times New Roman"/>
                <w:bCs/>
                <w:color w:val="000000" w:themeColor="text1"/>
                <w:sz w:val="24"/>
                <w:szCs w:val="24"/>
                <w:lang w:val="en-US" w:eastAsia="zh-CN"/>
                <w14:textFill>
                  <w14:solidFill>
                    <w14:schemeClr w14:val="tx1"/>
                  </w14:solidFill>
                </w14:textFill>
              </w:rPr>
              <w:t>涉企增值服务</w:t>
            </w:r>
          </w:p>
        </w:tc>
      </w:tr>
    </w:tbl>
    <w:p w14:paraId="08453A34">
      <w:pPr>
        <w:pageBreakBefore w:val="0"/>
        <w:wordWrap/>
        <w:overflowPunct/>
        <w:topLinePunct w:val="0"/>
        <w:bidi w:val="0"/>
        <w:adjustRightInd w:val="0"/>
        <w:snapToGrid w:val="0"/>
        <w:spacing w:line="600" w:lineRule="exact"/>
        <w:ind w:firstLine="643" w:firstLineChars="200"/>
        <w:jc w:val="left"/>
        <w:rPr>
          <w:rFonts w:hint="eastAsia" w:ascii="仿宋_GB2312" w:hAnsi="仿宋_GB2312" w:eastAsia="仿宋_GB2312" w:cs="仿宋_GB2312"/>
          <w:b/>
          <w:snapToGrid w:val="0"/>
          <w:color w:val="000000"/>
          <w:kern w:val="0"/>
          <w:sz w:val="32"/>
          <w:szCs w:val="32"/>
        </w:rPr>
      </w:pPr>
      <w:r>
        <w:rPr>
          <w:rFonts w:hint="eastAsia" w:ascii="仿宋_GB2312" w:hAnsi="仿宋_GB2312" w:eastAsia="仿宋_GB2312" w:cs="仿宋_GB2312"/>
          <w:b/>
          <w:snapToGrid w:val="0"/>
          <w:color w:val="000000"/>
          <w:kern w:val="0"/>
          <w:sz w:val="32"/>
          <w:szCs w:val="32"/>
        </w:rPr>
        <w:t>2.服务要求</w:t>
      </w:r>
    </w:p>
    <w:p w14:paraId="0BA034FA">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（一）目标</w:t>
      </w:r>
    </w:p>
    <w:p w14:paraId="343E75CF">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1.线上精准推送。通过“手机报”等渠道精准推送惠企政策35万条，确保政策宣传目标精准、覆盖面广。</w:t>
      </w:r>
    </w:p>
    <w:p w14:paraId="7620EC8C">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2.线下宣讲推广。组织开展“涉企服务进园区、进企业”线下活动4场，深度服务重点区域与特色产业集群，提升政策落地实效。</w:t>
      </w:r>
    </w:p>
    <w:p w14:paraId="408E783D">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（二）具体服务内容</w:t>
      </w:r>
    </w:p>
    <w:p w14:paraId="599AB85B">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惠企政策精准推送。根据实时惠企事项清单，依托现有企业库资源，结合企业所属行业、规模、发展阶段以及政策申报条件、申报时段、申报渠道等多维标签，通过“手机报”形式精准推送35万条惠企政策，实现惠企政策个性化、精准化推送，切实提高政策知晓率。</w:t>
      </w:r>
    </w:p>
    <w:p w14:paraId="3C896A7A">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涉企服务进园区、进企业。整合资源，依托省级企业综合服务中心，邀请政策专家、职能部门业务骨干等专业人员，主动深入四川省增值化改革试点市（区县）及特色产业园区，开展形式多样的线下涉企增值服务活动。活动形式包括但不限于政策宣讲、专题沙龙、现场咨询、座谈交流等，确保服务资源精准投放、高效对接。通过总结提炼优秀经验与典型案例，推动地区间互学互鉴，形式可持续、可复制的服务机制。全年拟组织开展“涉企服务进园区、进企业”活动4场，具体开展地点、时间、形式、规模及专家人数以采购方需求为准。</w:t>
      </w:r>
    </w:p>
    <w:p w14:paraId="1E894CB1">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（三）保障措施</w:t>
      </w:r>
    </w:p>
    <w:p w14:paraId="20A2E51B">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整合政府、企业、市场等多方资源，形成资源互补、协同发力的合作机制；配备1名项目服务专员专职负责，统筹项目策划和执行，开展现场服务，及时优化调整实施策略，确保各项任务按计划落实。</w:t>
      </w:r>
    </w:p>
    <w:p w14:paraId="6A54B486">
      <w:pPr>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outlineLvl w:val="1"/>
        <w:rPr>
          <w:rFonts w:hint="eastAsia" w:ascii="仿宋_GB2312" w:hAnsi="仿宋_GB2312" w:eastAsia="仿宋_GB2312" w:cs="仿宋_GB2312"/>
          <w:b/>
          <w:bCs/>
          <w:snapToGrid w:val="0"/>
          <w:color w:val="000000"/>
          <w:kern w:val="0"/>
          <w:sz w:val="32"/>
          <w:szCs w:val="32"/>
        </w:rPr>
      </w:pPr>
    </w:p>
    <w:p w14:paraId="243C105B">
      <w:pPr>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outlineLvl w:val="1"/>
        <w:rPr>
          <w:rFonts w:hint="eastAsia" w:ascii="仿宋_GB2312" w:hAnsi="仿宋_GB2312" w:eastAsia="仿宋_GB2312" w:cs="仿宋_GB2312"/>
          <w:b/>
          <w:bCs/>
          <w:snapToGrid w:val="0"/>
          <w:color w:val="000000"/>
          <w:kern w:val="0"/>
          <w:sz w:val="32"/>
          <w:szCs w:val="32"/>
        </w:rPr>
      </w:pPr>
      <w:bookmarkStart w:id="88" w:name="_GoBack"/>
      <w:bookmarkEnd w:id="88"/>
      <w:r>
        <w:rPr>
          <w:rFonts w:hint="eastAsia" w:ascii="仿宋_GB2312" w:hAnsi="仿宋_GB2312" w:eastAsia="仿宋_GB2312" w:cs="仿宋_GB2312"/>
          <w:b/>
          <w:bCs/>
          <w:snapToGrid w:val="0"/>
          <w:color w:val="000000"/>
          <w:kern w:val="0"/>
          <w:sz w:val="32"/>
          <w:szCs w:val="32"/>
        </w:rPr>
        <w:t>三、商务要求</w:t>
      </w:r>
    </w:p>
    <w:p w14:paraId="2F4C3AD7">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（一）服务期限</w:t>
      </w:r>
    </w:p>
    <w:p w14:paraId="488A7E69">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自合同签订之日起至2025年12月30日。</w:t>
      </w:r>
    </w:p>
    <w:p w14:paraId="5AD30BCF">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（二）付款方式</w:t>
      </w:r>
    </w:p>
    <w:p w14:paraId="61F5B055">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签订合同后10个工作日内支付合同金额的80%，项目验收合格后支付合同尾款20%。</w:t>
      </w:r>
    </w:p>
    <w:p w14:paraId="52E4E08B">
      <w:pPr>
        <w:pStyle w:val="5"/>
        <w:pageBreakBefore w:val="0"/>
        <w:wordWrap/>
        <w:overflowPunct/>
        <w:topLinePunct w:val="0"/>
        <w:bidi w:val="0"/>
        <w:spacing w:before="0" w:after="0" w:line="600" w:lineRule="exact"/>
        <w:ind w:firstLine="640" w:firstLineChars="200"/>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（三）其他要求</w:t>
      </w:r>
    </w:p>
    <w:p w14:paraId="0BAE442B">
      <w:pPr>
        <w:pStyle w:val="6"/>
        <w:keepNext w:val="0"/>
        <w:keepLines w:val="0"/>
        <w:pageBreakBefore w:val="0"/>
        <w:widowControl/>
        <w:wordWrap/>
        <w:overflowPunct/>
        <w:topLinePunct w:val="0"/>
        <w:autoSpaceDE/>
        <w:autoSpaceDN/>
        <w:bidi w:val="0"/>
        <w:adjustRightInd/>
        <w:spacing w:before="0"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验收标准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参照《财政部关于进一步加强政府采购需求和履约验收管理的指导意见》（财库〔2016〕205号）及国家和四川省相关信息化服务项目的验收标准进行验收。</w:t>
      </w:r>
    </w:p>
    <w:p w14:paraId="331F7A1F">
      <w:pPr>
        <w:pStyle w:val="4"/>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B7E79EC">
      <w:pPr>
        <w:pStyle w:val="4"/>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378497710"/>
      <w:bookmarkStart w:id="14" w:name="_Toc468808809"/>
      <w:bookmarkStart w:id="15" w:name="_Toc385507152"/>
      <w:bookmarkStart w:id="16" w:name="_Toc226969358"/>
      <w:bookmarkStart w:id="17" w:name="_Toc396318580"/>
      <w:bookmarkStart w:id="18" w:name="_Toc406413564"/>
      <w:bookmarkStart w:id="19" w:name="_Toc406313792"/>
      <w:bookmarkStart w:id="20" w:name="_Toc227057964"/>
      <w:bookmarkStart w:id="21" w:name="_Toc107822557"/>
      <w:bookmarkStart w:id="22" w:name="_Toc227057965"/>
      <w:bookmarkStart w:id="23" w:name="_Toc226969359"/>
    </w:p>
    <w:p w14:paraId="0C8F633A">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5"/>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263964579"/>
      <w:bookmarkStart w:id="26" w:name="_Toc196153694"/>
      <w:bookmarkStart w:id="27" w:name="_Toc263963173"/>
      <w:bookmarkStart w:id="28" w:name="_Toc420655597"/>
      <w:bookmarkStart w:id="29" w:name="_Toc319905129"/>
      <w:bookmarkStart w:id="30" w:name="_Toc408249246"/>
      <w:bookmarkStart w:id="31" w:name="_Toc224619345"/>
      <w:bookmarkStart w:id="32" w:name="_Toc229558393"/>
      <w:bookmarkStart w:id="33" w:name="_Toc400970099"/>
      <w:bookmarkStart w:id="34" w:name="_Toc196153992"/>
      <w:bookmarkStart w:id="35" w:name="_Toc196153893"/>
      <w:bookmarkStart w:id="36" w:name="_Toc197247444"/>
      <w:bookmarkStart w:id="37" w:name="_Toc263964481"/>
      <w:bookmarkStart w:id="38" w:name="_Toc193268467"/>
      <w:bookmarkStart w:id="39" w:name="_Toc192354826"/>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695"/>
      <w:bookmarkStart w:id="41" w:name="_Toc196153993"/>
      <w:bookmarkStart w:id="42" w:name="_Toc196153894"/>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263964482"/>
      <w:bookmarkStart w:id="44" w:name="_Toc408249247"/>
      <w:bookmarkStart w:id="45" w:name="_Toc400970100"/>
      <w:bookmarkStart w:id="46" w:name="_Toc19724744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197247446"/>
      <w:bookmarkStart w:id="48" w:name="_Toc196153895"/>
      <w:bookmarkStart w:id="49" w:name="_Toc408249248"/>
      <w:bookmarkStart w:id="50" w:name="_Toc263964483"/>
      <w:bookmarkStart w:id="51" w:name="_Toc192354827"/>
      <w:bookmarkStart w:id="52" w:name="_Toc196153994"/>
      <w:bookmarkStart w:id="53" w:name="_Toc196153696"/>
      <w:bookmarkStart w:id="54" w:name="_Toc193268468"/>
      <w:bookmarkStart w:id="55" w:name="_Toc400970101"/>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196153697"/>
      <w:bookmarkStart w:id="57" w:name="_Toc196153995"/>
      <w:bookmarkStart w:id="58" w:name="_Toc263964484"/>
      <w:bookmarkStart w:id="59" w:name="_Toc408249249"/>
      <w:bookmarkStart w:id="60" w:name="_Toc193268469"/>
      <w:bookmarkStart w:id="61" w:name="_Toc400970102"/>
      <w:bookmarkStart w:id="62" w:name="_Toc196153896"/>
      <w:bookmarkStart w:id="63" w:name="_Toc197247447"/>
      <w:bookmarkStart w:id="64" w:name="_Toc192354828"/>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4"/>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32404463"/>
      <w:bookmarkStart w:id="66" w:name="_Toc13129"/>
      <w:bookmarkStart w:id="67" w:name="_Toc522005482"/>
      <w:bookmarkStart w:id="68" w:name="_Toc32405690"/>
      <w:bookmarkStart w:id="69" w:name="_Toc3248281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50"/>
      <w:bookmarkEnd w:id="70"/>
      <w:bookmarkStart w:id="71" w:name="_Toc261857556"/>
      <w:bookmarkEnd w:id="71"/>
      <w:bookmarkStart w:id="72" w:name="_Toc261857544"/>
      <w:bookmarkEnd w:id="72"/>
      <w:bookmarkStart w:id="73" w:name="_Toc261857581"/>
      <w:bookmarkEnd w:id="73"/>
      <w:bookmarkStart w:id="74" w:name="_Toc261857568"/>
      <w:bookmarkEnd w:id="74"/>
      <w:bookmarkStart w:id="75" w:name="_Toc261857531"/>
      <w:bookmarkEnd w:id="75"/>
      <w:bookmarkStart w:id="76" w:name="_Toc261857587"/>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tbl>
      <w:tblPr>
        <w:tblStyle w:val="56"/>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50"/>
        <w:gridCol w:w="8056"/>
      </w:tblGrid>
      <w:tr w14:paraId="218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25" w:type="dxa"/>
            <w:vAlign w:val="center"/>
          </w:tcPr>
          <w:p w14:paraId="3CAD5AFB">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val="0"/>
                <w:bCs w:val="0"/>
                <w:snapToGrid w:val="0"/>
                <w:color w:val="auto"/>
                <w:kern w:val="0"/>
                <w:sz w:val="24"/>
                <w:szCs w:val="24"/>
                <w:lang w:bidi="ar"/>
              </w:rPr>
            </w:pPr>
            <w:r>
              <w:rPr>
                <w:rFonts w:hint="default" w:ascii="Times New Roman" w:hAnsi="Times New Roman" w:eastAsia="宋体" w:cs="Times New Roman"/>
                <w:b w:val="0"/>
                <w:bCs w:val="0"/>
                <w:snapToGrid w:val="0"/>
                <w:color w:val="auto"/>
                <w:kern w:val="0"/>
                <w:sz w:val="24"/>
                <w:szCs w:val="24"/>
                <w:lang w:bidi="ar"/>
              </w:rPr>
              <w:t>评分因素</w:t>
            </w:r>
          </w:p>
        </w:tc>
        <w:tc>
          <w:tcPr>
            <w:tcW w:w="850" w:type="dxa"/>
            <w:vAlign w:val="center"/>
          </w:tcPr>
          <w:p w14:paraId="726A2575">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val="0"/>
                <w:bCs w:val="0"/>
                <w:snapToGrid w:val="0"/>
                <w:color w:val="auto"/>
                <w:kern w:val="0"/>
                <w:sz w:val="24"/>
                <w:szCs w:val="24"/>
                <w:lang w:bidi="ar"/>
              </w:rPr>
            </w:pPr>
            <w:r>
              <w:rPr>
                <w:rFonts w:hint="default" w:ascii="Times New Roman" w:hAnsi="Times New Roman" w:eastAsia="宋体" w:cs="Times New Roman"/>
                <w:b w:val="0"/>
                <w:bCs w:val="0"/>
                <w:snapToGrid w:val="0"/>
                <w:color w:val="auto"/>
                <w:kern w:val="0"/>
                <w:sz w:val="24"/>
                <w:szCs w:val="24"/>
                <w:lang w:bidi="ar"/>
              </w:rPr>
              <w:t>分值</w:t>
            </w:r>
          </w:p>
        </w:tc>
        <w:tc>
          <w:tcPr>
            <w:tcW w:w="8056" w:type="dxa"/>
            <w:vAlign w:val="center"/>
          </w:tcPr>
          <w:p w14:paraId="10FAFFF1">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val="0"/>
                <w:bCs w:val="0"/>
                <w:snapToGrid w:val="0"/>
                <w:color w:val="auto"/>
                <w:kern w:val="0"/>
                <w:sz w:val="24"/>
                <w:szCs w:val="24"/>
                <w:lang w:bidi="ar"/>
              </w:rPr>
            </w:pPr>
            <w:r>
              <w:rPr>
                <w:rFonts w:hint="default" w:ascii="Times New Roman" w:hAnsi="Times New Roman" w:eastAsia="宋体" w:cs="Times New Roman"/>
                <w:b w:val="0"/>
                <w:bCs w:val="0"/>
                <w:snapToGrid w:val="0"/>
                <w:color w:val="auto"/>
                <w:kern w:val="0"/>
                <w:sz w:val="24"/>
                <w:szCs w:val="24"/>
                <w:lang w:bidi="ar"/>
              </w:rPr>
              <w:t>评分标准</w:t>
            </w:r>
          </w:p>
        </w:tc>
      </w:tr>
      <w:tr w14:paraId="1E69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625" w:type="dxa"/>
            <w:vAlign w:val="center"/>
          </w:tcPr>
          <w:p w14:paraId="382CF18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报价部分</w:t>
            </w:r>
          </w:p>
        </w:tc>
        <w:tc>
          <w:tcPr>
            <w:tcW w:w="850" w:type="dxa"/>
            <w:vAlign w:val="center"/>
          </w:tcPr>
          <w:p w14:paraId="2691628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lang w:val="en-US" w:eastAsia="zh-CN"/>
              </w:rPr>
              <w:t>30</w:t>
            </w:r>
            <w:r>
              <w:rPr>
                <w:rFonts w:hint="default" w:ascii="Times New Roman" w:hAnsi="Times New Roman" w:eastAsia="仿宋_GB2312" w:cs="Times New Roman"/>
                <w:b w:val="0"/>
                <w:bCs w:val="0"/>
                <w:snapToGrid w:val="0"/>
                <w:color w:val="auto"/>
                <w:kern w:val="0"/>
                <w:sz w:val="24"/>
                <w:szCs w:val="24"/>
              </w:rPr>
              <w:t>分</w:t>
            </w:r>
          </w:p>
        </w:tc>
        <w:tc>
          <w:tcPr>
            <w:tcW w:w="8056" w:type="dxa"/>
            <w:vAlign w:val="center"/>
          </w:tcPr>
          <w:p w14:paraId="620DADDC">
            <w:pPr>
              <w:keepNext w:val="0"/>
              <w:keepLines w:val="0"/>
              <w:pageBreakBefore w:val="0"/>
              <w:widowControl w:val="0"/>
              <w:kinsoku/>
              <w:wordWrap/>
              <w:overflowPunct/>
              <w:topLinePunct w:val="0"/>
              <w:autoSpaceDE/>
              <w:autoSpaceDN/>
              <w:bidi w:val="0"/>
              <w:adjustRightInd w:val="0"/>
              <w:snapToGrid w:val="0"/>
              <w:spacing w:line="320" w:lineRule="exact"/>
              <w:textAlignment w:val="baseline"/>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价格分统一采用【基准价法】，并以所有有效报价的算术平均值作为基准价。</w:t>
            </w:r>
          </w:p>
          <w:p w14:paraId="3E238783">
            <w:pPr>
              <w:keepNext w:val="0"/>
              <w:keepLines w:val="0"/>
              <w:pageBreakBefore w:val="0"/>
              <w:widowControl w:val="0"/>
              <w:kinsoku/>
              <w:wordWrap/>
              <w:overflowPunct/>
              <w:topLinePunct w:val="0"/>
              <w:autoSpaceDE/>
              <w:autoSpaceDN/>
              <w:bidi w:val="0"/>
              <w:adjustRightInd w:val="0"/>
              <w:snapToGrid w:val="0"/>
              <w:spacing w:line="320" w:lineRule="exact"/>
              <w:textAlignment w:val="baseline"/>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报价得分 =</w:t>
            </w:r>
            <w:r>
              <w:rPr>
                <w:rFonts w:hint="default"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rPr>
              <w:t>1 - |投标报价 - 评标基准价| / 评标基准价</w:t>
            </w:r>
            <w:r>
              <w:rPr>
                <w:rFonts w:hint="default"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rPr>
              <w:t>× 30</w:t>
            </w:r>
          </w:p>
          <w:p w14:paraId="4390DFB7">
            <w:pPr>
              <w:keepNext w:val="0"/>
              <w:keepLines w:val="0"/>
              <w:pageBreakBefore w:val="0"/>
              <w:widowControl w:val="0"/>
              <w:kinsoku/>
              <w:wordWrap/>
              <w:overflowPunct/>
              <w:topLinePunct w:val="0"/>
              <w:autoSpaceDE/>
              <w:autoSpaceDN/>
              <w:bidi w:val="0"/>
              <w:adjustRightInd w:val="0"/>
              <w:snapToGrid w:val="0"/>
              <w:spacing w:line="320" w:lineRule="exact"/>
              <w:textAlignment w:val="baseline"/>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楷体_GB2312" w:cs="Times New Roman"/>
                <w:b w:val="0"/>
                <w:bCs w:val="0"/>
                <w:color w:val="auto"/>
                <w:sz w:val="24"/>
                <w:szCs w:val="24"/>
              </w:rPr>
              <w:t>说明：报价等于基准价得30分，每偏离基准价1%，扣0.3分</w:t>
            </w:r>
            <w:r>
              <w:rPr>
                <w:rFonts w:hint="default" w:ascii="Times New Roman" w:hAnsi="Times New Roman" w:eastAsia="楷体_GB2312" w:cs="Times New Roman"/>
                <w:b w:val="0"/>
                <w:bCs w:val="0"/>
                <w:color w:val="auto"/>
                <w:sz w:val="24"/>
                <w:szCs w:val="24"/>
                <w:lang w:eastAsia="zh-CN"/>
              </w:rPr>
              <w:t>，</w:t>
            </w:r>
            <w:r>
              <w:rPr>
                <w:rFonts w:hint="default" w:ascii="Times New Roman" w:hAnsi="Times New Roman" w:eastAsia="楷体_GB2312" w:cs="Times New Roman"/>
                <w:b w:val="0"/>
                <w:bCs w:val="0"/>
                <w:color w:val="auto"/>
                <w:sz w:val="24"/>
                <w:szCs w:val="24"/>
              </w:rPr>
              <w:t>扣完为止。评标基准价为所有有效投标人报价的算术平均值。得分保留小数点后两位。</w:t>
            </w:r>
          </w:p>
        </w:tc>
      </w:tr>
      <w:tr w14:paraId="0E9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625" w:type="dxa"/>
            <w:vMerge w:val="restart"/>
            <w:vAlign w:val="center"/>
          </w:tcPr>
          <w:p w14:paraId="46A760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highlight w:val="none"/>
              </w:rPr>
            </w:pPr>
            <w:r>
              <w:rPr>
                <w:rFonts w:hint="default" w:ascii="Times New Roman" w:hAnsi="Times New Roman" w:eastAsia="仿宋_GB2312" w:cs="Times New Roman"/>
                <w:b w:val="0"/>
                <w:bCs w:val="0"/>
                <w:snapToGrid w:val="0"/>
                <w:color w:val="auto"/>
                <w:kern w:val="0"/>
                <w:sz w:val="24"/>
                <w:szCs w:val="24"/>
                <w:highlight w:val="none"/>
              </w:rPr>
              <w:t>商务部分</w:t>
            </w:r>
          </w:p>
        </w:tc>
        <w:tc>
          <w:tcPr>
            <w:tcW w:w="850" w:type="dxa"/>
            <w:vMerge w:val="restart"/>
            <w:vAlign w:val="center"/>
          </w:tcPr>
          <w:p w14:paraId="28226B3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highlight w:val="none"/>
              </w:rPr>
            </w:pPr>
            <w:r>
              <w:rPr>
                <w:rFonts w:hint="default" w:ascii="Times New Roman" w:hAnsi="Times New Roman" w:eastAsia="仿宋_GB2312" w:cs="Times New Roman"/>
                <w:b w:val="0"/>
                <w:bCs w:val="0"/>
                <w:snapToGrid w:val="0"/>
                <w:color w:val="auto"/>
                <w:kern w:val="0"/>
                <w:sz w:val="24"/>
                <w:szCs w:val="24"/>
                <w:highlight w:val="none"/>
                <w:lang w:val="en-US" w:eastAsia="zh-CN"/>
              </w:rPr>
              <w:t>30</w:t>
            </w:r>
            <w:r>
              <w:rPr>
                <w:rFonts w:hint="default" w:ascii="Times New Roman" w:hAnsi="Times New Roman" w:eastAsia="仿宋_GB2312" w:cs="Times New Roman"/>
                <w:b w:val="0"/>
                <w:bCs w:val="0"/>
                <w:snapToGrid w:val="0"/>
                <w:color w:val="auto"/>
                <w:kern w:val="0"/>
                <w:sz w:val="24"/>
                <w:szCs w:val="24"/>
                <w:highlight w:val="none"/>
              </w:rPr>
              <w:t>分</w:t>
            </w:r>
          </w:p>
        </w:tc>
        <w:tc>
          <w:tcPr>
            <w:tcW w:w="8056" w:type="dxa"/>
            <w:vAlign w:val="center"/>
          </w:tcPr>
          <w:p w14:paraId="5EBEECC3">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highlight w:val="none"/>
                <w:lang w:eastAsia="zh-CN"/>
              </w:rPr>
            </w:pPr>
            <w:r>
              <w:rPr>
                <w:rFonts w:hint="default" w:ascii="Times New Roman" w:hAnsi="Times New Roman" w:eastAsia="仿宋_GB2312" w:cs="Times New Roman"/>
                <w:b w:val="0"/>
                <w:bCs w:val="0"/>
                <w:snapToGrid w:val="0"/>
                <w:color w:val="auto"/>
                <w:kern w:val="0"/>
                <w:sz w:val="24"/>
                <w:szCs w:val="24"/>
                <w:highlight w:val="none"/>
              </w:rPr>
              <w:t xml:space="preserve">1. 类似项目业绩 </w:t>
            </w:r>
            <w:r>
              <w:rPr>
                <w:rFonts w:hint="default" w:ascii="Times New Roman" w:hAnsi="Times New Roman" w:eastAsia="仿宋_GB2312" w:cs="Times New Roman"/>
                <w:b w:val="0"/>
                <w:bCs w:val="0"/>
                <w:snapToGrid w:val="0"/>
                <w:color w:val="auto"/>
                <w:kern w:val="0"/>
                <w:sz w:val="24"/>
                <w:szCs w:val="24"/>
                <w:highlight w:val="none"/>
                <w:lang w:eastAsia="zh-CN"/>
              </w:rPr>
              <w:t>（</w:t>
            </w:r>
            <w:r>
              <w:rPr>
                <w:rFonts w:hint="default" w:ascii="Times New Roman" w:hAnsi="Times New Roman" w:eastAsia="仿宋_GB2312" w:cs="Times New Roman"/>
                <w:b w:val="0"/>
                <w:bCs w:val="0"/>
                <w:snapToGrid w:val="0"/>
                <w:color w:val="auto"/>
                <w:kern w:val="0"/>
                <w:sz w:val="24"/>
                <w:szCs w:val="24"/>
                <w:highlight w:val="none"/>
                <w:lang w:val="en-US" w:eastAsia="zh-CN"/>
              </w:rPr>
              <w:t>20</w:t>
            </w:r>
            <w:r>
              <w:rPr>
                <w:rFonts w:hint="default" w:ascii="Times New Roman" w:hAnsi="Times New Roman" w:eastAsia="仿宋_GB2312" w:cs="Times New Roman"/>
                <w:b w:val="0"/>
                <w:bCs w:val="0"/>
                <w:snapToGrid w:val="0"/>
                <w:color w:val="auto"/>
                <w:kern w:val="0"/>
                <w:sz w:val="24"/>
                <w:szCs w:val="24"/>
                <w:highlight w:val="none"/>
              </w:rPr>
              <w:t>分</w:t>
            </w:r>
            <w:r>
              <w:rPr>
                <w:rFonts w:hint="default" w:ascii="Times New Roman" w:hAnsi="Times New Roman" w:eastAsia="仿宋_GB2312" w:cs="Times New Roman"/>
                <w:b w:val="0"/>
                <w:bCs w:val="0"/>
                <w:snapToGrid w:val="0"/>
                <w:color w:val="auto"/>
                <w:kern w:val="0"/>
                <w:sz w:val="24"/>
                <w:szCs w:val="24"/>
                <w:highlight w:val="none"/>
                <w:lang w:eastAsia="zh-CN"/>
              </w:rPr>
              <w:t>）</w:t>
            </w:r>
          </w:p>
          <w:p w14:paraId="3426D17C">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t>作为独立承包人，</w:t>
            </w:r>
            <w:r>
              <w:rPr>
                <w:rFonts w:hint="default" w:ascii="Times New Roman" w:hAnsi="Times New Roman" w:eastAsia="仿宋_GB2312" w:cs="Times New Roman"/>
                <w:b w:val="0"/>
                <w:bCs w:val="0"/>
                <w:snapToGrid w:val="0"/>
                <w:color w:val="auto"/>
                <w:kern w:val="0"/>
                <w:sz w:val="24"/>
                <w:szCs w:val="24"/>
                <w:highlight w:val="none"/>
              </w:rPr>
              <w:t>投标人自2021年1月1日以来，有类似项目经验的</w:t>
            </w:r>
            <w:r>
              <w:rPr>
                <w:rFonts w:hint="default" w:ascii="Times New Roman" w:hAnsi="Times New Roman" w:eastAsia="仿宋_GB2312" w:cs="Times New Roman"/>
                <w:b w:val="0"/>
                <w:bCs w:val="0"/>
                <w:snapToGrid w:val="0"/>
                <w:color w:val="auto"/>
                <w:kern w:val="0"/>
                <w:sz w:val="24"/>
                <w:szCs w:val="24"/>
                <w:highlight w:val="none"/>
                <w:lang w:eastAsia="zh-CN"/>
              </w:rPr>
              <w:t>，</w:t>
            </w:r>
            <w:r>
              <w:rPr>
                <w:rFonts w:hint="default" w:ascii="Times New Roman" w:hAnsi="Times New Roman" w:eastAsia="仿宋_GB2312" w:cs="Times New Roman"/>
                <w:b w:val="0"/>
                <w:bCs w:val="0"/>
                <w:snapToGrid w:val="0"/>
                <w:color w:val="auto"/>
                <w:kern w:val="0"/>
                <w:sz w:val="24"/>
                <w:szCs w:val="24"/>
                <w:highlight w:val="none"/>
              </w:rPr>
              <w:t>每提供一个得</w:t>
            </w:r>
            <w:r>
              <w:rPr>
                <w:rFonts w:hint="default" w:ascii="Times New Roman" w:hAnsi="Times New Roman" w:eastAsia="仿宋_GB2312" w:cs="Times New Roman"/>
                <w:b w:val="0"/>
                <w:bCs w:val="0"/>
                <w:snapToGrid w:val="0"/>
                <w:color w:val="auto"/>
                <w:kern w:val="0"/>
                <w:sz w:val="24"/>
                <w:szCs w:val="24"/>
                <w:highlight w:val="none"/>
                <w:lang w:val="en-US" w:eastAsia="zh-CN"/>
              </w:rPr>
              <w:t>10</w:t>
            </w:r>
            <w:r>
              <w:rPr>
                <w:rFonts w:hint="default" w:ascii="Times New Roman" w:hAnsi="Times New Roman" w:eastAsia="仿宋_GB2312" w:cs="Times New Roman"/>
                <w:b w:val="0"/>
                <w:bCs w:val="0"/>
                <w:snapToGrid w:val="0"/>
                <w:color w:val="auto"/>
                <w:kern w:val="0"/>
                <w:sz w:val="24"/>
                <w:szCs w:val="24"/>
                <w:highlight w:val="none"/>
              </w:rPr>
              <w:t>分，</w:t>
            </w:r>
            <w:r>
              <w:rPr>
                <w:rFonts w:hint="default" w:ascii="Times New Roman" w:hAnsi="Times New Roman" w:eastAsia="仿宋_GB2312" w:cs="Times New Roman"/>
                <w:b w:val="0"/>
                <w:bCs w:val="0"/>
                <w:snapToGrid w:val="0"/>
                <w:color w:val="auto"/>
                <w:kern w:val="0"/>
                <w:sz w:val="24"/>
                <w:szCs w:val="24"/>
                <w:highlight w:val="none"/>
                <w:lang w:val="zh-CN"/>
              </w:rPr>
              <w:t>本项</w:t>
            </w:r>
            <w:r>
              <w:rPr>
                <w:rFonts w:hint="default" w:ascii="Times New Roman" w:hAnsi="Times New Roman" w:eastAsia="仿宋_GB2312" w:cs="Times New Roman"/>
                <w:b w:val="0"/>
                <w:bCs w:val="0"/>
                <w:snapToGrid w:val="0"/>
                <w:color w:val="auto"/>
                <w:kern w:val="0"/>
                <w:sz w:val="24"/>
                <w:szCs w:val="24"/>
                <w:highlight w:val="none"/>
              </w:rPr>
              <w:t>最多得</w:t>
            </w:r>
            <w:r>
              <w:rPr>
                <w:rFonts w:hint="default" w:ascii="Times New Roman" w:hAnsi="Times New Roman" w:eastAsia="仿宋_GB2312" w:cs="Times New Roman"/>
                <w:b w:val="0"/>
                <w:bCs w:val="0"/>
                <w:snapToGrid w:val="0"/>
                <w:color w:val="auto"/>
                <w:kern w:val="0"/>
                <w:sz w:val="24"/>
                <w:szCs w:val="24"/>
                <w:highlight w:val="none"/>
                <w:lang w:val="en-US" w:eastAsia="zh-CN"/>
              </w:rPr>
              <w:t>20</w:t>
            </w:r>
            <w:r>
              <w:rPr>
                <w:rFonts w:hint="default" w:ascii="Times New Roman" w:hAnsi="Times New Roman" w:eastAsia="仿宋_GB2312" w:cs="Times New Roman"/>
                <w:b w:val="0"/>
                <w:bCs w:val="0"/>
                <w:snapToGrid w:val="0"/>
                <w:color w:val="auto"/>
                <w:kern w:val="0"/>
                <w:sz w:val="24"/>
                <w:szCs w:val="24"/>
                <w:highlight w:val="none"/>
              </w:rPr>
              <w:t>分，不提供不得分。</w:t>
            </w:r>
            <w:r>
              <w:rPr>
                <w:rFonts w:hint="default" w:ascii="Times New Roman" w:hAnsi="Times New Roman" w:eastAsia="仿宋_GB2312" w:cs="Times New Roman"/>
                <w:b w:val="0"/>
                <w:bCs w:val="0"/>
                <w:snapToGrid w:val="0"/>
                <w:color w:val="auto"/>
                <w:kern w:val="0"/>
                <w:sz w:val="24"/>
                <w:szCs w:val="24"/>
                <w:highlight w:val="none"/>
                <w:lang w:val="en-US" w:eastAsia="zh-CN"/>
              </w:rPr>
              <w:t>类似项目是指咨询类服务项目</w:t>
            </w:r>
            <w:r>
              <w:rPr>
                <w:rFonts w:hint="default" w:ascii="Times New Roman" w:hAnsi="Times New Roman" w:eastAsia="仿宋_GB2312" w:cs="Times New Roman"/>
                <w:b w:val="0"/>
                <w:bCs w:val="0"/>
                <w:snapToGrid w:val="0"/>
                <w:color w:val="auto"/>
                <w:kern w:val="0"/>
                <w:sz w:val="24"/>
                <w:szCs w:val="24"/>
                <w:highlight w:val="none"/>
              </w:rPr>
              <w:t>。</w:t>
            </w:r>
          </w:p>
          <w:p w14:paraId="2885A375">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highlight w:val="none"/>
              </w:rPr>
            </w:pPr>
            <w:r>
              <w:rPr>
                <w:rFonts w:hint="default" w:ascii="Times New Roman" w:hAnsi="Times New Roman" w:eastAsia="楷体_GB2312" w:cs="Times New Roman"/>
                <w:b w:val="0"/>
                <w:bCs w:val="0"/>
                <w:snapToGrid/>
                <w:color w:val="auto"/>
                <w:kern w:val="2"/>
                <w:sz w:val="24"/>
                <w:szCs w:val="24"/>
                <w:highlight w:val="none"/>
              </w:rPr>
              <w:t>说明：投标人应提供业绩的合同文本复印件</w:t>
            </w:r>
            <w:r>
              <w:rPr>
                <w:rFonts w:hint="default" w:ascii="Times New Roman" w:hAnsi="Times New Roman" w:eastAsia="楷体_GB2312" w:cs="Times New Roman"/>
                <w:b w:val="0"/>
                <w:bCs w:val="0"/>
                <w:snapToGrid/>
                <w:color w:val="auto"/>
                <w:kern w:val="2"/>
                <w:sz w:val="24"/>
                <w:szCs w:val="24"/>
                <w:highlight w:val="none"/>
                <w:lang w:val="en-US" w:eastAsia="zh-CN"/>
              </w:rPr>
              <w:t>并加盖公章</w:t>
            </w:r>
            <w:r>
              <w:rPr>
                <w:rFonts w:hint="default" w:ascii="Times New Roman" w:hAnsi="Times New Roman" w:eastAsia="楷体_GB2312" w:cs="Times New Roman"/>
                <w:b w:val="0"/>
                <w:bCs w:val="0"/>
                <w:snapToGrid/>
                <w:color w:val="auto"/>
                <w:kern w:val="2"/>
                <w:sz w:val="24"/>
                <w:szCs w:val="24"/>
                <w:highlight w:val="none"/>
              </w:rPr>
              <w:t>。</w:t>
            </w:r>
          </w:p>
        </w:tc>
      </w:tr>
      <w:tr w14:paraId="5B86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625" w:type="dxa"/>
            <w:vMerge w:val="continue"/>
            <w:vAlign w:val="center"/>
          </w:tcPr>
          <w:p w14:paraId="7C14EBF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lang w:eastAsia="zh-CN"/>
              </w:rPr>
            </w:pPr>
          </w:p>
        </w:tc>
        <w:tc>
          <w:tcPr>
            <w:tcW w:w="850" w:type="dxa"/>
            <w:vMerge w:val="continue"/>
            <w:vAlign w:val="center"/>
          </w:tcPr>
          <w:p w14:paraId="1B7DDE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lang w:val="en-US" w:eastAsia="zh-CN"/>
              </w:rPr>
            </w:pPr>
          </w:p>
        </w:tc>
        <w:tc>
          <w:tcPr>
            <w:tcW w:w="8056" w:type="dxa"/>
            <w:vAlign w:val="center"/>
          </w:tcPr>
          <w:p w14:paraId="78B40ADC">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2.项目服务专员（10分）</w:t>
            </w:r>
          </w:p>
          <w:p w14:paraId="22F98E3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b w:val="0"/>
                <w:bCs w:val="0"/>
                <w:snapToGrid w:val="0"/>
                <w:color w:val="auto"/>
                <w:kern w:val="0"/>
                <w:sz w:val="24"/>
                <w:szCs w:val="24"/>
                <w:highlight w:val="yellow"/>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按照文件要求提供1</w:t>
            </w:r>
            <w:r>
              <w:rPr>
                <w:rFonts w:hint="default" w:ascii="Times New Roman" w:hAnsi="Times New Roman" w:eastAsia="仿宋_GB2312" w:cs="Times New Roman"/>
                <w:b w:val="0"/>
                <w:bCs w:val="0"/>
                <w:snapToGrid w:val="0"/>
                <w:color w:val="auto"/>
                <w:kern w:val="0"/>
                <w:sz w:val="24"/>
                <w:szCs w:val="24"/>
                <w:highlight w:val="none"/>
                <w:lang w:val="en-US" w:eastAsia="zh-CN"/>
              </w:rPr>
              <w:t>名项目服务专员，提供专职服务项目承诺书，得10分。</w:t>
            </w:r>
          </w:p>
          <w:p w14:paraId="21132AFA">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cs="Times New Roman"/>
                <w:b w:val="0"/>
                <w:bCs w:val="0"/>
                <w:lang w:val="en-US" w:eastAsia="zh-CN"/>
              </w:rPr>
            </w:pPr>
            <w:r>
              <w:rPr>
                <w:rFonts w:hint="default" w:ascii="Times New Roman" w:hAnsi="Times New Roman" w:eastAsia="楷体_GB2312" w:cs="Times New Roman"/>
                <w:b w:val="0"/>
                <w:bCs w:val="0"/>
                <w:snapToGrid/>
                <w:color w:val="auto"/>
                <w:kern w:val="2"/>
                <w:sz w:val="24"/>
                <w:szCs w:val="24"/>
                <w:highlight w:val="none"/>
                <w:lang w:val="en-US" w:eastAsia="zh-CN"/>
              </w:rPr>
              <w:t>说明：投标人自拟承诺书，对承诺书格式不做要求。</w:t>
            </w:r>
          </w:p>
        </w:tc>
      </w:tr>
      <w:tr w14:paraId="0E99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625" w:type="dxa"/>
            <w:vMerge w:val="restart"/>
            <w:vAlign w:val="center"/>
          </w:tcPr>
          <w:p w14:paraId="2B6EF2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技术部分</w:t>
            </w:r>
          </w:p>
        </w:tc>
        <w:tc>
          <w:tcPr>
            <w:tcW w:w="850" w:type="dxa"/>
            <w:vMerge w:val="restart"/>
            <w:vAlign w:val="center"/>
          </w:tcPr>
          <w:p w14:paraId="0C1BCD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lang w:val="en-US" w:eastAsia="zh-CN"/>
              </w:rPr>
              <w:t>40</w:t>
            </w:r>
            <w:r>
              <w:rPr>
                <w:rFonts w:hint="default" w:ascii="Times New Roman" w:hAnsi="Times New Roman" w:eastAsia="仿宋_GB2312" w:cs="Times New Roman"/>
                <w:b w:val="0"/>
                <w:bCs w:val="0"/>
                <w:snapToGrid w:val="0"/>
                <w:color w:val="auto"/>
                <w:kern w:val="0"/>
                <w:sz w:val="24"/>
                <w:szCs w:val="24"/>
              </w:rPr>
              <w:t>分</w:t>
            </w:r>
          </w:p>
        </w:tc>
        <w:tc>
          <w:tcPr>
            <w:tcW w:w="8056" w:type="dxa"/>
            <w:vAlign w:val="center"/>
          </w:tcPr>
          <w:p w14:paraId="114378BD">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1.项目需求分析（10分）</w:t>
            </w:r>
          </w:p>
          <w:p w14:paraId="5D703310">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投标人需</w:t>
            </w:r>
            <w:r>
              <w:rPr>
                <w:rFonts w:hint="default" w:ascii="Times New Roman" w:hAnsi="Times New Roman" w:eastAsia="仿宋_GB2312" w:cs="Times New Roman"/>
                <w:b w:val="0"/>
                <w:bCs w:val="0"/>
                <w:snapToGrid w:val="0"/>
                <w:color w:val="auto"/>
                <w:kern w:val="0"/>
                <w:sz w:val="24"/>
                <w:szCs w:val="24"/>
                <w:lang w:val="en-US" w:eastAsia="zh-CN"/>
              </w:rPr>
              <w:t>提供项目需求分析，主要包括但不限于①项目背景</w:t>
            </w:r>
            <w:r>
              <w:rPr>
                <w:rFonts w:hint="eastAsia" w:ascii="Times New Roman" w:hAnsi="Times New Roman" w:eastAsia="仿宋_GB2312" w:cs="Times New Roman"/>
                <w:b w:val="0"/>
                <w:bCs w:val="0"/>
                <w:snapToGrid w:val="0"/>
                <w:color w:val="auto"/>
                <w:kern w:val="0"/>
                <w:sz w:val="24"/>
                <w:szCs w:val="24"/>
                <w:lang w:val="en-US" w:eastAsia="zh-CN"/>
              </w:rPr>
              <w:t>、</w:t>
            </w:r>
            <w:r>
              <w:rPr>
                <w:rFonts w:hint="default" w:ascii="Times New Roman" w:hAnsi="Times New Roman" w:eastAsia="仿宋_GB2312" w:cs="Times New Roman"/>
                <w:b w:val="0"/>
                <w:bCs w:val="0"/>
                <w:snapToGrid w:val="0"/>
                <w:color w:val="auto"/>
                <w:kern w:val="0"/>
                <w:sz w:val="24"/>
                <w:szCs w:val="24"/>
                <w:lang w:val="en-US" w:eastAsia="zh-CN"/>
              </w:rPr>
              <w:t>②</w:t>
            </w:r>
            <w:r>
              <w:rPr>
                <w:rFonts w:hint="default" w:ascii="Times New Roman" w:hAnsi="Times New Roman" w:eastAsia="仿宋_GB2312" w:cs="Times New Roman"/>
                <w:b w:val="0"/>
                <w:bCs w:val="0"/>
                <w:snapToGrid w:val="0"/>
                <w:color w:val="auto"/>
                <w:kern w:val="0"/>
                <w:sz w:val="24"/>
                <w:szCs w:val="24"/>
              </w:rPr>
              <w:t>项目</w:t>
            </w:r>
            <w:r>
              <w:rPr>
                <w:rFonts w:hint="default" w:ascii="Times New Roman" w:hAnsi="Times New Roman" w:eastAsia="仿宋_GB2312" w:cs="Times New Roman"/>
                <w:b w:val="0"/>
                <w:bCs w:val="0"/>
                <w:snapToGrid w:val="0"/>
                <w:color w:val="auto"/>
                <w:kern w:val="0"/>
                <w:sz w:val="24"/>
                <w:szCs w:val="24"/>
                <w:lang w:val="en-US" w:eastAsia="zh-CN"/>
              </w:rPr>
              <w:t>目标</w:t>
            </w:r>
            <w:r>
              <w:rPr>
                <w:rFonts w:hint="default"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rPr>
              <w:t>考察对本项目政策背景、核心目标把握深度</w:t>
            </w:r>
            <w:r>
              <w:rPr>
                <w:rFonts w:hint="default" w:ascii="Times New Roman" w:hAnsi="Times New Roman" w:eastAsia="仿宋_GB2312" w:cs="Times New Roman"/>
                <w:b w:val="0"/>
                <w:bCs w:val="0"/>
                <w:snapToGrid w:val="0"/>
                <w:color w:val="auto"/>
                <w:kern w:val="0"/>
                <w:sz w:val="24"/>
                <w:szCs w:val="24"/>
                <w:lang w:eastAsia="zh-CN"/>
              </w:rPr>
              <w:t>。</w:t>
            </w:r>
            <w:r>
              <w:rPr>
                <w:rFonts w:hint="default" w:ascii="Times New Roman" w:hAnsi="Times New Roman" w:eastAsia="仿宋_GB2312" w:cs="Times New Roman"/>
                <w:b w:val="0"/>
                <w:bCs w:val="0"/>
                <w:snapToGrid w:val="0"/>
                <w:color w:val="auto"/>
                <w:kern w:val="0"/>
                <w:sz w:val="24"/>
                <w:szCs w:val="24"/>
              </w:rPr>
              <w:t>准确响应要求的得</w:t>
            </w:r>
            <w:r>
              <w:rPr>
                <w:rFonts w:hint="default" w:ascii="Times New Roman" w:hAnsi="Times New Roman" w:eastAsia="仿宋_GB2312" w:cs="Times New Roman"/>
                <w:b w:val="0"/>
                <w:bCs w:val="0"/>
                <w:snapToGrid w:val="0"/>
                <w:color w:val="auto"/>
                <w:kern w:val="0"/>
                <w:sz w:val="24"/>
                <w:szCs w:val="24"/>
                <w:lang w:val="en-US" w:eastAsia="zh-CN"/>
              </w:rPr>
              <w:t>10</w:t>
            </w:r>
            <w:r>
              <w:rPr>
                <w:rFonts w:hint="default" w:ascii="Times New Roman" w:hAnsi="Times New Roman" w:eastAsia="仿宋_GB2312" w:cs="Times New Roman"/>
                <w:b w:val="0"/>
                <w:bCs w:val="0"/>
                <w:snapToGrid w:val="0"/>
                <w:color w:val="auto"/>
                <w:kern w:val="0"/>
                <w:sz w:val="24"/>
                <w:szCs w:val="24"/>
              </w:rPr>
              <w:t>分，每有一项缺项的扣</w:t>
            </w:r>
            <w:r>
              <w:rPr>
                <w:rFonts w:hint="default" w:ascii="Times New Roman" w:hAnsi="Times New Roman" w:eastAsia="仿宋_GB2312" w:cs="Times New Roman"/>
                <w:b w:val="0"/>
                <w:bCs w:val="0"/>
                <w:snapToGrid w:val="0"/>
                <w:color w:val="auto"/>
                <w:kern w:val="0"/>
                <w:sz w:val="24"/>
                <w:szCs w:val="24"/>
                <w:lang w:val="en-US" w:eastAsia="zh-CN"/>
              </w:rPr>
              <w:t>5</w:t>
            </w:r>
            <w:r>
              <w:rPr>
                <w:rFonts w:hint="default" w:ascii="Times New Roman" w:hAnsi="Times New Roman" w:eastAsia="仿宋_GB2312" w:cs="Times New Roman"/>
                <w:b w:val="0"/>
                <w:bCs w:val="0"/>
                <w:snapToGrid w:val="0"/>
                <w:color w:val="auto"/>
                <w:kern w:val="0"/>
                <w:sz w:val="24"/>
                <w:szCs w:val="24"/>
              </w:rPr>
              <w:t>分，每有一处内容不完整或有缺陷或与项目不匹配的扣</w:t>
            </w:r>
            <w:r>
              <w:rPr>
                <w:rFonts w:hint="default" w:ascii="Times New Roman" w:hAnsi="Times New Roman" w:eastAsia="仿宋_GB2312" w:cs="Times New Roman"/>
                <w:b w:val="0"/>
                <w:bCs w:val="0"/>
                <w:snapToGrid w:val="0"/>
                <w:color w:val="auto"/>
                <w:kern w:val="0"/>
                <w:sz w:val="24"/>
                <w:szCs w:val="24"/>
                <w:lang w:val="en-US" w:eastAsia="zh-CN"/>
              </w:rPr>
              <w:t>1</w:t>
            </w:r>
            <w:r>
              <w:rPr>
                <w:rFonts w:hint="default" w:ascii="Times New Roman" w:hAnsi="Times New Roman" w:eastAsia="仿宋_GB2312" w:cs="Times New Roman"/>
                <w:b w:val="0"/>
                <w:bCs w:val="0"/>
                <w:snapToGrid w:val="0"/>
                <w:color w:val="auto"/>
                <w:kern w:val="0"/>
                <w:sz w:val="24"/>
                <w:szCs w:val="24"/>
              </w:rPr>
              <w:t>分，扣完为止。</w:t>
            </w:r>
          </w:p>
          <w:p w14:paraId="27907C28">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lang w:eastAsia="zh-CN"/>
              </w:rPr>
            </w:pPr>
            <w:r>
              <w:rPr>
                <w:rFonts w:hint="default" w:ascii="Times New Roman" w:hAnsi="Times New Roman" w:eastAsia="楷体_GB2312" w:cs="Times New Roman"/>
                <w:b w:val="0"/>
                <w:bCs w:val="0"/>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r w14:paraId="6569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625" w:type="dxa"/>
            <w:vMerge w:val="continue"/>
            <w:vAlign w:val="center"/>
          </w:tcPr>
          <w:p w14:paraId="4BE2970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p>
        </w:tc>
        <w:tc>
          <w:tcPr>
            <w:tcW w:w="850" w:type="dxa"/>
            <w:vMerge w:val="continue"/>
            <w:vAlign w:val="center"/>
          </w:tcPr>
          <w:p w14:paraId="2AFB224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p>
        </w:tc>
        <w:tc>
          <w:tcPr>
            <w:tcW w:w="8056" w:type="dxa"/>
            <w:vAlign w:val="center"/>
          </w:tcPr>
          <w:p w14:paraId="5B084662">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2.项目实施方案（20分）</w:t>
            </w:r>
          </w:p>
          <w:p w14:paraId="474674D2">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投标人需</w:t>
            </w:r>
            <w:r>
              <w:rPr>
                <w:rFonts w:hint="default" w:ascii="Times New Roman" w:hAnsi="Times New Roman" w:eastAsia="仿宋_GB2312" w:cs="Times New Roman"/>
                <w:b w:val="0"/>
                <w:bCs w:val="0"/>
                <w:snapToGrid w:val="0"/>
                <w:color w:val="auto"/>
                <w:kern w:val="0"/>
                <w:sz w:val="24"/>
                <w:szCs w:val="24"/>
                <w:lang w:val="en-US" w:eastAsia="zh-CN"/>
              </w:rPr>
              <w:t>提供项目实施方案，主要</w:t>
            </w:r>
            <w:r>
              <w:rPr>
                <w:rFonts w:hint="default" w:ascii="Times New Roman" w:hAnsi="Times New Roman" w:eastAsia="仿宋_GB2312" w:cs="Times New Roman"/>
                <w:b w:val="0"/>
                <w:bCs w:val="0"/>
                <w:snapToGrid w:val="0"/>
                <w:color w:val="auto"/>
                <w:kern w:val="0"/>
                <w:sz w:val="24"/>
                <w:szCs w:val="24"/>
              </w:rPr>
              <w:t>包括</w:t>
            </w:r>
            <w:r>
              <w:rPr>
                <w:rFonts w:hint="default" w:ascii="Times New Roman" w:hAnsi="Times New Roman" w:eastAsia="仿宋_GB2312" w:cs="Times New Roman"/>
                <w:b w:val="0"/>
                <w:bCs w:val="0"/>
                <w:snapToGrid w:val="0"/>
                <w:color w:val="auto"/>
                <w:kern w:val="0"/>
                <w:sz w:val="24"/>
                <w:szCs w:val="24"/>
                <w:lang w:val="en-US" w:eastAsia="zh-CN"/>
              </w:rPr>
              <w:t>但不限于①</w:t>
            </w:r>
            <w:r>
              <w:rPr>
                <w:rFonts w:hint="default" w:ascii="Times New Roman" w:hAnsi="Times New Roman" w:eastAsia="仿宋_GB2312" w:cs="Times New Roman"/>
                <w:b w:val="0"/>
                <w:bCs w:val="0"/>
                <w:snapToGrid w:val="0"/>
                <w:color w:val="auto"/>
                <w:kern w:val="0"/>
                <w:sz w:val="24"/>
                <w:szCs w:val="24"/>
              </w:rPr>
              <w:t>精准推送</w:t>
            </w:r>
            <w:r>
              <w:rPr>
                <w:rFonts w:hint="default" w:ascii="Times New Roman" w:hAnsi="Times New Roman" w:eastAsia="仿宋_GB2312" w:cs="Times New Roman"/>
                <w:b w:val="0"/>
                <w:bCs w:val="0"/>
                <w:snapToGrid w:val="0"/>
                <w:color w:val="auto"/>
                <w:kern w:val="0"/>
                <w:sz w:val="24"/>
                <w:szCs w:val="24"/>
                <w:lang w:val="en-US" w:eastAsia="zh-CN"/>
              </w:rPr>
              <w:t>实施方案</w:t>
            </w:r>
            <w:r>
              <w:rPr>
                <w:rFonts w:hint="eastAsia" w:ascii="Times New Roman" w:hAnsi="Times New Roman" w:eastAsia="仿宋_GB2312" w:cs="Times New Roman"/>
                <w:b w:val="0"/>
                <w:bCs w:val="0"/>
                <w:snapToGrid w:val="0"/>
                <w:color w:val="auto"/>
                <w:kern w:val="0"/>
                <w:sz w:val="24"/>
                <w:szCs w:val="24"/>
                <w:lang w:val="en-US" w:eastAsia="zh-CN"/>
              </w:rPr>
              <w:t>、</w:t>
            </w:r>
            <w:r>
              <w:rPr>
                <w:rFonts w:hint="default" w:ascii="Times New Roman" w:hAnsi="Times New Roman" w:eastAsia="仿宋_GB2312" w:cs="Times New Roman"/>
                <w:b w:val="0"/>
                <w:bCs w:val="0"/>
                <w:snapToGrid w:val="0"/>
                <w:color w:val="auto"/>
                <w:kern w:val="0"/>
                <w:sz w:val="24"/>
                <w:szCs w:val="24"/>
                <w:lang w:val="en-US" w:eastAsia="zh-CN"/>
              </w:rPr>
              <w:t>②</w:t>
            </w:r>
            <w:r>
              <w:rPr>
                <w:rFonts w:hint="default" w:ascii="Times New Roman" w:hAnsi="Times New Roman" w:eastAsia="仿宋_GB2312" w:cs="Times New Roman"/>
                <w:b w:val="0"/>
                <w:bCs w:val="0"/>
                <w:snapToGrid w:val="0"/>
                <w:color w:val="auto"/>
                <w:kern w:val="0"/>
                <w:sz w:val="24"/>
                <w:szCs w:val="24"/>
              </w:rPr>
              <w:t>线下活动</w:t>
            </w:r>
            <w:r>
              <w:rPr>
                <w:rFonts w:hint="default" w:ascii="Times New Roman" w:hAnsi="Times New Roman" w:eastAsia="仿宋_GB2312" w:cs="Times New Roman"/>
                <w:b w:val="0"/>
                <w:bCs w:val="0"/>
                <w:snapToGrid w:val="0"/>
                <w:color w:val="auto"/>
                <w:kern w:val="0"/>
                <w:sz w:val="24"/>
                <w:szCs w:val="24"/>
                <w:lang w:val="en-US" w:eastAsia="zh-CN"/>
              </w:rPr>
              <w:t>实施方案。</w:t>
            </w:r>
            <w:r>
              <w:rPr>
                <w:rFonts w:hint="default" w:ascii="Times New Roman" w:hAnsi="Times New Roman" w:eastAsia="仿宋_GB2312" w:cs="Times New Roman"/>
                <w:b w:val="0"/>
                <w:bCs w:val="0"/>
                <w:snapToGrid w:val="0"/>
                <w:color w:val="auto"/>
                <w:kern w:val="0"/>
                <w:sz w:val="24"/>
                <w:szCs w:val="24"/>
              </w:rPr>
              <w:t>准确响应要求的得</w:t>
            </w:r>
            <w:r>
              <w:rPr>
                <w:rFonts w:hint="default" w:ascii="Times New Roman" w:hAnsi="Times New Roman" w:eastAsia="仿宋_GB2312" w:cs="Times New Roman"/>
                <w:b w:val="0"/>
                <w:bCs w:val="0"/>
                <w:snapToGrid w:val="0"/>
                <w:color w:val="auto"/>
                <w:kern w:val="0"/>
                <w:sz w:val="24"/>
                <w:szCs w:val="24"/>
                <w:lang w:val="en-US" w:eastAsia="zh-CN"/>
              </w:rPr>
              <w:t>20</w:t>
            </w:r>
            <w:r>
              <w:rPr>
                <w:rFonts w:hint="default" w:ascii="Times New Roman" w:hAnsi="Times New Roman" w:eastAsia="仿宋_GB2312" w:cs="Times New Roman"/>
                <w:b w:val="0"/>
                <w:bCs w:val="0"/>
                <w:snapToGrid w:val="0"/>
                <w:color w:val="auto"/>
                <w:kern w:val="0"/>
                <w:sz w:val="24"/>
                <w:szCs w:val="24"/>
              </w:rPr>
              <w:t>分，每有一项缺项的扣</w:t>
            </w:r>
            <w:r>
              <w:rPr>
                <w:rFonts w:hint="default" w:ascii="Times New Roman" w:hAnsi="Times New Roman" w:eastAsia="仿宋_GB2312" w:cs="Times New Roman"/>
                <w:b w:val="0"/>
                <w:bCs w:val="0"/>
                <w:snapToGrid w:val="0"/>
                <w:color w:val="auto"/>
                <w:kern w:val="0"/>
                <w:sz w:val="24"/>
                <w:szCs w:val="24"/>
                <w:lang w:val="en-US" w:eastAsia="zh-CN"/>
              </w:rPr>
              <w:t>10</w:t>
            </w:r>
            <w:r>
              <w:rPr>
                <w:rFonts w:hint="default" w:ascii="Times New Roman" w:hAnsi="Times New Roman" w:eastAsia="仿宋_GB2312" w:cs="Times New Roman"/>
                <w:b w:val="0"/>
                <w:bCs w:val="0"/>
                <w:snapToGrid w:val="0"/>
                <w:color w:val="auto"/>
                <w:kern w:val="0"/>
                <w:sz w:val="24"/>
                <w:szCs w:val="24"/>
              </w:rPr>
              <w:t>分，每有一处内容不完整或有缺陷或与项目不匹配的扣</w:t>
            </w:r>
            <w:r>
              <w:rPr>
                <w:rFonts w:hint="default" w:ascii="Times New Roman" w:hAnsi="Times New Roman" w:eastAsia="仿宋_GB2312" w:cs="Times New Roman"/>
                <w:b w:val="0"/>
                <w:bCs w:val="0"/>
                <w:snapToGrid w:val="0"/>
                <w:color w:val="auto"/>
                <w:kern w:val="0"/>
                <w:sz w:val="24"/>
                <w:szCs w:val="24"/>
                <w:lang w:val="en-US" w:eastAsia="zh-CN"/>
              </w:rPr>
              <w:t>1</w:t>
            </w:r>
            <w:r>
              <w:rPr>
                <w:rFonts w:hint="default" w:ascii="Times New Roman" w:hAnsi="Times New Roman" w:eastAsia="仿宋_GB2312" w:cs="Times New Roman"/>
                <w:b w:val="0"/>
                <w:bCs w:val="0"/>
                <w:snapToGrid w:val="0"/>
                <w:color w:val="auto"/>
                <w:kern w:val="0"/>
                <w:sz w:val="24"/>
                <w:szCs w:val="24"/>
              </w:rPr>
              <w:t>分，扣完为止。</w:t>
            </w:r>
          </w:p>
          <w:p w14:paraId="7B9A7609">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楷体_GB2312" w:cs="Times New Roman"/>
                <w:b w:val="0"/>
                <w:bCs w:val="0"/>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r w14:paraId="126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625" w:type="dxa"/>
            <w:vMerge w:val="continue"/>
            <w:vAlign w:val="center"/>
          </w:tcPr>
          <w:p w14:paraId="4DDFB16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rPr>
            </w:pPr>
          </w:p>
        </w:tc>
        <w:tc>
          <w:tcPr>
            <w:tcW w:w="850" w:type="dxa"/>
            <w:vMerge w:val="continue"/>
            <w:vAlign w:val="center"/>
          </w:tcPr>
          <w:p w14:paraId="6AF752C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bCs w:val="0"/>
                <w:snapToGrid w:val="0"/>
                <w:color w:val="auto"/>
                <w:kern w:val="0"/>
                <w:sz w:val="24"/>
                <w:szCs w:val="24"/>
                <w:lang w:val="en-US" w:eastAsia="zh-CN"/>
              </w:rPr>
            </w:pPr>
          </w:p>
        </w:tc>
        <w:tc>
          <w:tcPr>
            <w:tcW w:w="8056" w:type="dxa"/>
            <w:vAlign w:val="center"/>
          </w:tcPr>
          <w:p w14:paraId="2B560E2A">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lang w:val="en-US" w:eastAsia="zh-CN"/>
              </w:rPr>
            </w:pPr>
            <w:r>
              <w:rPr>
                <w:rFonts w:hint="default" w:ascii="Times New Roman" w:hAnsi="Times New Roman" w:eastAsia="仿宋_GB2312" w:cs="Times New Roman"/>
                <w:b w:val="0"/>
                <w:bCs w:val="0"/>
                <w:snapToGrid w:val="0"/>
                <w:color w:val="auto"/>
                <w:kern w:val="0"/>
                <w:sz w:val="24"/>
                <w:szCs w:val="24"/>
                <w:lang w:val="en-US" w:eastAsia="zh-CN"/>
              </w:rPr>
              <w:t>3.项目质量保障方案（10分）</w:t>
            </w:r>
          </w:p>
          <w:p w14:paraId="72953E80">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仿宋_GB2312" w:cs="Times New Roman"/>
                <w:b w:val="0"/>
                <w:bCs w:val="0"/>
                <w:snapToGrid w:val="0"/>
                <w:color w:val="auto"/>
                <w:kern w:val="0"/>
                <w:sz w:val="24"/>
                <w:szCs w:val="24"/>
              </w:rPr>
            </w:pPr>
            <w:r>
              <w:rPr>
                <w:rFonts w:hint="default" w:ascii="Times New Roman" w:hAnsi="Times New Roman" w:eastAsia="仿宋_GB2312" w:cs="Times New Roman"/>
                <w:b w:val="0"/>
                <w:bCs w:val="0"/>
                <w:snapToGrid w:val="0"/>
                <w:color w:val="auto"/>
                <w:kern w:val="0"/>
                <w:sz w:val="24"/>
                <w:szCs w:val="24"/>
              </w:rPr>
              <w:t>投标人需</w:t>
            </w:r>
            <w:r>
              <w:rPr>
                <w:rFonts w:hint="default" w:ascii="Times New Roman" w:hAnsi="Times New Roman" w:eastAsia="仿宋_GB2312" w:cs="Times New Roman"/>
                <w:b w:val="0"/>
                <w:bCs w:val="0"/>
                <w:snapToGrid w:val="0"/>
                <w:color w:val="auto"/>
                <w:kern w:val="0"/>
                <w:sz w:val="24"/>
                <w:szCs w:val="24"/>
                <w:lang w:val="en-US" w:eastAsia="zh-CN"/>
              </w:rPr>
              <w:t>提供质量</w:t>
            </w:r>
            <w:r>
              <w:rPr>
                <w:rFonts w:hint="default" w:ascii="Times New Roman" w:hAnsi="Times New Roman" w:eastAsia="仿宋_GB2312" w:cs="Times New Roman"/>
                <w:b w:val="0"/>
                <w:bCs w:val="0"/>
                <w:snapToGrid w:val="0"/>
                <w:color w:val="auto"/>
                <w:kern w:val="0"/>
                <w:sz w:val="24"/>
                <w:szCs w:val="24"/>
                <w:lang w:eastAsia="zh-CN"/>
              </w:rPr>
              <w:t>保障方案</w:t>
            </w:r>
            <w:r>
              <w:rPr>
                <w:rFonts w:hint="default" w:ascii="Times New Roman" w:hAnsi="Times New Roman" w:eastAsia="仿宋_GB2312" w:cs="Times New Roman"/>
                <w:b w:val="0"/>
                <w:bCs w:val="0"/>
                <w:snapToGrid w:val="0"/>
                <w:color w:val="auto"/>
                <w:kern w:val="0"/>
                <w:sz w:val="24"/>
                <w:szCs w:val="24"/>
              </w:rPr>
              <w:t>，</w:t>
            </w:r>
            <w:r>
              <w:rPr>
                <w:rFonts w:hint="default" w:ascii="Times New Roman" w:hAnsi="Times New Roman" w:eastAsia="仿宋_GB2312" w:cs="Times New Roman"/>
                <w:b w:val="0"/>
                <w:bCs w:val="0"/>
                <w:snapToGrid w:val="0"/>
                <w:color w:val="auto"/>
                <w:kern w:val="0"/>
                <w:sz w:val="24"/>
                <w:szCs w:val="24"/>
                <w:lang w:val="en-US" w:eastAsia="zh-CN"/>
              </w:rPr>
              <w:t>主要</w:t>
            </w:r>
            <w:r>
              <w:rPr>
                <w:rFonts w:hint="default" w:ascii="Times New Roman" w:hAnsi="Times New Roman" w:eastAsia="仿宋_GB2312" w:cs="Times New Roman"/>
                <w:b w:val="0"/>
                <w:bCs w:val="0"/>
                <w:snapToGrid w:val="0"/>
                <w:color w:val="auto"/>
                <w:kern w:val="0"/>
                <w:sz w:val="24"/>
                <w:szCs w:val="24"/>
              </w:rPr>
              <w:t>包括</w:t>
            </w:r>
            <w:r>
              <w:rPr>
                <w:rFonts w:hint="default" w:ascii="Times New Roman" w:hAnsi="Times New Roman" w:eastAsia="仿宋_GB2312" w:cs="Times New Roman"/>
                <w:b w:val="0"/>
                <w:bCs w:val="0"/>
                <w:snapToGrid w:val="0"/>
                <w:color w:val="auto"/>
                <w:kern w:val="0"/>
                <w:sz w:val="24"/>
                <w:szCs w:val="24"/>
                <w:lang w:val="en-US" w:eastAsia="zh-CN"/>
              </w:rPr>
              <w:t>但不限于</w:t>
            </w:r>
            <w:r>
              <w:rPr>
                <w:rFonts w:hint="default" w:ascii="Times New Roman" w:hAnsi="Times New Roman" w:eastAsia="仿宋_GB2312" w:cs="Times New Roman"/>
                <w:b w:val="0"/>
                <w:bCs w:val="0"/>
                <w:snapToGrid w:val="0"/>
                <w:color w:val="auto"/>
                <w:kern w:val="0"/>
                <w:sz w:val="24"/>
                <w:szCs w:val="24"/>
              </w:rPr>
              <w:t>①</w:t>
            </w:r>
            <w:r>
              <w:rPr>
                <w:rFonts w:hint="default" w:ascii="Times New Roman" w:hAnsi="Times New Roman" w:eastAsia="仿宋_GB2312" w:cs="Times New Roman"/>
                <w:b w:val="0"/>
                <w:bCs w:val="0"/>
                <w:snapToGrid w:val="0"/>
                <w:color w:val="auto"/>
                <w:kern w:val="0"/>
                <w:sz w:val="24"/>
                <w:szCs w:val="24"/>
                <w:lang w:val="en-US" w:eastAsia="zh-CN"/>
              </w:rPr>
              <w:t>项目进度计划</w:t>
            </w:r>
            <w:r>
              <w:rPr>
                <w:rFonts w:hint="eastAsia" w:ascii="Times New Roman" w:hAnsi="Times New Roman" w:eastAsia="仿宋_GB2312" w:cs="Times New Roman"/>
                <w:b w:val="0"/>
                <w:bCs w:val="0"/>
                <w:snapToGrid w:val="0"/>
                <w:color w:val="auto"/>
                <w:kern w:val="0"/>
                <w:sz w:val="24"/>
                <w:szCs w:val="24"/>
                <w:lang w:val="en-US" w:eastAsia="zh-CN"/>
              </w:rPr>
              <w:t>、</w:t>
            </w:r>
            <w:r>
              <w:rPr>
                <w:rFonts w:hint="default" w:ascii="Times New Roman" w:hAnsi="Times New Roman" w:eastAsia="仿宋_GB2312" w:cs="Times New Roman"/>
                <w:b w:val="0"/>
                <w:bCs w:val="0"/>
                <w:snapToGrid w:val="0"/>
                <w:color w:val="auto"/>
                <w:kern w:val="0"/>
                <w:sz w:val="24"/>
                <w:szCs w:val="24"/>
              </w:rPr>
              <w:t>②</w:t>
            </w:r>
            <w:r>
              <w:rPr>
                <w:rFonts w:hint="default" w:ascii="Times New Roman" w:hAnsi="Times New Roman" w:eastAsia="仿宋_GB2312" w:cs="Times New Roman"/>
                <w:b w:val="0"/>
                <w:bCs w:val="0"/>
                <w:snapToGrid w:val="0"/>
                <w:color w:val="auto"/>
                <w:kern w:val="0"/>
                <w:sz w:val="24"/>
                <w:szCs w:val="24"/>
                <w:lang w:eastAsia="zh-CN"/>
              </w:rPr>
              <w:t>应急预案二</w:t>
            </w:r>
            <w:r>
              <w:rPr>
                <w:rFonts w:hint="default" w:ascii="Times New Roman" w:hAnsi="Times New Roman" w:eastAsia="仿宋_GB2312" w:cs="Times New Roman"/>
                <w:b w:val="0"/>
                <w:bCs w:val="0"/>
                <w:snapToGrid w:val="0"/>
                <w:color w:val="auto"/>
                <w:kern w:val="0"/>
                <w:sz w:val="24"/>
                <w:szCs w:val="24"/>
              </w:rPr>
              <w:t>大项内容。准确响应要求的得</w:t>
            </w:r>
            <w:r>
              <w:rPr>
                <w:rFonts w:hint="default" w:ascii="Times New Roman" w:hAnsi="Times New Roman" w:eastAsia="仿宋_GB2312" w:cs="Times New Roman"/>
                <w:b w:val="0"/>
                <w:bCs w:val="0"/>
                <w:snapToGrid w:val="0"/>
                <w:color w:val="auto"/>
                <w:kern w:val="0"/>
                <w:sz w:val="24"/>
                <w:szCs w:val="24"/>
                <w:lang w:val="en-US" w:eastAsia="zh-CN"/>
              </w:rPr>
              <w:t>10</w:t>
            </w:r>
            <w:r>
              <w:rPr>
                <w:rFonts w:hint="default" w:ascii="Times New Roman" w:hAnsi="Times New Roman" w:eastAsia="仿宋_GB2312" w:cs="Times New Roman"/>
                <w:b w:val="0"/>
                <w:bCs w:val="0"/>
                <w:snapToGrid w:val="0"/>
                <w:color w:val="auto"/>
                <w:kern w:val="0"/>
                <w:sz w:val="24"/>
                <w:szCs w:val="24"/>
              </w:rPr>
              <w:t>分，每有一项缺项的扣</w:t>
            </w:r>
            <w:r>
              <w:rPr>
                <w:rFonts w:hint="default" w:ascii="Times New Roman" w:hAnsi="Times New Roman" w:eastAsia="仿宋_GB2312" w:cs="Times New Roman"/>
                <w:b w:val="0"/>
                <w:bCs w:val="0"/>
                <w:snapToGrid w:val="0"/>
                <w:color w:val="auto"/>
                <w:kern w:val="0"/>
                <w:sz w:val="24"/>
                <w:szCs w:val="24"/>
                <w:lang w:val="en-US" w:eastAsia="zh-CN"/>
              </w:rPr>
              <w:t>5</w:t>
            </w:r>
            <w:r>
              <w:rPr>
                <w:rFonts w:hint="default" w:ascii="Times New Roman" w:hAnsi="Times New Roman" w:eastAsia="仿宋_GB2312" w:cs="Times New Roman"/>
                <w:b w:val="0"/>
                <w:bCs w:val="0"/>
                <w:snapToGrid w:val="0"/>
                <w:color w:val="auto"/>
                <w:kern w:val="0"/>
                <w:sz w:val="24"/>
                <w:szCs w:val="24"/>
              </w:rPr>
              <w:t>分，每有一处内容不完整或有缺陷或与项目不匹配的扣</w:t>
            </w:r>
            <w:r>
              <w:rPr>
                <w:rFonts w:hint="default" w:ascii="Times New Roman" w:hAnsi="Times New Roman" w:eastAsia="仿宋_GB2312" w:cs="Times New Roman"/>
                <w:b w:val="0"/>
                <w:bCs w:val="0"/>
                <w:snapToGrid w:val="0"/>
                <w:color w:val="auto"/>
                <w:kern w:val="0"/>
                <w:sz w:val="24"/>
                <w:szCs w:val="24"/>
                <w:lang w:val="en-US" w:eastAsia="zh-CN"/>
              </w:rPr>
              <w:t>1</w:t>
            </w:r>
            <w:r>
              <w:rPr>
                <w:rFonts w:hint="default" w:ascii="Times New Roman" w:hAnsi="Times New Roman" w:eastAsia="仿宋_GB2312" w:cs="Times New Roman"/>
                <w:b w:val="0"/>
                <w:bCs w:val="0"/>
                <w:snapToGrid w:val="0"/>
                <w:color w:val="auto"/>
                <w:kern w:val="0"/>
                <w:sz w:val="24"/>
                <w:szCs w:val="24"/>
              </w:rPr>
              <w:t>分，扣完为止。</w:t>
            </w:r>
          </w:p>
          <w:p w14:paraId="381A4A4D">
            <w:pPr>
              <w:keepNext w:val="0"/>
              <w:keepLines w:val="0"/>
              <w:pageBreakBefore w:val="0"/>
              <w:widowControl w:val="0"/>
              <w:kinsoku/>
              <w:wordWrap/>
              <w:overflowPunct/>
              <w:topLinePunct w:val="0"/>
              <w:autoSpaceDE/>
              <w:autoSpaceDN/>
              <w:bidi w:val="0"/>
              <w:adjustRightInd w:val="0"/>
              <w:snapToGrid w:val="0"/>
              <w:spacing w:line="320" w:lineRule="exact"/>
              <w:textAlignment w:val="center"/>
              <w:rPr>
                <w:rFonts w:hint="default" w:ascii="Times New Roman" w:hAnsi="Times New Roman" w:eastAsia="楷体_GB2312" w:cs="Times New Roman"/>
                <w:b w:val="0"/>
                <w:bCs w:val="0"/>
                <w:snapToGrid/>
                <w:color w:val="auto"/>
                <w:kern w:val="2"/>
                <w:sz w:val="24"/>
                <w:szCs w:val="24"/>
              </w:rPr>
            </w:pPr>
            <w:r>
              <w:rPr>
                <w:rFonts w:hint="default" w:ascii="Times New Roman" w:hAnsi="Times New Roman" w:eastAsia="楷体_GB2312" w:cs="Times New Roman"/>
                <w:b w:val="0"/>
                <w:bCs w:val="0"/>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bookmarkEnd w:id="21"/>
      <w:bookmarkEnd w:id="22"/>
      <w:bookmarkEnd w:id="23"/>
    </w:tbl>
    <w:p w14:paraId="43E4E849">
      <w:pPr>
        <w:rPr>
          <w:rFonts w:hint="eastAsia" w:ascii="仿宋_GB2312" w:hAnsi="仿宋_GB2312" w:eastAsia="仿宋_GB2312" w:cs="仿宋_GB2312"/>
          <w:sz w:val="24"/>
        </w:rPr>
      </w:pPr>
      <w:bookmarkStart w:id="77" w:name="_Toc468808812"/>
      <w:bookmarkStart w:id="78" w:name="_Toc107822558"/>
      <w:bookmarkStart w:id="79" w:name="_Toc226969360"/>
      <w:bookmarkStart w:id="80" w:name="_Toc488655907"/>
      <w:bookmarkStart w:id="81" w:name="_Toc227057966"/>
      <w:r>
        <w:rPr>
          <w:rFonts w:hint="eastAsia" w:ascii="仿宋_GB2312" w:hAnsi="仿宋_GB2312" w:eastAsia="仿宋_GB2312" w:cs="仿宋_GB2312"/>
          <w:sz w:val="24"/>
        </w:rPr>
        <w:t>注： 评分的取值按四舍五入法，保留小数点后两位。</w:t>
      </w:r>
    </w:p>
    <w:p w14:paraId="43801713">
      <w:pPr>
        <w:pStyle w:val="54"/>
      </w:pPr>
    </w:p>
    <w:p w14:paraId="3ADE451E">
      <w:pPr>
        <w:pStyle w:val="54"/>
        <w:ind w:left="0" w:leftChars="0" w:firstLine="0" w:firstLineChars="0"/>
      </w:pP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488655909"/>
      <w:bookmarkStart w:id="83" w:name="_Toc227057968"/>
      <w:bookmarkStart w:id="84" w:name="_Toc226969362"/>
      <w:bookmarkStart w:id="85" w:name="_Toc107822560"/>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四川省政府政务服务和公共资源交易服务中心涉企增值服务项目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四川省政府政务服务和公共资源交易服务中心涉企增值服务</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1">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2">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5">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3">
    <w:nsid w:val="738038D2"/>
    <w:multiLevelType w:val="singleLevel"/>
    <w:tmpl w:val="738038D2"/>
    <w:lvl w:ilvl="0" w:tentative="0">
      <w:start w:val="2"/>
      <w:numFmt w:val="chineseCounting"/>
      <w:suff w:val="nothing"/>
      <w:lvlText w:val="（%1）"/>
      <w:lvlJc w:val="left"/>
      <w:rPr>
        <w:rFonts w:hint="eastAsia"/>
      </w:rPr>
    </w:lvl>
  </w:abstractNum>
  <w:abstractNum w:abstractNumId="14">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 w:numId="2">
    <w:abstractNumId w:val="12"/>
  </w:num>
  <w:num w:numId="3">
    <w:abstractNumId w:val="6"/>
  </w:num>
  <w:num w:numId="4">
    <w:abstractNumId w:val="14"/>
  </w:num>
  <w:num w:numId="5">
    <w:abstractNumId w:val="7"/>
  </w:num>
  <w:num w:numId="6">
    <w:abstractNumId w:val="9"/>
  </w:num>
  <w:num w:numId="7">
    <w:abstractNumId w:val="3"/>
  </w:num>
  <w:num w:numId="8">
    <w:abstractNumId w:val="8"/>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A75D08"/>
    <w:rsid w:val="0F800E2D"/>
    <w:rsid w:val="0FE90B71"/>
    <w:rsid w:val="11CF41D4"/>
    <w:rsid w:val="12A272E2"/>
    <w:rsid w:val="133C2385"/>
    <w:rsid w:val="13873574"/>
    <w:rsid w:val="152C29AE"/>
    <w:rsid w:val="16A317BF"/>
    <w:rsid w:val="16C91448"/>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0A64F78"/>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8384844"/>
    <w:rsid w:val="58984118"/>
    <w:rsid w:val="5A3C527B"/>
    <w:rsid w:val="5C822AA8"/>
    <w:rsid w:val="5DF0426A"/>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B6A6978"/>
    <w:rsid w:val="6B6C6A03"/>
    <w:rsid w:val="6CB84F1C"/>
    <w:rsid w:val="6D713B9A"/>
    <w:rsid w:val="704824EC"/>
    <w:rsid w:val="704C02B4"/>
    <w:rsid w:val="70D85181"/>
    <w:rsid w:val="720024FB"/>
    <w:rsid w:val="727F6749"/>
    <w:rsid w:val="75B10AE0"/>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5">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6">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72"/>
    <w:qFormat/>
    <w:uiPriority w:val="99"/>
    <w:pPr>
      <w:keepNext/>
      <w:outlineLvl w:val="3"/>
    </w:pPr>
    <w:rPr>
      <w:sz w:val="28"/>
      <w:szCs w:val="20"/>
    </w:rPr>
  </w:style>
  <w:style w:type="paragraph" w:styleId="8">
    <w:name w:val="heading 5"/>
    <w:basedOn w:val="1"/>
    <w:next w:val="1"/>
    <w:link w:val="73"/>
    <w:qFormat/>
    <w:uiPriority w:val="99"/>
    <w:pPr>
      <w:keepNext/>
      <w:keepLines/>
      <w:spacing w:before="280" w:after="290" w:line="376" w:lineRule="auto"/>
      <w:outlineLvl w:val="4"/>
    </w:pPr>
    <w:rPr>
      <w:b/>
      <w:bCs/>
      <w:sz w:val="28"/>
      <w:szCs w:val="28"/>
    </w:rPr>
  </w:style>
  <w:style w:type="paragraph" w:styleId="9">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10">
    <w:name w:val="heading 7"/>
    <w:basedOn w:val="1"/>
    <w:next w:val="1"/>
    <w:link w:val="75"/>
    <w:qFormat/>
    <w:uiPriority w:val="99"/>
    <w:pPr>
      <w:keepNext/>
      <w:keepLines/>
      <w:spacing w:before="240" w:after="64" w:line="320" w:lineRule="auto"/>
      <w:outlineLvl w:val="6"/>
    </w:pPr>
    <w:rPr>
      <w:b/>
      <w:bCs/>
      <w:sz w:val="24"/>
    </w:rPr>
  </w:style>
  <w:style w:type="paragraph" w:styleId="11">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2">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99"/>
    <w:rPr>
      <w:sz w:val="28"/>
      <w:szCs w:val="20"/>
    </w:rPr>
  </w:style>
  <w:style w:type="paragraph" w:styleId="3">
    <w:name w:val="index 8"/>
    <w:basedOn w:val="1"/>
    <w:next w:val="1"/>
    <w:qFormat/>
    <w:locked/>
    <w:uiPriority w:val="0"/>
    <w:pPr>
      <w:ind w:left="2940"/>
    </w:pPr>
  </w:style>
  <w:style w:type="paragraph" w:styleId="13">
    <w:name w:val="toc 7"/>
    <w:basedOn w:val="1"/>
    <w:next w:val="1"/>
    <w:qFormat/>
    <w:uiPriority w:val="99"/>
    <w:pPr>
      <w:ind w:left="2520" w:leftChars="1200"/>
    </w:pPr>
    <w:rPr>
      <w:rFonts w:ascii="Calibri" w:hAnsi="Calibri"/>
      <w:szCs w:val="22"/>
    </w:r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Salutation"/>
    <w:basedOn w:val="1"/>
    <w:next w:val="1"/>
    <w:qFormat/>
    <w:uiPriority w:val="0"/>
    <w:rPr>
      <w:rFonts w:ascii="Times New Roman" w:hAnsi="Times New Roman"/>
    </w:rPr>
  </w:style>
  <w:style w:type="paragraph" w:styleId="21">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9"/>
    <w:next w:val="19"/>
    <w:link w:val="96"/>
    <w:qFormat/>
    <w:uiPriority w:val="99"/>
    <w:rPr>
      <w:b/>
      <w:bCs/>
    </w:rPr>
  </w:style>
  <w:style w:type="paragraph" w:styleId="53">
    <w:name w:val="Body Text First Indent"/>
    <w:basedOn w:val="2"/>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4"/>
    <w:qFormat/>
    <w:uiPriority w:val="9"/>
    <w:rPr>
      <w:b/>
      <w:bCs/>
      <w:kern w:val="44"/>
      <w:sz w:val="44"/>
      <w:szCs w:val="44"/>
    </w:rPr>
  </w:style>
  <w:style w:type="character" w:customStyle="1" w:styleId="70">
    <w:name w:val="Heading 2 Char"/>
    <w:basedOn w:val="59"/>
    <w:link w:val="5"/>
    <w:qFormat/>
    <w:locked/>
    <w:uiPriority w:val="99"/>
    <w:rPr>
      <w:rFonts w:ascii="Arial" w:hAnsi="Arial" w:eastAsia="黑体"/>
      <w:kern w:val="2"/>
      <w:sz w:val="32"/>
    </w:rPr>
  </w:style>
  <w:style w:type="character" w:customStyle="1" w:styleId="71">
    <w:name w:val="Heading 3 Char"/>
    <w:basedOn w:val="59"/>
    <w:link w:val="6"/>
    <w:qFormat/>
    <w:locked/>
    <w:uiPriority w:val="99"/>
    <w:rPr>
      <w:rFonts w:ascii="黑体" w:eastAsia="黑体"/>
      <w:sz w:val="28"/>
    </w:rPr>
  </w:style>
  <w:style w:type="character" w:customStyle="1" w:styleId="72">
    <w:name w:val="Heading 4 Char"/>
    <w:basedOn w:val="59"/>
    <w:link w:val="7"/>
    <w:qFormat/>
    <w:locked/>
    <w:uiPriority w:val="99"/>
    <w:rPr>
      <w:kern w:val="2"/>
      <w:sz w:val="28"/>
    </w:rPr>
  </w:style>
  <w:style w:type="character" w:customStyle="1" w:styleId="73">
    <w:name w:val="Heading 5 Char"/>
    <w:basedOn w:val="59"/>
    <w:link w:val="8"/>
    <w:qFormat/>
    <w:locked/>
    <w:uiPriority w:val="99"/>
    <w:rPr>
      <w:b/>
      <w:kern w:val="2"/>
      <w:sz w:val="28"/>
    </w:rPr>
  </w:style>
  <w:style w:type="character" w:customStyle="1" w:styleId="74">
    <w:name w:val="Heading 6 Char"/>
    <w:basedOn w:val="59"/>
    <w:link w:val="9"/>
    <w:qFormat/>
    <w:locked/>
    <w:uiPriority w:val="99"/>
    <w:rPr>
      <w:rFonts w:ascii="Arial" w:hAnsi="Arial" w:eastAsia="黑体"/>
      <w:b/>
      <w:kern w:val="2"/>
      <w:sz w:val="24"/>
    </w:rPr>
  </w:style>
  <w:style w:type="character" w:customStyle="1" w:styleId="75">
    <w:name w:val="Heading 7 Char"/>
    <w:basedOn w:val="59"/>
    <w:link w:val="10"/>
    <w:qFormat/>
    <w:locked/>
    <w:uiPriority w:val="99"/>
    <w:rPr>
      <w:b/>
      <w:kern w:val="2"/>
      <w:sz w:val="24"/>
    </w:rPr>
  </w:style>
  <w:style w:type="character" w:customStyle="1" w:styleId="76">
    <w:name w:val="Heading 8 Char"/>
    <w:basedOn w:val="59"/>
    <w:link w:val="11"/>
    <w:qFormat/>
    <w:locked/>
    <w:uiPriority w:val="99"/>
    <w:rPr>
      <w:rFonts w:ascii="Arial" w:hAnsi="Arial" w:eastAsia="黑体"/>
      <w:kern w:val="2"/>
      <w:sz w:val="24"/>
    </w:rPr>
  </w:style>
  <w:style w:type="character" w:customStyle="1" w:styleId="77">
    <w:name w:val="Heading 9 Char"/>
    <w:basedOn w:val="59"/>
    <w:link w:val="12"/>
    <w:qFormat/>
    <w:locked/>
    <w:uiPriority w:val="99"/>
    <w:rPr>
      <w:rFonts w:ascii="Arial" w:hAnsi="Arial" w:eastAsia="黑体"/>
      <w:kern w:val="2"/>
      <w:sz w:val="21"/>
    </w:rPr>
  </w:style>
  <w:style w:type="character" w:customStyle="1" w:styleId="78">
    <w:name w:val="Body Text Char"/>
    <w:basedOn w:val="59"/>
    <w:link w:val="2"/>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8"/>
    <w:qFormat/>
    <w:locked/>
    <w:uiPriority w:val="99"/>
    <w:rPr>
      <w:rFonts w:ascii="宋体"/>
      <w:kern w:val="2"/>
      <w:sz w:val="18"/>
    </w:rPr>
  </w:style>
  <w:style w:type="character" w:customStyle="1" w:styleId="81">
    <w:name w:val="Comment Text Char"/>
    <w:basedOn w:val="59"/>
    <w:link w:val="19"/>
    <w:qFormat/>
    <w:locked/>
    <w:uiPriority w:val="99"/>
    <w:rPr>
      <w:rFonts w:eastAsia="宋体"/>
      <w:kern w:val="2"/>
      <w:sz w:val="21"/>
      <w:lang w:val="en-US" w:eastAsia="zh-CN"/>
    </w:rPr>
  </w:style>
  <w:style w:type="character" w:customStyle="1" w:styleId="82">
    <w:name w:val="Body Text 3 Char"/>
    <w:basedOn w:val="59"/>
    <w:link w:val="21"/>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4"/>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5"/>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5"/>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4"/>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4"/>
    <w:qFormat/>
    <w:uiPriority w:val="99"/>
    <w:pPr>
      <w:spacing w:before="120" w:after="120" w:line="400" w:lineRule="exact"/>
    </w:pPr>
    <w:rPr>
      <w:rFonts w:ascii="黑体" w:hAnsi="黑体" w:cs="宋体"/>
      <w:bCs w:val="0"/>
      <w:sz w:val="32"/>
      <w:szCs w:val="20"/>
    </w:rPr>
  </w:style>
  <w:style w:type="paragraph" w:customStyle="1" w:styleId="221">
    <w:name w:val="样式2"/>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6"/>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4"/>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5"/>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10</Pages>
  <Words>64</Words>
  <Characters>68</Characters>
  <Lines>0</Lines>
  <Paragraphs>0</Paragraphs>
  <TotalTime>2</TotalTime>
  <ScaleCrop>false</ScaleCrop>
  <LinksUpToDate>false</LinksUpToDate>
  <CharactersWithSpaces>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2024-12-03T06:21:00Z</cp:lastPrinted>
  <dcterms:modified xsi:type="dcterms:W3CDTF">2025-10-16T01:34:41Z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BE0D4C50446447349A1EA7392E61F890_13</vt:lpwstr>
  </property>
  <property fmtid="{D5CDD505-2E9C-101B-9397-08002B2CF9AE}" pid="4" name="KSOTemplateDocerSaveRecord">
    <vt:lpwstr>eyJoZGlkIjoiZDg4NWM1ZjRlZmY3NmQ0YjJlYWI4ZGI0NmRkM2JiYjIiLCJ1c2VySWQiOiIxMDA4ODI3NDM3In0=</vt:lpwstr>
  </property>
</Properties>
</file>