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D22D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黑体" w:cs="Times New Roman"/>
          <w:b/>
          <w:color w:val="000000" w:themeColor="text1"/>
          <w:sz w:val="36"/>
          <w:szCs w:val="36"/>
          <w:highlight w:val="none"/>
          <w:shd w:val="clear" w:color="auto" w:fill="auto"/>
          <w:lang w:eastAsia="zh-CN"/>
          <w14:textFill>
            <w14:solidFill>
              <w14:schemeClr w14:val="tx1"/>
            </w14:solidFill>
          </w14:textFill>
        </w:rPr>
      </w:pPr>
      <w:r>
        <w:rPr>
          <w:rFonts w:hint="eastAsia" w:ascii="Times New Roman" w:hAnsi="Times New Roman" w:eastAsia="黑体" w:cs="Times New Roman"/>
          <w:b/>
          <w:color w:val="000000" w:themeColor="text1"/>
          <w:sz w:val="36"/>
          <w:szCs w:val="36"/>
          <w:highlight w:val="none"/>
          <w:shd w:val="clear" w:color="auto" w:fill="auto"/>
          <w:lang w:eastAsia="zh-CN"/>
          <w14:textFill>
            <w14:solidFill>
              <w14:schemeClr w14:val="tx1"/>
            </w14:solidFill>
          </w14:textFill>
        </w:rPr>
        <w:t>四川省政府政务服务和公共资源交易服务中心</w:t>
      </w:r>
    </w:p>
    <w:p w14:paraId="6D06C11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黑体" w:cs="Times New Roman"/>
          <w:b/>
          <w:color w:val="000000" w:themeColor="text1"/>
          <w:sz w:val="36"/>
          <w:szCs w:val="36"/>
          <w:highlight w:val="none"/>
          <w:shd w:val="clear" w:color="auto" w:fill="auto"/>
          <w:lang w:eastAsia="zh-CN"/>
          <w14:textFill>
            <w14:solidFill>
              <w14:schemeClr w14:val="tx1"/>
            </w14:solidFill>
          </w14:textFill>
        </w:rPr>
      </w:pPr>
      <w:r>
        <w:rPr>
          <w:rFonts w:hint="eastAsia" w:ascii="Times New Roman" w:hAnsi="Times New Roman" w:eastAsia="黑体" w:cs="Times New Roman"/>
          <w:b/>
          <w:color w:val="000000" w:themeColor="text1"/>
          <w:sz w:val="36"/>
          <w:szCs w:val="36"/>
          <w:highlight w:val="none"/>
          <w:shd w:val="clear" w:color="auto" w:fill="auto"/>
          <w:lang w:eastAsia="zh-CN"/>
          <w14:textFill>
            <w14:solidFill>
              <w14:schemeClr w14:val="tx1"/>
            </w14:solidFill>
          </w14:textFill>
        </w:rPr>
        <w:t>四川省政务服务工作优秀典型学习宣传活动项目服务</w:t>
      </w:r>
    </w:p>
    <w:p w14:paraId="37520399">
      <w:pPr>
        <w:spacing w:before="312" w:beforeLines="100" w:after="312" w:afterLines="100" w:line="800" w:lineRule="exact"/>
        <w:jc w:val="center"/>
        <w:rPr>
          <w:rFonts w:ascii="Times New Roman" w:hAnsi="Times New Roman" w:eastAsia="黑体" w:cs="Times New Roman"/>
          <w:bCs/>
          <w:color w:val="000000" w:themeColor="text1"/>
          <w:sz w:val="72"/>
          <w:szCs w:val="72"/>
          <w:highlight w:val="none"/>
          <w:shd w:val="clear" w:color="auto" w:fill="auto"/>
          <w14:textFill>
            <w14:solidFill>
              <w14:schemeClr w14:val="tx1"/>
            </w14:solidFill>
          </w14:textFill>
        </w:rPr>
      </w:pPr>
      <w:r>
        <w:rPr>
          <w:rFonts w:ascii="Times New Roman" w:hAnsi="Times New Roman" w:eastAsia="黑体" w:cs="Times New Roman"/>
          <w:bCs/>
          <w:color w:val="000000" w:themeColor="text1"/>
          <w:sz w:val="72"/>
          <w:szCs w:val="72"/>
          <w:highlight w:val="none"/>
          <w:shd w:val="clear" w:color="auto" w:fill="auto"/>
          <w14:textFill>
            <w14:solidFill>
              <w14:schemeClr w14:val="tx1"/>
            </w14:solidFill>
          </w14:textFill>
        </w:rPr>
        <w:t>竞</w:t>
      </w:r>
    </w:p>
    <w:p w14:paraId="537CAD6E">
      <w:pPr>
        <w:spacing w:before="312" w:beforeLines="100" w:after="312" w:afterLines="100" w:line="800" w:lineRule="exact"/>
        <w:jc w:val="center"/>
        <w:rPr>
          <w:rFonts w:ascii="Times New Roman" w:hAnsi="Times New Roman" w:eastAsia="黑体" w:cs="Times New Roman"/>
          <w:bCs/>
          <w:color w:val="000000" w:themeColor="text1"/>
          <w:sz w:val="72"/>
          <w:szCs w:val="72"/>
          <w:highlight w:val="none"/>
          <w:shd w:val="clear" w:color="auto" w:fill="auto"/>
          <w14:textFill>
            <w14:solidFill>
              <w14:schemeClr w14:val="tx1"/>
            </w14:solidFill>
          </w14:textFill>
        </w:rPr>
      </w:pPr>
      <w:r>
        <w:rPr>
          <w:rFonts w:ascii="Times New Roman" w:hAnsi="Times New Roman" w:eastAsia="黑体" w:cs="Times New Roman"/>
          <w:bCs/>
          <w:color w:val="000000" w:themeColor="text1"/>
          <w:sz w:val="72"/>
          <w:szCs w:val="72"/>
          <w:highlight w:val="none"/>
          <w:shd w:val="clear" w:color="auto" w:fill="auto"/>
          <w14:textFill>
            <w14:solidFill>
              <w14:schemeClr w14:val="tx1"/>
            </w14:solidFill>
          </w14:textFill>
        </w:rPr>
        <w:t>争</w:t>
      </w:r>
    </w:p>
    <w:p w14:paraId="7F09D82A">
      <w:pPr>
        <w:spacing w:before="312" w:beforeLines="100" w:after="312" w:afterLines="100" w:line="800" w:lineRule="exact"/>
        <w:jc w:val="center"/>
        <w:rPr>
          <w:rFonts w:ascii="Times New Roman" w:hAnsi="Times New Roman" w:eastAsia="黑体" w:cs="Times New Roman"/>
          <w:bCs/>
          <w:color w:val="000000" w:themeColor="text1"/>
          <w:sz w:val="72"/>
          <w:szCs w:val="72"/>
          <w:highlight w:val="none"/>
          <w:shd w:val="clear" w:color="auto" w:fill="auto"/>
          <w14:textFill>
            <w14:solidFill>
              <w14:schemeClr w14:val="tx1"/>
            </w14:solidFill>
          </w14:textFill>
        </w:rPr>
      </w:pPr>
      <w:r>
        <w:rPr>
          <w:rFonts w:ascii="Times New Roman" w:hAnsi="Times New Roman" w:eastAsia="黑体" w:cs="Times New Roman"/>
          <w:bCs/>
          <w:color w:val="000000" w:themeColor="text1"/>
          <w:sz w:val="72"/>
          <w:szCs w:val="72"/>
          <w:highlight w:val="none"/>
          <w:shd w:val="clear" w:color="auto" w:fill="auto"/>
          <w14:textFill>
            <w14:solidFill>
              <w14:schemeClr w14:val="tx1"/>
            </w14:solidFill>
          </w14:textFill>
        </w:rPr>
        <w:t>性</w:t>
      </w:r>
    </w:p>
    <w:p w14:paraId="5908247D">
      <w:pPr>
        <w:spacing w:before="312" w:beforeLines="100" w:after="312" w:afterLines="100" w:line="800" w:lineRule="exact"/>
        <w:jc w:val="center"/>
        <w:rPr>
          <w:rFonts w:ascii="Times New Roman" w:hAnsi="Times New Roman" w:eastAsia="黑体" w:cs="Times New Roman"/>
          <w:bCs/>
          <w:color w:val="000000" w:themeColor="text1"/>
          <w:sz w:val="72"/>
          <w:szCs w:val="72"/>
          <w:highlight w:val="none"/>
          <w:shd w:val="clear" w:color="auto" w:fill="auto"/>
          <w14:textFill>
            <w14:solidFill>
              <w14:schemeClr w14:val="tx1"/>
            </w14:solidFill>
          </w14:textFill>
        </w:rPr>
      </w:pPr>
      <w:r>
        <w:rPr>
          <w:rFonts w:ascii="Times New Roman" w:hAnsi="Times New Roman" w:eastAsia="黑体" w:cs="Times New Roman"/>
          <w:bCs/>
          <w:color w:val="000000" w:themeColor="text1"/>
          <w:sz w:val="72"/>
          <w:szCs w:val="72"/>
          <w:highlight w:val="none"/>
          <w:shd w:val="clear" w:color="auto" w:fill="auto"/>
          <w14:textFill>
            <w14:solidFill>
              <w14:schemeClr w14:val="tx1"/>
            </w14:solidFill>
          </w14:textFill>
        </w:rPr>
        <w:t>磋</w:t>
      </w:r>
    </w:p>
    <w:p w14:paraId="3EE7D0B4">
      <w:pPr>
        <w:spacing w:before="312" w:beforeLines="100" w:after="312" w:afterLines="100" w:line="800" w:lineRule="exact"/>
        <w:jc w:val="center"/>
        <w:rPr>
          <w:rFonts w:ascii="Times New Roman" w:hAnsi="Times New Roman" w:eastAsia="黑体" w:cs="Times New Roman"/>
          <w:bCs/>
          <w:color w:val="000000" w:themeColor="text1"/>
          <w:sz w:val="72"/>
          <w:szCs w:val="72"/>
          <w:highlight w:val="none"/>
          <w:shd w:val="clear" w:color="auto" w:fill="auto"/>
          <w14:textFill>
            <w14:solidFill>
              <w14:schemeClr w14:val="tx1"/>
            </w14:solidFill>
          </w14:textFill>
        </w:rPr>
      </w:pPr>
      <w:r>
        <w:rPr>
          <w:rFonts w:ascii="Times New Roman" w:hAnsi="Times New Roman" w:eastAsia="黑体" w:cs="Times New Roman"/>
          <w:bCs/>
          <w:color w:val="000000" w:themeColor="text1"/>
          <w:sz w:val="72"/>
          <w:szCs w:val="72"/>
          <w:highlight w:val="none"/>
          <w:shd w:val="clear" w:color="auto" w:fill="auto"/>
          <w14:textFill>
            <w14:solidFill>
              <w14:schemeClr w14:val="tx1"/>
            </w14:solidFill>
          </w14:textFill>
        </w:rPr>
        <w:t>商</w:t>
      </w:r>
    </w:p>
    <w:p w14:paraId="386BA823">
      <w:pPr>
        <w:spacing w:before="312" w:beforeLines="100" w:after="312" w:afterLines="100" w:line="800" w:lineRule="exact"/>
        <w:jc w:val="center"/>
        <w:rPr>
          <w:rFonts w:ascii="Times New Roman" w:hAnsi="Times New Roman" w:eastAsia="黑体" w:cs="Times New Roman"/>
          <w:bCs/>
          <w:color w:val="000000" w:themeColor="text1"/>
          <w:sz w:val="72"/>
          <w:szCs w:val="72"/>
          <w:highlight w:val="none"/>
          <w:shd w:val="clear" w:color="auto" w:fill="auto"/>
          <w14:textFill>
            <w14:solidFill>
              <w14:schemeClr w14:val="tx1"/>
            </w14:solidFill>
          </w14:textFill>
        </w:rPr>
      </w:pPr>
      <w:r>
        <w:rPr>
          <w:rFonts w:ascii="Times New Roman" w:hAnsi="Times New Roman" w:eastAsia="黑体" w:cs="Times New Roman"/>
          <w:bCs/>
          <w:color w:val="000000" w:themeColor="text1"/>
          <w:sz w:val="72"/>
          <w:szCs w:val="72"/>
          <w:highlight w:val="none"/>
          <w:shd w:val="clear" w:color="auto" w:fill="auto"/>
          <w14:textFill>
            <w14:solidFill>
              <w14:schemeClr w14:val="tx1"/>
            </w14:solidFill>
          </w14:textFill>
        </w:rPr>
        <w:t>文</w:t>
      </w:r>
    </w:p>
    <w:p w14:paraId="7C9B6F05">
      <w:pPr>
        <w:spacing w:before="312" w:beforeLines="100" w:after="312" w:afterLines="100" w:line="800" w:lineRule="exact"/>
        <w:jc w:val="center"/>
        <w:rPr>
          <w:rFonts w:ascii="Times New Roman" w:hAnsi="Times New Roman" w:eastAsia="黑体" w:cs="Times New Roman"/>
          <w:bCs/>
          <w:color w:val="000000" w:themeColor="text1"/>
          <w:sz w:val="72"/>
          <w:szCs w:val="72"/>
          <w:highlight w:val="none"/>
          <w:shd w:val="clear" w:color="auto" w:fill="auto"/>
          <w14:textFill>
            <w14:solidFill>
              <w14:schemeClr w14:val="tx1"/>
            </w14:solidFill>
          </w14:textFill>
        </w:rPr>
      </w:pPr>
      <w:r>
        <w:rPr>
          <w:rFonts w:ascii="Times New Roman" w:hAnsi="Times New Roman" w:eastAsia="黑体" w:cs="Times New Roman"/>
          <w:bCs/>
          <w:color w:val="000000" w:themeColor="text1"/>
          <w:sz w:val="72"/>
          <w:szCs w:val="72"/>
          <w:highlight w:val="none"/>
          <w:shd w:val="clear" w:color="auto" w:fill="auto"/>
          <w14:textFill>
            <w14:solidFill>
              <w14:schemeClr w14:val="tx1"/>
            </w14:solidFill>
          </w14:textFill>
        </w:rPr>
        <w:t>件</w:t>
      </w:r>
    </w:p>
    <w:p w14:paraId="1BB11B26">
      <w:pPr>
        <w:ind w:firstLine="1285" w:firstLineChars="400"/>
        <w:jc w:val="both"/>
        <w:rPr>
          <w:rFonts w:hint="eastAsia" w:ascii="Times New Roman" w:hAnsi="Times New Roman" w:cs="Times New Roman"/>
          <w:b/>
          <w:color w:val="000000" w:themeColor="text1"/>
          <w:sz w:val="32"/>
          <w:szCs w:val="32"/>
          <w:highlight w:val="none"/>
          <w:shd w:val="clear" w:color="auto" w:fill="auto"/>
          <w14:textFill>
            <w14:solidFill>
              <w14:schemeClr w14:val="tx1"/>
            </w14:solidFill>
          </w14:textFill>
        </w:rPr>
      </w:pPr>
    </w:p>
    <w:p w14:paraId="09C8BA41">
      <w:pPr>
        <w:ind w:firstLine="1285" w:firstLineChars="400"/>
        <w:jc w:val="both"/>
        <w:rPr>
          <w:rFonts w:hint="eastAsia" w:ascii="Times New Roman" w:hAnsi="Times New Roman" w:cs="Times New Roman"/>
          <w:b/>
          <w:color w:val="000000" w:themeColor="text1"/>
          <w:sz w:val="32"/>
          <w:szCs w:val="32"/>
          <w:highlight w:val="none"/>
          <w:shd w:val="clear" w:color="auto" w:fill="auto"/>
          <w14:textFill>
            <w14:solidFill>
              <w14:schemeClr w14:val="tx1"/>
            </w14:solidFill>
          </w14:textFill>
        </w:rPr>
      </w:pPr>
      <w:r>
        <w:rPr>
          <w:rFonts w:hint="eastAsia" w:ascii="Times New Roman" w:hAnsi="Times New Roman" w:cs="Times New Roman"/>
          <w:b/>
          <w:color w:val="000000" w:themeColor="text1"/>
          <w:sz w:val="32"/>
          <w:szCs w:val="32"/>
          <w:highlight w:val="none"/>
          <w:shd w:val="clear" w:color="auto" w:fill="auto"/>
          <w14:textFill>
            <w14:solidFill>
              <w14:schemeClr w14:val="tx1"/>
            </w14:solidFill>
          </w14:textFill>
        </w:rPr>
        <w:t>四川省政府政务服务和公共资源交易服务中心</w:t>
      </w:r>
    </w:p>
    <w:p w14:paraId="627B97A9">
      <w:pPr>
        <w:ind w:firstLine="4176" w:firstLineChars="1300"/>
        <w:jc w:val="both"/>
        <w:rPr>
          <w:rFonts w:ascii="Times New Roman" w:hAnsi="Times New Roman" w:cs="Times New Roman"/>
          <w:b/>
          <w:color w:val="000000" w:themeColor="text1"/>
          <w:sz w:val="32"/>
          <w:szCs w:val="32"/>
          <w:highlight w:val="none"/>
          <w:shd w:val="clear" w:color="auto" w:fill="auto"/>
          <w14:textFill>
            <w14:solidFill>
              <w14:schemeClr w14:val="tx1"/>
            </w14:solidFill>
          </w14:textFill>
        </w:rPr>
      </w:pPr>
      <w:r>
        <w:rPr>
          <w:rFonts w:ascii="Times New Roman" w:hAnsi="Times New Roman" w:cs="Times New Roman"/>
          <w:b/>
          <w:color w:val="000000" w:themeColor="text1"/>
          <w:sz w:val="32"/>
          <w:szCs w:val="32"/>
          <w:highlight w:val="none"/>
          <w:shd w:val="clear" w:color="auto" w:fill="auto"/>
          <w14:textFill>
            <w14:solidFill>
              <w14:schemeClr w14:val="tx1"/>
            </w14:solidFill>
          </w14:textFill>
        </w:rPr>
        <w:t>编制</w:t>
      </w:r>
    </w:p>
    <w:p w14:paraId="0E9D0B4E">
      <w:pPr>
        <w:jc w:val="center"/>
        <w:rPr>
          <w:rFonts w:ascii="Times New Roman" w:hAnsi="Times New Roman" w:eastAsia="黑体" w:cs="Times New Roman"/>
          <w:b/>
          <w:color w:val="000000" w:themeColor="text1"/>
          <w:sz w:val="32"/>
          <w:szCs w:val="32"/>
          <w:highlight w:val="none"/>
          <w:shd w:val="clear" w:color="auto" w:fill="auto"/>
          <w14:textFill>
            <w14:solidFill>
              <w14:schemeClr w14:val="tx1"/>
            </w14:solidFill>
          </w14:textFill>
        </w:rPr>
      </w:pPr>
    </w:p>
    <w:p w14:paraId="357105A8">
      <w:pPr>
        <w:spacing w:line="440" w:lineRule="exact"/>
        <w:jc w:val="center"/>
        <w:rPr>
          <w:rFonts w:ascii="Times New Roman" w:hAnsi="Times New Roman" w:cs="Times New Roman"/>
          <w:color w:val="000000" w:themeColor="text1"/>
          <w:highlight w:val="none"/>
          <w:shd w:val="clear" w:color="auto" w:fill="auto"/>
          <w14:textFill>
            <w14:solidFill>
              <w14:schemeClr w14:val="tx1"/>
            </w14:solidFill>
          </w14:textFill>
        </w:rPr>
      </w:pPr>
      <w:r>
        <w:rPr>
          <w:rFonts w:hint="eastAsia" w:ascii="Times New Roman" w:hAnsi="Times New Roman" w:eastAsia="黑体" w:cs="Times New Roman"/>
          <w:b/>
          <w:color w:val="000000" w:themeColor="text1"/>
          <w:sz w:val="32"/>
          <w:szCs w:val="32"/>
          <w:highlight w:val="none"/>
          <w:shd w:val="clear" w:color="auto" w:fill="auto"/>
          <w:lang w:val="en-US" w:eastAsia="zh-CN"/>
          <w14:textFill>
            <w14:solidFill>
              <w14:schemeClr w14:val="tx1"/>
            </w14:solidFill>
          </w14:textFill>
        </w:rPr>
        <w:t>2025</w:t>
      </w:r>
      <w:r>
        <w:rPr>
          <w:rFonts w:ascii="Times New Roman" w:hAnsi="Times New Roman" w:eastAsia="黑体" w:cs="Times New Roman"/>
          <w:b/>
          <w:bCs/>
          <w:color w:val="000000" w:themeColor="text1"/>
          <w:sz w:val="32"/>
          <w:szCs w:val="32"/>
          <w:highlight w:val="none"/>
          <w:shd w:val="clear" w:color="auto" w:fill="auto"/>
          <w:lang w:val="zh-CN"/>
          <w14:textFill>
            <w14:solidFill>
              <w14:schemeClr w14:val="tx1"/>
            </w14:solidFill>
          </w14:textFill>
        </w:rPr>
        <w:t>年</w:t>
      </w:r>
      <w:r>
        <w:rPr>
          <w:rFonts w:hint="eastAsia" w:ascii="Times New Roman" w:hAnsi="Times New Roman" w:eastAsia="黑体" w:cs="Times New Roman"/>
          <w:b/>
          <w:color w:val="000000" w:themeColor="text1"/>
          <w:sz w:val="32"/>
          <w:szCs w:val="32"/>
          <w:highlight w:val="none"/>
          <w:shd w:val="clear" w:color="auto" w:fill="auto"/>
          <w:lang w:val="en-US" w:eastAsia="zh-CN"/>
          <w14:textFill>
            <w14:solidFill>
              <w14:schemeClr w14:val="tx1"/>
            </w14:solidFill>
          </w14:textFill>
        </w:rPr>
        <w:t>12</w:t>
      </w:r>
      <w:r>
        <w:rPr>
          <w:rFonts w:ascii="Times New Roman" w:hAnsi="Times New Roman" w:eastAsia="黑体" w:cs="Times New Roman"/>
          <w:b/>
          <w:bCs/>
          <w:color w:val="000000" w:themeColor="text1"/>
          <w:sz w:val="32"/>
          <w:szCs w:val="32"/>
          <w:highlight w:val="none"/>
          <w:shd w:val="clear" w:color="auto" w:fill="auto"/>
          <w:lang w:val="zh-CN"/>
          <w14:textFill>
            <w14:solidFill>
              <w14:schemeClr w14:val="tx1"/>
            </w14:solidFill>
          </w14:textFill>
        </w:rPr>
        <w:t>月</w:t>
      </w:r>
      <w:r>
        <w:rPr>
          <w:rFonts w:ascii="Times New Roman" w:hAnsi="Times New Roman" w:cs="Times New Roman"/>
          <w:color w:val="000000" w:themeColor="text1"/>
          <w:highlight w:val="none"/>
          <w:shd w:val="clear" w:color="auto" w:fill="auto"/>
          <w14:textFill>
            <w14:solidFill>
              <w14:schemeClr w14:val="tx1"/>
            </w14:solidFill>
          </w14:textFill>
        </w:rPr>
        <w:br w:type="page"/>
      </w:r>
    </w:p>
    <w:p w14:paraId="256068DB">
      <w:pPr>
        <w:snapToGrid w:val="0"/>
        <w:jc w:val="center"/>
        <w:rPr>
          <w:rFonts w:ascii="Times New Roman" w:hAnsi="Times New Roman" w:eastAsia="黑体" w:cs="Times New Roman"/>
          <w:b/>
          <w:color w:val="000000" w:themeColor="text1"/>
          <w:sz w:val="44"/>
          <w:szCs w:val="44"/>
          <w:highlight w:val="none"/>
          <w:shd w:val="clear" w:color="auto" w:fill="auto"/>
          <w14:textFill>
            <w14:solidFill>
              <w14:schemeClr w14:val="tx1"/>
            </w14:solidFill>
          </w14:textFill>
        </w:rPr>
      </w:pPr>
      <w:r>
        <w:rPr>
          <w:rFonts w:ascii="Times New Roman" w:hAnsi="Times New Roman" w:eastAsia="黑体" w:cs="Times New Roman"/>
          <w:b/>
          <w:color w:val="000000" w:themeColor="text1"/>
          <w:sz w:val="44"/>
          <w:szCs w:val="44"/>
          <w:highlight w:val="none"/>
          <w:shd w:val="clear" w:color="auto" w:fill="auto"/>
          <w14:textFill>
            <w14:solidFill>
              <w14:schemeClr w14:val="tx1"/>
            </w14:solidFill>
          </w14:textFill>
        </w:rPr>
        <w:t>目    录</w:t>
      </w:r>
    </w:p>
    <w:p w14:paraId="643310E0">
      <w:pPr>
        <w:pStyle w:val="8"/>
        <w:tabs>
          <w:tab w:val="left" w:pos="1050"/>
        </w:tabs>
        <w:rPr>
          <w:rFonts w:ascii="仿宋" w:hAnsi="仿宋" w:eastAsia="仿宋" w:cstheme="minorBidi"/>
          <w:color w:val="000000" w:themeColor="text1"/>
          <w:sz w:val="22"/>
          <w:highlight w:val="none"/>
          <w:shd w:val="clear" w:color="auto" w:fill="auto"/>
          <w14:textFill>
            <w14:solidFill>
              <w14:schemeClr w14:val="tx1"/>
            </w14:solidFill>
          </w14:textFill>
        </w:rPr>
      </w:pPr>
      <w:r>
        <w:rPr>
          <w:rStyle w:val="14"/>
          <w:rFonts w:ascii="仿宋" w:hAnsi="仿宋" w:eastAsia="仿宋"/>
          <w:bCs/>
          <w:color w:val="000000" w:themeColor="text1"/>
          <w:sz w:val="32"/>
          <w:szCs w:val="32"/>
          <w:highlight w:val="none"/>
          <w:shd w:val="clear" w:color="auto" w:fill="auto"/>
          <w14:textFill>
            <w14:solidFill>
              <w14:schemeClr w14:val="tx1"/>
            </w14:solidFill>
          </w14:textFill>
        </w:rPr>
        <w:fldChar w:fldCharType="begin"/>
      </w:r>
      <w:r>
        <w:rPr>
          <w:rStyle w:val="14"/>
          <w:rFonts w:ascii="仿宋" w:hAnsi="仿宋" w:eastAsia="仿宋"/>
          <w:bCs/>
          <w:color w:val="000000" w:themeColor="text1"/>
          <w:sz w:val="32"/>
          <w:szCs w:val="32"/>
          <w:highlight w:val="none"/>
          <w:shd w:val="clear" w:color="auto" w:fill="auto"/>
          <w14:textFill>
            <w14:solidFill>
              <w14:schemeClr w14:val="tx1"/>
            </w14:solidFill>
          </w14:textFill>
        </w:rPr>
        <w:instrText xml:space="preserve"> TOC \o "1-3" \h \z \u </w:instrText>
      </w:r>
      <w:r>
        <w:rPr>
          <w:rStyle w:val="14"/>
          <w:rFonts w:ascii="仿宋" w:hAnsi="仿宋" w:eastAsia="仿宋"/>
          <w:bCs/>
          <w:color w:val="000000" w:themeColor="text1"/>
          <w:sz w:val="32"/>
          <w:szCs w:val="32"/>
          <w:highlight w:val="none"/>
          <w:shd w:val="clear" w:color="auto" w:fill="auto"/>
          <w14:textFill>
            <w14:solidFill>
              <w14:schemeClr w14:val="tx1"/>
            </w14:solidFill>
          </w14:textFill>
        </w:rPr>
        <w:fldChar w:fldCharType="separate"/>
      </w:r>
      <w:r>
        <w:rPr>
          <w:color w:val="000000" w:themeColor="text1"/>
          <w:highlight w:val="none"/>
          <w:shd w:val="clear" w:color="auto" w:fill="auto"/>
          <w14:textFill>
            <w14:solidFill>
              <w14:schemeClr w14:val="tx1"/>
            </w14:solidFill>
          </w14:textFill>
        </w:rPr>
        <w:fldChar w:fldCharType="begin"/>
      </w:r>
      <w:r>
        <w:rPr>
          <w:color w:val="000000" w:themeColor="text1"/>
          <w:highlight w:val="none"/>
          <w:shd w:val="clear" w:color="auto" w:fill="auto"/>
          <w14:textFill>
            <w14:solidFill>
              <w14:schemeClr w14:val="tx1"/>
            </w14:solidFill>
          </w14:textFill>
        </w:rPr>
        <w:instrText xml:space="preserve"> HYPERLINK \l "_Toc80303095" </w:instrText>
      </w:r>
      <w:r>
        <w:rPr>
          <w:color w:val="000000" w:themeColor="text1"/>
          <w:highlight w:val="none"/>
          <w:shd w:val="clear" w:color="auto" w:fill="auto"/>
          <w14:textFill>
            <w14:solidFill>
              <w14:schemeClr w14:val="tx1"/>
            </w14:solidFill>
          </w14:textFill>
        </w:rPr>
        <w:fldChar w:fldCharType="separate"/>
      </w:r>
      <w:r>
        <w:rPr>
          <w:rStyle w:val="14"/>
          <w:rFonts w:ascii="仿宋" w:hAnsi="仿宋" w:eastAsia="仿宋"/>
          <w:bCs/>
          <w:color w:val="000000" w:themeColor="text1"/>
          <w:sz w:val="28"/>
          <w:szCs w:val="28"/>
          <w:highlight w:val="none"/>
          <w:shd w:val="clear" w:color="auto" w:fill="auto"/>
          <w14:textFill>
            <w14:solidFill>
              <w14:schemeClr w14:val="tx1"/>
            </w14:solidFill>
          </w14:textFill>
        </w:rPr>
        <w:t>第一章</w:t>
      </w:r>
      <w:r>
        <w:rPr>
          <w:rFonts w:ascii="仿宋" w:hAnsi="仿宋" w:eastAsia="仿宋" w:cstheme="minorBidi"/>
          <w:color w:val="000000" w:themeColor="text1"/>
          <w:sz w:val="22"/>
          <w:highlight w:val="none"/>
          <w:shd w:val="clear" w:color="auto" w:fill="auto"/>
          <w14:textFill>
            <w14:solidFill>
              <w14:schemeClr w14:val="tx1"/>
            </w14:solidFill>
          </w14:textFill>
        </w:rPr>
        <w:tab/>
      </w:r>
      <w:r>
        <w:rPr>
          <w:rStyle w:val="14"/>
          <w:rFonts w:ascii="仿宋" w:hAnsi="仿宋" w:eastAsia="仿宋"/>
          <w:bCs/>
          <w:color w:val="000000" w:themeColor="text1"/>
          <w:sz w:val="28"/>
          <w:szCs w:val="28"/>
          <w:highlight w:val="none"/>
          <w:shd w:val="clear" w:color="auto" w:fill="auto"/>
          <w14:textFill>
            <w14:solidFill>
              <w14:schemeClr w14:val="tx1"/>
            </w14:solidFill>
          </w14:textFill>
        </w:rPr>
        <w:t>磋商邀请</w:t>
      </w:r>
      <w:r>
        <w:rPr>
          <w:rFonts w:ascii="仿宋" w:hAnsi="仿宋" w:eastAsia="仿宋"/>
          <w:color w:val="000000" w:themeColor="text1"/>
          <w:sz w:val="28"/>
          <w:szCs w:val="28"/>
          <w:highlight w:val="none"/>
          <w:shd w:val="clear" w:color="auto" w:fill="auto"/>
          <w14:textFill>
            <w14:solidFill>
              <w14:schemeClr w14:val="tx1"/>
            </w14:solidFill>
          </w14:textFill>
        </w:rPr>
        <w:tab/>
      </w:r>
      <w:r>
        <w:rPr>
          <w:rFonts w:ascii="仿宋" w:hAnsi="仿宋" w:eastAsia="仿宋"/>
          <w:color w:val="000000" w:themeColor="text1"/>
          <w:sz w:val="28"/>
          <w:szCs w:val="28"/>
          <w:highlight w:val="none"/>
          <w:shd w:val="clear" w:color="auto" w:fill="auto"/>
          <w14:textFill>
            <w14:solidFill>
              <w14:schemeClr w14:val="tx1"/>
            </w14:solidFill>
          </w14:textFill>
        </w:rPr>
        <w:fldChar w:fldCharType="begin"/>
      </w:r>
      <w:r>
        <w:rPr>
          <w:rFonts w:ascii="仿宋" w:hAnsi="仿宋" w:eastAsia="仿宋"/>
          <w:color w:val="000000" w:themeColor="text1"/>
          <w:sz w:val="28"/>
          <w:szCs w:val="28"/>
          <w:highlight w:val="none"/>
          <w:shd w:val="clear" w:color="auto" w:fill="auto"/>
          <w14:textFill>
            <w14:solidFill>
              <w14:schemeClr w14:val="tx1"/>
            </w14:solidFill>
          </w14:textFill>
        </w:rPr>
        <w:instrText xml:space="preserve"> PAGEREF _Toc80303095 \h </w:instrText>
      </w:r>
      <w:r>
        <w:rPr>
          <w:rFonts w:ascii="仿宋" w:hAnsi="仿宋" w:eastAsia="仿宋"/>
          <w:color w:val="000000" w:themeColor="text1"/>
          <w:sz w:val="28"/>
          <w:szCs w:val="28"/>
          <w:highlight w:val="none"/>
          <w:shd w:val="clear" w:color="auto" w:fill="auto"/>
          <w14:textFill>
            <w14:solidFill>
              <w14:schemeClr w14:val="tx1"/>
            </w14:solidFill>
          </w14:textFill>
        </w:rPr>
        <w:fldChar w:fldCharType="separate"/>
      </w:r>
      <w:r>
        <w:rPr>
          <w:rFonts w:ascii="仿宋" w:hAnsi="仿宋" w:eastAsia="仿宋"/>
          <w:color w:val="000000" w:themeColor="text1"/>
          <w:sz w:val="28"/>
          <w:szCs w:val="28"/>
          <w:highlight w:val="none"/>
          <w:shd w:val="clear" w:color="auto" w:fill="auto"/>
          <w14:textFill>
            <w14:solidFill>
              <w14:schemeClr w14:val="tx1"/>
            </w14:solidFill>
          </w14:textFill>
        </w:rPr>
        <w:t>1</w:t>
      </w:r>
      <w:r>
        <w:rPr>
          <w:rFonts w:ascii="仿宋" w:hAnsi="仿宋" w:eastAsia="仿宋"/>
          <w:color w:val="000000" w:themeColor="text1"/>
          <w:sz w:val="28"/>
          <w:szCs w:val="28"/>
          <w:highlight w:val="none"/>
          <w:shd w:val="clear" w:color="auto" w:fill="auto"/>
          <w14:textFill>
            <w14:solidFill>
              <w14:schemeClr w14:val="tx1"/>
            </w14:solidFill>
          </w14:textFill>
        </w:rPr>
        <w:fldChar w:fldCharType="end"/>
      </w:r>
      <w:r>
        <w:rPr>
          <w:rFonts w:ascii="仿宋" w:hAnsi="仿宋" w:eastAsia="仿宋"/>
          <w:color w:val="000000" w:themeColor="text1"/>
          <w:sz w:val="28"/>
          <w:szCs w:val="28"/>
          <w:highlight w:val="none"/>
          <w:shd w:val="clear" w:color="auto" w:fill="auto"/>
          <w14:textFill>
            <w14:solidFill>
              <w14:schemeClr w14:val="tx1"/>
            </w14:solidFill>
          </w14:textFill>
        </w:rPr>
        <w:fldChar w:fldCharType="end"/>
      </w:r>
    </w:p>
    <w:p w14:paraId="66DB3C97">
      <w:pPr>
        <w:pStyle w:val="8"/>
        <w:tabs>
          <w:tab w:val="left" w:pos="1050"/>
        </w:tabs>
        <w:rPr>
          <w:rFonts w:ascii="仿宋" w:hAnsi="仿宋" w:eastAsia="仿宋" w:cstheme="minorBidi"/>
          <w:color w:val="000000" w:themeColor="text1"/>
          <w:sz w:val="22"/>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fldChar w:fldCharType="begin"/>
      </w:r>
      <w:r>
        <w:rPr>
          <w:color w:val="000000" w:themeColor="text1"/>
          <w:highlight w:val="none"/>
          <w:shd w:val="clear" w:color="auto" w:fill="auto"/>
          <w14:textFill>
            <w14:solidFill>
              <w14:schemeClr w14:val="tx1"/>
            </w14:solidFill>
          </w14:textFill>
        </w:rPr>
        <w:instrText xml:space="preserve"> HYPERLINK \l "_Toc80303109" </w:instrText>
      </w:r>
      <w:r>
        <w:rPr>
          <w:color w:val="000000" w:themeColor="text1"/>
          <w:highlight w:val="none"/>
          <w:shd w:val="clear" w:color="auto" w:fill="auto"/>
          <w14:textFill>
            <w14:solidFill>
              <w14:schemeClr w14:val="tx1"/>
            </w14:solidFill>
          </w14:textFill>
        </w:rPr>
        <w:fldChar w:fldCharType="separate"/>
      </w:r>
      <w:r>
        <w:rPr>
          <w:rStyle w:val="14"/>
          <w:rFonts w:ascii="仿宋" w:hAnsi="仿宋" w:eastAsia="仿宋"/>
          <w:bCs/>
          <w:color w:val="000000" w:themeColor="text1"/>
          <w:sz w:val="28"/>
          <w:szCs w:val="28"/>
          <w:highlight w:val="none"/>
          <w:shd w:val="clear" w:color="auto" w:fill="auto"/>
          <w14:textFill>
            <w14:solidFill>
              <w14:schemeClr w14:val="tx1"/>
            </w14:solidFill>
          </w14:textFill>
        </w:rPr>
        <w:t>第二章</w:t>
      </w:r>
      <w:r>
        <w:rPr>
          <w:rFonts w:ascii="仿宋" w:hAnsi="仿宋" w:eastAsia="仿宋" w:cstheme="minorBidi"/>
          <w:color w:val="000000" w:themeColor="text1"/>
          <w:sz w:val="22"/>
          <w:highlight w:val="none"/>
          <w:shd w:val="clear" w:color="auto" w:fill="auto"/>
          <w14:textFill>
            <w14:solidFill>
              <w14:schemeClr w14:val="tx1"/>
            </w14:solidFill>
          </w14:textFill>
        </w:rPr>
        <w:tab/>
      </w:r>
      <w:r>
        <w:rPr>
          <w:rStyle w:val="14"/>
          <w:rFonts w:ascii="仿宋" w:hAnsi="仿宋" w:eastAsia="仿宋"/>
          <w:bCs/>
          <w:color w:val="000000" w:themeColor="text1"/>
          <w:sz w:val="28"/>
          <w:szCs w:val="28"/>
          <w:highlight w:val="none"/>
          <w:shd w:val="clear" w:color="auto" w:fill="auto"/>
          <w14:textFill>
            <w14:solidFill>
              <w14:schemeClr w14:val="tx1"/>
            </w14:solidFill>
          </w14:textFill>
        </w:rPr>
        <w:t>磋商须知</w:t>
      </w:r>
      <w:r>
        <w:rPr>
          <w:rFonts w:ascii="仿宋" w:hAnsi="仿宋" w:eastAsia="仿宋"/>
          <w:color w:val="000000" w:themeColor="text1"/>
          <w:sz w:val="28"/>
          <w:szCs w:val="28"/>
          <w:highlight w:val="none"/>
          <w:shd w:val="clear" w:color="auto" w:fill="auto"/>
          <w14:textFill>
            <w14:solidFill>
              <w14:schemeClr w14:val="tx1"/>
            </w14:solidFill>
          </w14:textFill>
        </w:rPr>
        <w:tab/>
      </w:r>
      <w:r>
        <w:rPr>
          <w:rFonts w:hint="eastAsia" w:ascii="仿宋" w:hAnsi="仿宋" w:eastAsia="仿宋"/>
          <w:color w:val="000000" w:themeColor="text1"/>
          <w:sz w:val="28"/>
          <w:szCs w:val="28"/>
          <w:highlight w:val="none"/>
          <w:shd w:val="clear" w:color="auto" w:fill="auto"/>
          <w:lang w:val="en-US" w:eastAsia="zh-CN"/>
          <w14:textFill>
            <w14:solidFill>
              <w14:schemeClr w14:val="tx1"/>
            </w14:solidFill>
          </w14:textFill>
        </w:rPr>
        <w:t>5</w:t>
      </w:r>
      <w:r>
        <w:rPr>
          <w:rFonts w:ascii="仿宋" w:hAnsi="仿宋" w:eastAsia="仿宋"/>
          <w:color w:val="000000" w:themeColor="text1"/>
          <w:sz w:val="28"/>
          <w:szCs w:val="28"/>
          <w:highlight w:val="none"/>
          <w:shd w:val="clear" w:color="auto" w:fill="auto"/>
          <w14:textFill>
            <w14:solidFill>
              <w14:schemeClr w14:val="tx1"/>
            </w14:solidFill>
          </w14:textFill>
        </w:rPr>
        <w:fldChar w:fldCharType="end"/>
      </w:r>
    </w:p>
    <w:p w14:paraId="2081BD95">
      <w:pPr>
        <w:pStyle w:val="8"/>
        <w:tabs>
          <w:tab w:val="left" w:pos="1050"/>
        </w:tabs>
        <w:rPr>
          <w:rFonts w:ascii="仿宋" w:hAnsi="仿宋" w:eastAsia="仿宋" w:cstheme="minorBidi"/>
          <w:color w:val="000000" w:themeColor="text1"/>
          <w:sz w:val="22"/>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fldChar w:fldCharType="begin"/>
      </w:r>
      <w:r>
        <w:rPr>
          <w:color w:val="000000" w:themeColor="text1"/>
          <w:highlight w:val="none"/>
          <w:shd w:val="clear" w:color="auto" w:fill="auto"/>
          <w14:textFill>
            <w14:solidFill>
              <w14:schemeClr w14:val="tx1"/>
            </w14:solidFill>
          </w14:textFill>
        </w:rPr>
        <w:instrText xml:space="preserve"> HYPERLINK \l "_Toc80303122" </w:instrText>
      </w:r>
      <w:r>
        <w:rPr>
          <w:color w:val="000000" w:themeColor="text1"/>
          <w:highlight w:val="none"/>
          <w:shd w:val="clear" w:color="auto" w:fill="auto"/>
          <w14:textFill>
            <w14:solidFill>
              <w14:schemeClr w14:val="tx1"/>
            </w14:solidFill>
          </w14:textFill>
        </w:rPr>
        <w:fldChar w:fldCharType="separate"/>
      </w:r>
      <w:r>
        <w:rPr>
          <w:rStyle w:val="14"/>
          <w:rFonts w:ascii="仿宋" w:hAnsi="仿宋" w:eastAsia="仿宋"/>
          <w:bCs/>
          <w:color w:val="000000" w:themeColor="text1"/>
          <w:sz w:val="28"/>
          <w:szCs w:val="28"/>
          <w:highlight w:val="none"/>
          <w:shd w:val="clear" w:color="auto" w:fill="auto"/>
          <w14:textFill>
            <w14:solidFill>
              <w14:schemeClr w14:val="tx1"/>
            </w14:solidFill>
          </w14:textFill>
        </w:rPr>
        <w:t>第三章</w:t>
      </w:r>
      <w:r>
        <w:rPr>
          <w:rFonts w:ascii="仿宋" w:hAnsi="仿宋" w:eastAsia="仿宋" w:cstheme="minorBidi"/>
          <w:color w:val="000000" w:themeColor="text1"/>
          <w:sz w:val="22"/>
          <w:highlight w:val="none"/>
          <w:shd w:val="clear" w:color="auto" w:fill="auto"/>
          <w14:textFill>
            <w14:solidFill>
              <w14:schemeClr w14:val="tx1"/>
            </w14:solidFill>
          </w14:textFill>
        </w:rPr>
        <w:tab/>
      </w:r>
      <w:r>
        <w:rPr>
          <w:rStyle w:val="14"/>
          <w:rFonts w:ascii="仿宋" w:hAnsi="仿宋" w:eastAsia="仿宋"/>
          <w:bCs/>
          <w:color w:val="000000" w:themeColor="text1"/>
          <w:sz w:val="28"/>
          <w:szCs w:val="28"/>
          <w:highlight w:val="none"/>
          <w:shd w:val="clear" w:color="auto" w:fill="auto"/>
          <w14:textFill>
            <w14:solidFill>
              <w14:schemeClr w14:val="tx1"/>
            </w14:solidFill>
          </w14:textFill>
        </w:rPr>
        <w:t>供应商和报价产品的资格、资质性及其他类似效力要求</w:t>
      </w:r>
      <w:r>
        <w:rPr>
          <w:rFonts w:ascii="仿宋" w:hAnsi="仿宋" w:eastAsia="仿宋"/>
          <w:color w:val="000000" w:themeColor="text1"/>
          <w:sz w:val="28"/>
          <w:szCs w:val="28"/>
          <w:highlight w:val="none"/>
          <w:shd w:val="clear" w:color="auto" w:fill="auto"/>
          <w14:textFill>
            <w14:solidFill>
              <w14:schemeClr w14:val="tx1"/>
            </w14:solidFill>
          </w14:textFill>
        </w:rPr>
        <w:tab/>
      </w:r>
      <w:r>
        <w:rPr>
          <w:rFonts w:ascii="仿宋" w:hAnsi="仿宋" w:eastAsia="仿宋"/>
          <w:color w:val="000000" w:themeColor="text1"/>
          <w:sz w:val="28"/>
          <w:szCs w:val="28"/>
          <w:highlight w:val="none"/>
          <w:shd w:val="clear" w:color="auto" w:fill="auto"/>
          <w14:textFill>
            <w14:solidFill>
              <w14:schemeClr w14:val="tx1"/>
            </w14:solidFill>
          </w14:textFill>
        </w:rPr>
        <w:fldChar w:fldCharType="begin"/>
      </w:r>
      <w:r>
        <w:rPr>
          <w:rFonts w:ascii="仿宋" w:hAnsi="仿宋" w:eastAsia="仿宋"/>
          <w:color w:val="000000" w:themeColor="text1"/>
          <w:sz w:val="28"/>
          <w:szCs w:val="28"/>
          <w:highlight w:val="none"/>
          <w:shd w:val="clear" w:color="auto" w:fill="auto"/>
          <w14:textFill>
            <w14:solidFill>
              <w14:schemeClr w14:val="tx1"/>
            </w14:solidFill>
          </w14:textFill>
        </w:rPr>
        <w:instrText xml:space="preserve"> PAGEREF _Toc80303122 \h </w:instrText>
      </w:r>
      <w:r>
        <w:rPr>
          <w:rFonts w:ascii="仿宋" w:hAnsi="仿宋" w:eastAsia="仿宋"/>
          <w:color w:val="000000" w:themeColor="text1"/>
          <w:sz w:val="28"/>
          <w:szCs w:val="28"/>
          <w:highlight w:val="none"/>
          <w:shd w:val="clear" w:color="auto" w:fill="auto"/>
          <w14:textFill>
            <w14:solidFill>
              <w14:schemeClr w14:val="tx1"/>
            </w14:solidFill>
          </w14:textFill>
        </w:rPr>
        <w:fldChar w:fldCharType="separate"/>
      </w:r>
      <w:r>
        <w:rPr>
          <w:rFonts w:ascii="仿宋" w:hAnsi="仿宋" w:eastAsia="仿宋"/>
          <w:color w:val="000000" w:themeColor="text1"/>
          <w:sz w:val="28"/>
          <w:szCs w:val="28"/>
          <w:highlight w:val="none"/>
          <w:shd w:val="clear" w:color="auto" w:fill="auto"/>
          <w14:textFill>
            <w14:solidFill>
              <w14:schemeClr w14:val="tx1"/>
            </w14:solidFill>
          </w14:textFill>
        </w:rPr>
        <w:t>19</w:t>
      </w:r>
      <w:r>
        <w:rPr>
          <w:rFonts w:ascii="仿宋" w:hAnsi="仿宋" w:eastAsia="仿宋"/>
          <w:color w:val="000000" w:themeColor="text1"/>
          <w:sz w:val="28"/>
          <w:szCs w:val="28"/>
          <w:highlight w:val="none"/>
          <w:shd w:val="clear" w:color="auto" w:fill="auto"/>
          <w14:textFill>
            <w14:solidFill>
              <w14:schemeClr w14:val="tx1"/>
            </w14:solidFill>
          </w14:textFill>
        </w:rPr>
        <w:fldChar w:fldCharType="end"/>
      </w:r>
      <w:r>
        <w:rPr>
          <w:rFonts w:ascii="仿宋" w:hAnsi="仿宋" w:eastAsia="仿宋"/>
          <w:color w:val="000000" w:themeColor="text1"/>
          <w:sz w:val="28"/>
          <w:szCs w:val="28"/>
          <w:highlight w:val="none"/>
          <w:shd w:val="clear" w:color="auto" w:fill="auto"/>
          <w14:textFill>
            <w14:solidFill>
              <w14:schemeClr w14:val="tx1"/>
            </w14:solidFill>
          </w14:textFill>
        </w:rPr>
        <w:fldChar w:fldCharType="end"/>
      </w:r>
    </w:p>
    <w:p w14:paraId="7BE00BCB">
      <w:pPr>
        <w:pStyle w:val="8"/>
        <w:tabs>
          <w:tab w:val="left" w:pos="1050"/>
        </w:tabs>
        <w:rPr>
          <w:rFonts w:ascii="仿宋" w:hAnsi="仿宋" w:eastAsia="仿宋" w:cstheme="minorBidi"/>
          <w:color w:val="000000" w:themeColor="text1"/>
          <w:sz w:val="22"/>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fldChar w:fldCharType="begin"/>
      </w:r>
      <w:r>
        <w:rPr>
          <w:color w:val="000000" w:themeColor="text1"/>
          <w:highlight w:val="none"/>
          <w:shd w:val="clear" w:color="auto" w:fill="auto"/>
          <w14:textFill>
            <w14:solidFill>
              <w14:schemeClr w14:val="tx1"/>
            </w14:solidFill>
          </w14:textFill>
        </w:rPr>
        <w:instrText xml:space="preserve"> HYPERLINK \l "_Toc80303125" </w:instrText>
      </w:r>
      <w:r>
        <w:rPr>
          <w:color w:val="000000" w:themeColor="text1"/>
          <w:highlight w:val="none"/>
          <w:shd w:val="clear" w:color="auto" w:fill="auto"/>
          <w14:textFill>
            <w14:solidFill>
              <w14:schemeClr w14:val="tx1"/>
            </w14:solidFill>
          </w14:textFill>
        </w:rPr>
        <w:fldChar w:fldCharType="separate"/>
      </w:r>
      <w:r>
        <w:rPr>
          <w:rStyle w:val="14"/>
          <w:rFonts w:ascii="仿宋" w:hAnsi="仿宋" w:eastAsia="仿宋"/>
          <w:bCs/>
          <w:color w:val="000000" w:themeColor="text1"/>
          <w:sz w:val="28"/>
          <w:szCs w:val="28"/>
          <w:highlight w:val="none"/>
          <w:shd w:val="clear" w:color="auto" w:fill="auto"/>
          <w14:textFill>
            <w14:solidFill>
              <w14:schemeClr w14:val="tx1"/>
            </w14:solidFill>
          </w14:textFill>
        </w:rPr>
        <w:t>第四章</w:t>
      </w:r>
      <w:r>
        <w:rPr>
          <w:rFonts w:ascii="仿宋" w:hAnsi="仿宋" w:eastAsia="仿宋" w:cstheme="minorBidi"/>
          <w:color w:val="000000" w:themeColor="text1"/>
          <w:sz w:val="22"/>
          <w:highlight w:val="none"/>
          <w:shd w:val="clear" w:color="auto" w:fill="auto"/>
          <w14:textFill>
            <w14:solidFill>
              <w14:schemeClr w14:val="tx1"/>
            </w14:solidFill>
          </w14:textFill>
        </w:rPr>
        <w:tab/>
      </w:r>
      <w:r>
        <w:rPr>
          <w:rStyle w:val="14"/>
          <w:rFonts w:ascii="仿宋" w:hAnsi="仿宋" w:eastAsia="仿宋"/>
          <w:bCs/>
          <w:color w:val="000000" w:themeColor="text1"/>
          <w:sz w:val="28"/>
          <w:szCs w:val="28"/>
          <w:highlight w:val="none"/>
          <w:shd w:val="clear" w:color="auto" w:fill="auto"/>
          <w14:textFill>
            <w14:solidFill>
              <w14:schemeClr w14:val="tx1"/>
            </w14:solidFill>
          </w14:textFill>
        </w:rPr>
        <w:t>供应商应当提供的资格、资质性及其他类似效力要求的相关</w:t>
      </w:r>
      <w:r>
        <w:rPr>
          <w:rStyle w:val="14"/>
          <w:rFonts w:ascii="仿宋" w:hAnsi="仿宋" w:eastAsia="仿宋"/>
          <w:bCs/>
          <w:color w:val="000000" w:themeColor="text1"/>
          <w:sz w:val="28"/>
          <w:szCs w:val="28"/>
          <w:highlight w:val="none"/>
          <w:shd w:val="clear" w:color="auto" w:fill="auto"/>
          <w14:textFill>
            <w14:solidFill>
              <w14:schemeClr w14:val="tx1"/>
            </w14:solidFill>
          </w14:textFill>
        </w:rPr>
        <w:br w:type="textWrapping"/>
      </w:r>
      <w:r>
        <w:rPr>
          <w:rStyle w:val="14"/>
          <w:rFonts w:ascii="仿宋" w:hAnsi="仿宋" w:eastAsia="仿宋"/>
          <w:bCs/>
          <w:color w:val="000000" w:themeColor="text1"/>
          <w:sz w:val="28"/>
          <w:szCs w:val="28"/>
          <w:highlight w:val="none"/>
          <w:shd w:val="clear" w:color="auto" w:fill="auto"/>
          <w14:textFill>
            <w14:solidFill>
              <w14:schemeClr w14:val="tx1"/>
            </w14:solidFill>
          </w14:textFill>
        </w:rPr>
        <w:t>证明材料</w:t>
      </w:r>
      <w:r>
        <w:rPr>
          <w:rFonts w:ascii="仿宋" w:hAnsi="仿宋" w:eastAsia="仿宋"/>
          <w:color w:val="000000" w:themeColor="text1"/>
          <w:sz w:val="28"/>
          <w:szCs w:val="28"/>
          <w:highlight w:val="none"/>
          <w:shd w:val="clear" w:color="auto" w:fill="auto"/>
          <w14:textFill>
            <w14:solidFill>
              <w14:schemeClr w14:val="tx1"/>
            </w14:solidFill>
          </w14:textFill>
        </w:rPr>
        <w:tab/>
      </w:r>
      <w:r>
        <w:rPr>
          <w:rFonts w:ascii="仿宋" w:hAnsi="仿宋" w:eastAsia="仿宋"/>
          <w:color w:val="000000" w:themeColor="text1"/>
          <w:sz w:val="28"/>
          <w:szCs w:val="28"/>
          <w:highlight w:val="none"/>
          <w:shd w:val="clear" w:color="auto" w:fill="auto"/>
          <w14:textFill>
            <w14:solidFill>
              <w14:schemeClr w14:val="tx1"/>
            </w14:solidFill>
          </w14:textFill>
        </w:rPr>
        <w:fldChar w:fldCharType="begin"/>
      </w:r>
      <w:r>
        <w:rPr>
          <w:rFonts w:ascii="仿宋" w:hAnsi="仿宋" w:eastAsia="仿宋"/>
          <w:color w:val="000000" w:themeColor="text1"/>
          <w:sz w:val="28"/>
          <w:szCs w:val="28"/>
          <w:highlight w:val="none"/>
          <w:shd w:val="clear" w:color="auto" w:fill="auto"/>
          <w14:textFill>
            <w14:solidFill>
              <w14:schemeClr w14:val="tx1"/>
            </w14:solidFill>
          </w14:textFill>
        </w:rPr>
        <w:instrText xml:space="preserve"> PAGEREF _Toc80303125 \h </w:instrText>
      </w:r>
      <w:r>
        <w:rPr>
          <w:rFonts w:ascii="仿宋" w:hAnsi="仿宋" w:eastAsia="仿宋"/>
          <w:color w:val="000000" w:themeColor="text1"/>
          <w:sz w:val="28"/>
          <w:szCs w:val="28"/>
          <w:highlight w:val="none"/>
          <w:shd w:val="clear" w:color="auto" w:fill="auto"/>
          <w14:textFill>
            <w14:solidFill>
              <w14:schemeClr w14:val="tx1"/>
            </w14:solidFill>
          </w14:textFill>
        </w:rPr>
        <w:fldChar w:fldCharType="separate"/>
      </w:r>
      <w:r>
        <w:rPr>
          <w:rFonts w:ascii="仿宋" w:hAnsi="仿宋" w:eastAsia="仿宋"/>
          <w:color w:val="000000" w:themeColor="text1"/>
          <w:sz w:val="28"/>
          <w:szCs w:val="28"/>
          <w:highlight w:val="none"/>
          <w:shd w:val="clear" w:color="auto" w:fill="auto"/>
          <w14:textFill>
            <w14:solidFill>
              <w14:schemeClr w14:val="tx1"/>
            </w14:solidFill>
          </w14:textFill>
        </w:rPr>
        <w:t>20</w:t>
      </w:r>
      <w:r>
        <w:rPr>
          <w:rFonts w:ascii="仿宋" w:hAnsi="仿宋" w:eastAsia="仿宋"/>
          <w:color w:val="000000" w:themeColor="text1"/>
          <w:sz w:val="28"/>
          <w:szCs w:val="28"/>
          <w:highlight w:val="none"/>
          <w:shd w:val="clear" w:color="auto" w:fill="auto"/>
          <w14:textFill>
            <w14:solidFill>
              <w14:schemeClr w14:val="tx1"/>
            </w14:solidFill>
          </w14:textFill>
        </w:rPr>
        <w:fldChar w:fldCharType="end"/>
      </w:r>
      <w:r>
        <w:rPr>
          <w:rFonts w:ascii="仿宋" w:hAnsi="仿宋" w:eastAsia="仿宋"/>
          <w:color w:val="000000" w:themeColor="text1"/>
          <w:sz w:val="28"/>
          <w:szCs w:val="28"/>
          <w:highlight w:val="none"/>
          <w:shd w:val="clear" w:color="auto" w:fill="auto"/>
          <w14:textFill>
            <w14:solidFill>
              <w14:schemeClr w14:val="tx1"/>
            </w14:solidFill>
          </w14:textFill>
        </w:rPr>
        <w:fldChar w:fldCharType="end"/>
      </w:r>
    </w:p>
    <w:p w14:paraId="33E21A72">
      <w:pPr>
        <w:pStyle w:val="8"/>
        <w:tabs>
          <w:tab w:val="left" w:pos="1050"/>
        </w:tabs>
        <w:rPr>
          <w:rFonts w:ascii="仿宋" w:hAnsi="仿宋" w:eastAsia="仿宋" w:cstheme="minorBidi"/>
          <w:color w:val="000000" w:themeColor="text1"/>
          <w:sz w:val="22"/>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fldChar w:fldCharType="begin"/>
      </w:r>
      <w:r>
        <w:rPr>
          <w:color w:val="000000" w:themeColor="text1"/>
          <w:highlight w:val="none"/>
          <w:shd w:val="clear" w:color="auto" w:fill="auto"/>
          <w14:textFill>
            <w14:solidFill>
              <w14:schemeClr w14:val="tx1"/>
            </w14:solidFill>
          </w14:textFill>
        </w:rPr>
        <w:instrText xml:space="preserve"> HYPERLINK \l "_Toc80303128" </w:instrText>
      </w:r>
      <w:r>
        <w:rPr>
          <w:color w:val="000000" w:themeColor="text1"/>
          <w:highlight w:val="none"/>
          <w:shd w:val="clear" w:color="auto" w:fill="auto"/>
          <w14:textFill>
            <w14:solidFill>
              <w14:schemeClr w14:val="tx1"/>
            </w14:solidFill>
          </w14:textFill>
        </w:rPr>
        <w:fldChar w:fldCharType="separate"/>
      </w:r>
      <w:r>
        <w:rPr>
          <w:rStyle w:val="14"/>
          <w:rFonts w:ascii="仿宋" w:hAnsi="仿宋" w:eastAsia="仿宋"/>
          <w:bCs/>
          <w:color w:val="000000" w:themeColor="text1"/>
          <w:sz w:val="28"/>
          <w:szCs w:val="28"/>
          <w:highlight w:val="none"/>
          <w:shd w:val="clear" w:color="auto" w:fill="auto"/>
          <w14:textFill>
            <w14:solidFill>
              <w14:schemeClr w14:val="tx1"/>
            </w14:solidFill>
          </w14:textFill>
        </w:rPr>
        <w:t>第五章</w:t>
      </w:r>
      <w:r>
        <w:rPr>
          <w:rFonts w:ascii="仿宋" w:hAnsi="仿宋" w:eastAsia="仿宋" w:cstheme="minorBidi"/>
          <w:color w:val="000000" w:themeColor="text1"/>
          <w:sz w:val="22"/>
          <w:highlight w:val="none"/>
          <w:shd w:val="clear" w:color="auto" w:fill="auto"/>
          <w14:textFill>
            <w14:solidFill>
              <w14:schemeClr w14:val="tx1"/>
            </w14:solidFill>
          </w14:textFill>
        </w:rPr>
        <w:tab/>
      </w:r>
      <w:r>
        <w:rPr>
          <w:rStyle w:val="14"/>
          <w:rFonts w:ascii="仿宋" w:hAnsi="仿宋" w:eastAsia="仿宋"/>
          <w:bCs/>
          <w:color w:val="000000" w:themeColor="text1"/>
          <w:sz w:val="28"/>
          <w:szCs w:val="28"/>
          <w:highlight w:val="none"/>
          <w:shd w:val="clear" w:color="auto" w:fill="auto"/>
          <w14:textFill>
            <w14:solidFill>
              <w14:schemeClr w14:val="tx1"/>
            </w14:solidFill>
          </w14:textFill>
        </w:rPr>
        <w:t>采购项目技术、服务、政府采购合同内容条款及其他商务</w:t>
      </w:r>
      <w:r>
        <w:rPr>
          <w:rStyle w:val="14"/>
          <w:rFonts w:ascii="仿宋" w:hAnsi="仿宋" w:eastAsia="仿宋"/>
          <w:bCs/>
          <w:color w:val="000000" w:themeColor="text1"/>
          <w:sz w:val="28"/>
          <w:szCs w:val="28"/>
          <w:highlight w:val="none"/>
          <w:shd w:val="clear" w:color="auto" w:fill="auto"/>
          <w14:textFill>
            <w14:solidFill>
              <w14:schemeClr w14:val="tx1"/>
            </w14:solidFill>
          </w14:textFill>
        </w:rPr>
        <w:br w:type="textWrapping"/>
      </w:r>
      <w:r>
        <w:rPr>
          <w:rStyle w:val="14"/>
          <w:rFonts w:ascii="仿宋" w:hAnsi="仿宋" w:eastAsia="仿宋"/>
          <w:bCs/>
          <w:color w:val="000000" w:themeColor="text1"/>
          <w:sz w:val="28"/>
          <w:szCs w:val="28"/>
          <w:highlight w:val="none"/>
          <w:shd w:val="clear" w:color="auto" w:fill="auto"/>
          <w14:textFill>
            <w14:solidFill>
              <w14:schemeClr w14:val="tx1"/>
            </w14:solidFill>
          </w14:textFill>
        </w:rPr>
        <w:t>要求</w:t>
      </w:r>
      <w:r>
        <w:rPr>
          <w:rFonts w:ascii="仿宋" w:hAnsi="仿宋" w:eastAsia="仿宋"/>
          <w:color w:val="000000" w:themeColor="text1"/>
          <w:sz w:val="28"/>
          <w:szCs w:val="28"/>
          <w:highlight w:val="none"/>
          <w:shd w:val="clear" w:color="auto" w:fill="auto"/>
          <w14:textFill>
            <w14:solidFill>
              <w14:schemeClr w14:val="tx1"/>
            </w14:solidFill>
          </w14:textFill>
        </w:rPr>
        <w:tab/>
      </w:r>
      <w:r>
        <w:rPr>
          <w:rFonts w:ascii="仿宋" w:hAnsi="仿宋" w:eastAsia="仿宋"/>
          <w:color w:val="000000" w:themeColor="text1"/>
          <w:sz w:val="28"/>
          <w:szCs w:val="28"/>
          <w:highlight w:val="none"/>
          <w:shd w:val="clear" w:color="auto" w:fill="auto"/>
          <w14:textFill>
            <w14:solidFill>
              <w14:schemeClr w14:val="tx1"/>
            </w14:solidFill>
          </w14:textFill>
        </w:rPr>
        <w:tab/>
      </w:r>
      <w:r>
        <w:rPr>
          <w:rFonts w:ascii="仿宋" w:hAnsi="仿宋" w:eastAsia="仿宋"/>
          <w:color w:val="000000" w:themeColor="text1"/>
          <w:sz w:val="28"/>
          <w:szCs w:val="28"/>
          <w:highlight w:val="none"/>
          <w:shd w:val="clear" w:color="auto" w:fill="auto"/>
          <w14:textFill>
            <w14:solidFill>
              <w14:schemeClr w14:val="tx1"/>
            </w14:solidFill>
          </w14:textFill>
        </w:rPr>
        <w:fldChar w:fldCharType="begin"/>
      </w:r>
      <w:r>
        <w:rPr>
          <w:rFonts w:ascii="仿宋" w:hAnsi="仿宋" w:eastAsia="仿宋"/>
          <w:color w:val="000000" w:themeColor="text1"/>
          <w:sz w:val="28"/>
          <w:szCs w:val="28"/>
          <w:highlight w:val="none"/>
          <w:shd w:val="clear" w:color="auto" w:fill="auto"/>
          <w14:textFill>
            <w14:solidFill>
              <w14:schemeClr w14:val="tx1"/>
            </w14:solidFill>
          </w14:textFill>
        </w:rPr>
        <w:instrText xml:space="preserve"> PAGEREF _Toc80303128 \h </w:instrText>
      </w:r>
      <w:r>
        <w:rPr>
          <w:rFonts w:ascii="仿宋" w:hAnsi="仿宋" w:eastAsia="仿宋"/>
          <w:color w:val="000000" w:themeColor="text1"/>
          <w:sz w:val="28"/>
          <w:szCs w:val="28"/>
          <w:highlight w:val="none"/>
          <w:shd w:val="clear" w:color="auto" w:fill="auto"/>
          <w14:textFill>
            <w14:solidFill>
              <w14:schemeClr w14:val="tx1"/>
            </w14:solidFill>
          </w14:textFill>
        </w:rPr>
        <w:fldChar w:fldCharType="separate"/>
      </w:r>
      <w:r>
        <w:rPr>
          <w:rFonts w:ascii="仿宋" w:hAnsi="仿宋" w:eastAsia="仿宋"/>
          <w:color w:val="000000" w:themeColor="text1"/>
          <w:sz w:val="28"/>
          <w:szCs w:val="28"/>
          <w:highlight w:val="none"/>
          <w:shd w:val="clear" w:color="auto" w:fill="auto"/>
          <w14:textFill>
            <w14:solidFill>
              <w14:schemeClr w14:val="tx1"/>
            </w14:solidFill>
          </w14:textFill>
        </w:rPr>
        <w:t>22</w:t>
      </w:r>
      <w:r>
        <w:rPr>
          <w:rFonts w:ascii="仿宋" w:hAnsi="仿宋" w:eastAsia="仿宋"/>
          <w:color w:val="000000" w:themeColor="text1"/>
          <w:sz w:val="28"/>
          <w:szCs w:val="28"/>
          <w:highlight w:val="none"/>
          <w:shd w:val="clear" w:color="auto" w:fill="auto"/>
          <w14:textFill>
            <w14:solidFill>
              <w14:schemeClr w14:val="tx1"/>
            </w14:solidFill>
          </w14:textFill>
        </w:rPr>
        <w:fldChar w:fldCharType="end"/>
      </w:r>
      <w:r>
        <w:rPr>
          <w:rFonts w:ascii="仿宋" w:hAnsi="仿宋" w:eastAsia="仿宋"/>
          <w:color w:val="000000" w:themeColor="text1"/>
          <w:sz w:val="28"/>
          <w:szCs w:val="28"/>
          <w:highlight w:val="none"/>
          <w:shd w:val="clear" w:color="auto" w:fill="auto"/>
          <w14:textFill>
            <w14:solidFill>
              <w14:schemeClr w14:val="tx1"/>
            </w14:solidFill>
          </w14:textFill>
        </w:rPr>
        <w:fldChar w:fldCharType="end"/>
      </w:r>
    </w:p>
    <w:p w14:paraId="1D4F0A40">
      <w:pPr>
        <w:pStyle w:val="8"/>
        <w:tabs>
          <w:tab w:val="left" w:pos="1050"/>
        </w:tabs>
        <w:rPr>
          <w:rFonts w:ascii="仿宋" w:hAnsi="仿宋" w:eastAsia="仿宋" w:cstheme="minorBidi"/>
          <w:color w:val="000000" w:themeColor="text1"/>
          <w:sz w:val="22"/>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fldChar w:fldCharType="begin"/>
      </w:r>
      <w:r>
        <w:rPr>
          <w:color w:val="000000" w:themeColor="text1"/>
          <w:highlight w:val="none"/>
          <w:shd w:val="clear" w:color="auto" w:fill="auto"/>
          <w14:textFill>
            <w14:solidFill>
              <w14:schemeClr w14:val="tx1"/>
            </w14:solidFill>
          </w14:textFill>
        </w:rPr>
        <w:instrText xml:space="preserve"> HYPERLINK \l "_Toc80303133" </w:instrText>
      </w:r>
      <w:r>
        <w:rPr>
          <w:color w:val="000000" w:themeColor="text1"/>
          <w:highlight w:val="none"/>
          <w:shd w:val="clear" w:color="auto" w:fill="auto"/>
          <w14:textFill>
            <w14:solidFill>
              <w14:schemeClr w14:val="tx1"/>
            </w14:solidFill>
          </w14:textFill>
        </w:rPr>
        <w:fldChar w:fldCharType="separate"/>
      </w:r>
      <w:r>
        <w:rPr>
          <w:rStyle w:val="14"/>
          <w:rFonts w:ascii="仿宋" w:hAnsi="仿宋" w:eastAsia="仿宋"/>
          <w:bCs/>
          <w:color w:val="000000" w:themeColor="text1"/>
          <w:sz w:val="28"/>
          <w:szCs w:val="28"/>
          <w:highlight w:val="none"/>
          <w:shd w:val="clear" w:color="auto" w:fill="auto"/>
          <w14:textFill>
            <w14:solidFill>
              <w14:schemeClr w14:val="tx1"/>
            </w14:solidFill>
          </w14:textFill>
        </w:rPr>
        <w:t>第六章</w:t>
      </w:r>
      <w:r>
        <w:rPr>
          <w:rFonts w:ascii="仿宋" w:hAnsi="仿宋" w:eastAsia="仿宋" w:cstheme="minorBidi"/>
          <w:color w:val="000000" w:themeColor="text1"/>
          <w:sz w:val="22"/>
          <w:highlight w:val="none"/>
          <w:shd w:val="clear" w:color="auto" w:fill="auto"/>
          <w14:textFill>
            <w14:solidFill>
              <w14:schemeClr w14:val="tx1"/>
            </w14:solidFill>
          </w14:textFill>
        </w:rPr>
        <w:tab/>
      </w:r>
      <w:r>
        <w:rPr>
          <w:rStyle w:val="14"/>
          <w:rFonts w:ascii="仿宋" w:hAnsi="仿宋" w:eastAsia="仿宋"/>
          <w:bCs/>
          <w:color w:val="000000" w:themeColor="text1"/>
          <w:sz w:val="28"/>
          <w:szCs w:val="28"/>
          <w:highlight w:val="none"/>
          <w:shd w:val="clear" w:color="auto" w:fill="auto"/>
          <w14:textFill>
            <w14:solidFill>
              <w14:schemeClr w14:val="tx1"/>
            </w14:solidFill>
          </w14:textFill>
        </w:rPr>
        <w:t>采购项目的实质性要求</w:t>
      </w:r>
      <w:r>
        <w:rPr>
          <w:rFonts w:ascii="仿宋" w:hAnsi="仿宋" w:eastAsia="仿宋"/>
          <w:color w:val="000000" w:themeColor="text1"/>
          <w:sz w:val="28"/>
          <w:szCs w:val="28"/>
          <w:highlight w:val="none"/>
          <w:shd w:val="clear" w:color="auto" w:fill="auto"/>
          <w14:textFill>
            <w14:solidFill>
              <w14:schemeClr w14:val="tx1"/>
            </w14:solidFill>
          </w14:textFill>
        </w:rPr>
        <w:tab/>
      </w:r>
      <w:r>
        <w:rPr>
          <w:rFonts w:ascii="仿宋" w:hAnsi="仿宋" w:eastAsia="仿宋"/>
          <w:color w:val="000000" w:themeColor="text1"/>
          <w:sz w:val="28"/>
          <w:szCs w:val="28"/>
          <w:highlight w:val="none"/>
          <w:shd w:val="clear" w:color="auto" w:fill="auto"/>
          <w14:textFill>
            <w14:solidFill>
              <w14:schemeClr w14:val="tx1"/>
            </w14:solidFill>
          </w14:textFill>
        </w:rPr>
        <w:fldChar w:fldCharType="begin"/>
      </w:r>
      <w:r>
        <w:rPr>
          <w:rFonts w:ascii="仿宋" w:hAnsi="仿宋" w:eastAsia="仿宋"/>
          <w:color w:val="000000" w:themeColor="text1"/>
          <w:sz w:val="28"/>
          <w:szCs w:val="28"/>
          <w:highlight w:val="none"/>
          <w:shd w:val="clear" w:color="auto" w:fill="auto"/>
          <w14:textFill>
            <w14:solidFill>
              <w14:schemeClr w14:val="tx1"/>
            </w14:solidFill>
          </w14:textFill>
        </w:rPr>
        <w:instrText xml:space="preserve"> PAGEREF _Toc80303133 \h </w:instrText>
      </w:r>
      <w:r>
        <w:rPr>
          <w:rFonts w:ascii="仿宋" w:hAnsi="仿宋" w:eastAsia="仿宋"/>
          <w:color w:val="000000" w:themeColor="text1"/>
          <w:sz w:val="28"/>
          <w:szCs w:val="28"/>
          <w:highlight w:val="none"/>
          <w:shd w:val="clear" w:color="auto" w:fill="auto"/>
          <w14:textFill>
            <w14:solidFill>
              <w14:schemeClr w14:val="tx1"/>
            </w14:solidFill>
          </w14:textFill>
        </w:rPr>
        <w:fldChar w:fldCharType="separate"/>
      </w:r>
      <w:r>
        <w:rPr>
          <w:rFonts w:ascii="仿宋" w:hAnsi="仿宋" w:eastAsia="仿宋"/>
          <w:color w:val="000000" w:themeColor="text1"/>
          <w:sz w:val="28"/>
          <w:szCs w:val="28"/>
          <w:highlight w:val="none"/>
          <w:shd w:val="clear" w:color="auto" w:fill="auto"/>
          <w14:textFill>
            <w14:solidFill>
              <w14:schemeClr w14:val="tx1"/>
            </w14:solidFill>
          </w14:textFill>
        </w:rPr>
        <w:t>2</w:t>
      </w:r>
      <w:r>
        <w:rPr>
          <w:rFonts w:hint="eastAsia" w:ascii="仿宋" w:hAnsi="仿宋" w:eastAsia="仿宋"/>
          <w:color w:val="000000" w:themeColor="text1"/>
          <w:sz w:val="28"/>
          <w:szCs w:val="28"/>
          <w:highlight w:val="none"/>
          <w:shd w:val="clear" w:color="auto" w:fill="auto"/>
          <w:lang w:val="en-US" w:eastAsia="zh-CN"/>
          <w14:textFill>
            <w14:solidFill>
              <w14:schemeClr w14:val="tx1"/>
            </w14:solidFill>
          </w14:textFill>
        </w:rPr>
        <w:t>4</w:t>
      </w:r>
      <w:r>
        <w:rPr>
          <w:rFonts w:ascii="仿宋" w:hAnsi="仿宋" w:eastAsia="仿宋"/>
          <w:color w:val="000000" w:themeColor="text1"/>
          <w:sz w:val="28"/>
          <w:szCs w:val="28"/>
          <w:highlight w:val="none"/>
          <w:shd w:val="clear" w:color="auto" w:fill="auto"/>
          <w14:textFill>
            <w14:solidFill>
              <w14:schemeClr w14:val="tx1"/>
            </w14:solidFill>
          </w14:textFill>
        </w:rPr>
        <w:fldChar w:fldCharType="end"/>
      </w:r>
      <w:r>
        <w:rPr>
          <w:rFonts w:ascii="仿宋" w:hAnsi="仿宋" w:eastAsia="仿宋"/>
          <w:color w:val="000000" w:themeColor="text1"/>
          <w:sz w:val="28"/>
          <w:szCs w:val="28"/>
          <w:highlight w:val="none"/>
          <w:shd w:val="clear" w:color="auto" w:fill="auto"/>
          <w14:textFill>
            <w14:solidFill>
              <w14:schemeClr w14:val="tx1"/>
            </w14:solidFill>
          </w14:textFill>
        </w:rPr>
        <w:fldChar w:fldCharType="end"/>
      </w:r>
    </w:p>
    <w:p w14:paraId="3CF5D636">
      <w:pPr>
        <w:pStyle w:val="8"/>
        <w:tabs>
          <w:tab w:val="left" w:pos="1050"/>
        </w:tabs>
        <w:rPr>
          <w:rFonts w:hint="eastAsia" w:ascii="仿宋" w:hAnsi="仿宋" w:eastAsia="仿宋" w:cstheme="minorBidi"/>
          <w:color w:val="000000" w:themeColor="text1"/>
          <w:sz w:val="22"/>
          <w:highlight w:val="none"/>
          <w:shd w:val="clear" w:color="auto" w:fill="auto"/>
          <w:lang w:val="en-US" w:eastAsia="zh-CN"/>
          <w14:textFill>
            <w14:solidFill>
              <w14:schemeClr w14:val="tx1"/>
            </w14:solidFill>
          </w14:textFill>
        </w:rPr>
      </w:pPr>
      <w:r>
        <w:rPr>
          <w:color w:val="000000" w:themeColor="text1"/>
          <w:highlight w:val="none"/>
          <w:shd w:val="clear" w:color="auto" w:fill="auto"/>
          <w14:textFill>
            <w14:solidFill>
              <w14:schemeClr w14:val="tx1"/>
            </w14:solidFill>
          </w14:textFill>
        </w:rPr>
        <w:fldChar w:fldCharType="begin"/>
      </w:r>
      <w:r>
        <w:rPr>
          <w:color w:val="000000" w:themeColor="text1"/>
          <w:highlight w:val="none"/>
          <w:shd w:val="clear" w:color="auto" w:fill="auto"/>
          <w14:textFill>
            <w14:solidFill>
              <w14:schemeClr w14:val="tx1"/>
            </w14:solidFill>
          </w14:textFill>
        </w:rPr>
        <w:instrText xml:space="preserve"> HYPERLINK \l "_Toc80303134" </w:instrText>
      </w:r>
      <w:r>
        <w:rPr>
          <w:color w:val="000000" w:themeColor="text1"/>
          <w:highlight w:val="none"/>
          <w:shd w:val="clear" w:color="auto" w:fill="auto"/>
          <w14:textFill>
            <w14:solidFill>
              <w14:schemeClr w14:val="tx1"/>
            </w14:solidFill>
          </w14:textFill>
        </w:rPr>
        <w:fldChar w:fldCharType="separate"/>
      </w:r>
      <w:r>
        <w:rPr>
          <w:rStyle w:val="14"/>
          <w:rFonts w:ascii="仿宋" w:hAnsi="仿宋" w:eastAsia="仿宋"/>
          <w:bCs/>
          <w:color w:val="000000" w:themeColor="text1"/>
          <w:sz w:val="28"/>
          <w:szCs w:val="28"/>
          <w:highlight w:val="none"/>
          <w:shd w:val="clear" w:color="auto" w:fill="auto"/>
          <w14:textFill>
            <w14:solidFill>
              <w14:schemeClr w14:val="tx1"/>
            </w14:solidFill>
          </w14:textFill>
        </w:rPr>
        <w:t>第七章</w:t>
      </w:r>
      <w:r>
        <w:rPr>
          <w:rFonts w:ascii="仿宋" w:hAnsi="仿宋" w:eastAsia="仿宋" w:cstheme="minorBidi"/>
          <w:color w:val="000000" w:themeColor="text1"/>
          <w:sz w:val="22"/>
          <w:highlight w:val="none"/>
          <w:shd w:val="clear" w:color="auto" w:fill="auto"/>
          <w14:textFill>
            <w14:solidFill>
              <w14:schemeClr w14:val="tx1"/>
            </w14:solidFill>
          </w14:textFill>
        </w:rPr>
        <w:tab/>
      </w:r>
      <w:r>
        <w:rPr>
          <w:rStyle w:val="14"/>
          <w:rFonts w:ascii="仿宋" w:hAnsi="仿宋" w:eastAsia="仿宋"/>
          <w:bCs/>
          <w:color w:val="000000" w:themeColor="text1"/>
          <w:sz w:val="28"/>
          <w:szCs w:val="28"/>
          <w:highlight w:val="none"/>
          <w:shd w:val="clear" w:color="auto" w:fill="auto"/>
          <w14:textFill>
            <w14:solidFill>
              <w14:schemeClr w14:val="tx1"/>
            </w14:solidFill>
          </w14:textFill>
        </w:rPr>
        <w:t>磋商过程中可实质性变动的内容</w:t>
      </w:r>
      <w:r>
        <w:rPr>
          <w:rFonts w:ascii="仿宋" w:hAnsi="仿宋" w:eastAsia="仿宋"/>
          <w:color w:val="000000" w:themeColor="text1"/>
          <w:sz w:val="28"/>
          <w:szCs w:val="28"/>
          <w:highlight w:val="none"/>
          <w:shd w:val="clear" w:color="auto" w:fill="auto"/>
          <w14:textFill>
            <w14:solidFill>
              <w14:schemeClr w14:val="tx1"/>
            </w14:solidFill>
          </w14:textFill>
        </w:rPr>
        <w:tab/>
      </w:r>
      <w:r>
        <w:rPr>
          <w:rFonts w:hint="eastAsia" w:ascii="仿宋" w:hAnsi="仿宋" w:eastAsia="仿宋"/>
          <w:color w:val="000000" w:themeColor="text1"/>
          <w:sz w:val="28"/>
          <w:szCs w:val="28"/>
          <w:highlight w:val="none"/>
          <w:shd w:val="clear" w:color="auto" w:fill="auto"/>
          <w:lang w:val="en-US" w:eastAsia="zh-CN"/>
          <w14:textFill>
            <w14:solidFill>
              <w14:schemeClr w14:val="tx1"/>
            </w14:solidFill>
          </w14:textFill>
        </w:rPr>
        <w:t>2</w:t>
      </w:r>
      <w:r>
        <w:rPr>
          <w:rFonts w:ascii="仿宋" w:hAnsi="仿宋" w:eastAsia="仿宋"/>
          <w:color w:val="000000" w:themeColor="text1"/>
          <w:sz w:val="28"/>
          <w:szCs w:val="28"/>
          <w:highlight w:val="none"/>
          <w:shd w:val="clear" w:color="auto" w:fill="auto"/>
          <w14:textFill>
            <w14:solidFill>
              <w14:schemeClr w14:val="tx1"/>
            </w14:solidFill>
          </w14:textFill>
        </w:rPr>
        <w:fldChar w:fldCharType="end"/>
      </w:r>
      <w:r>
        <w:rPr>
          <w:rFonts w:hint="eastAsia" w:ascii="仿宋" w:hAnsi="仿宋" w:eastAsia="仿宋"/>
          <w:color w:val="000000" w:themeColor="text1"/>
          <w:sz w:val="28"/>
          <w:szCs w:val="28"/>
          <w:highlight w:val="none"/>
          <w:shd w:val="clear" w:color="auto" w:fill="auto"/>
          <w:lang w:val="en-US" w:eastAsia="zh-CN"/>
          <w14:textFill>
            <w14:solidFill>
              <w14:schemeClr w14:val="tx1"/>
            </w14:solidFill>
          </w14:textFill>
        </w:rPr>
        <w:t>5</w:t>
      </w:r>
    </w:p>
    <w:p w14:paraId="30A543E5">
      <w:pPr>
        <w:pStyle w:val="8"/>
        <w:tabs>
          <w:tab w:val="left" w:pos="1050"/>
        </w:tabs>
        <w:rPr>
          <w:rFonts w:hint="eastAsia" w:ascii="仿宋" w:hAnsi="仿宋" w:eastAsia="仿宋" w:cstheme="minorBidi"/>
          <w:color w:val="000000" w:themeColor="text1"/>
          <w:sz w:val="22"/>
          <w:highlight w:val="none"/>
          <w:shd w:val="clear" w:color="auto" w:fill="auto"/>
          <w:lang w:val="en-US" w:eastAsia="zh-CN"/>
          <w14:textFill>
            <w14:solidFill>
              <w14:schemeClr w14:val="tx1"/>
            </w14:solidFill>
          </w14:textFill>
        </w:rPr>
      </w:pPr>
      <w:r>
        <w:rPr>
          <w:color w:val="000000" w:themeColor="text1"/>
          <w:highlight w:val="none"/>
          <w:shd w:val="clear" w:color="auto" w:fill="auto"/>
          <w14:textFill>
            <w14:solidFill>
              <w14:schemeClr w14:val="tx1"/>
            </w14:solidFill>
          </w14:textFill>
        </w:rPr>
        <w:fldChar w:fldCharType="begin"/>
      </w:r>
      <w:r>
        <w:rPr>
          <w:color w:val="000000" w:themeColor="text1"/>
          <w:highlight w:val="none"/>
          <w:shd w:val="clear" w:color="auto" w:fill="auto"/>
          <w14:textFill>
            <w14:solidFill>
              <w14:schemeClr w14:val="tx1"/>
            </w14:solidFill>
          </w14:textFill>
        </w:rPr>
        <w:instrText xml:space="preserve"> HYPERLINK \l "_Toc80303135" </w:instrText>
      </w:r>
      <w:r>
        <w:rPr>
          <w:color w:val="000000" w:themeColor="text1"/>
          <w:highlight w:val="none"/>
          <w:shd w:val="clear" w:color="auto" w:fill="auto"/>
          <w14:textFill>
            <w14:solidFill>
              <w14:schemeClr w14:val="tx1"/>
            </w14:solidFill>
          </w14:textFill>
        </w:rPr>
        <w:fldChar w:fldCharType="separate"/>
      </w:r>
      <w:r>
        <w:rPr>
          <w:rStyle w:val="14"/>
          <w:rFonts w:ascii="仿宋" w:hAnsi="仿宋" w:eastAsia="仿宋"/>
          <w:bCs/>
          <w:color w:val="000000" w:themeColor="text1"/>
          <w:sz w:val="28"/>
          <w:szCs w:val="28"/>
          <w:highlight w:val="none"/>
          <w:shd w:val="clear" w:color="auto" w:fill="auto"/>
          <w14:textFill>
            <w14:solidFill>
              <w14:schemeClr w14:val="tx1"/>
            </w14:solidFill>
          </w14:textFill>
        </w:rPr>
        <w:t>第八章</w:t>
      </w:r>
      <w:r>
        <w:rPr>
          <w:rFonts w:ascii="仿宋" w:hAnsi="仿宋" w:eastAsia="仿宋" w:cstheme="minorBidi"/>
          <w:color w:val="000000" w:themeColor="text1"/>
          <w:sz w:val="22"/>
          <w:highlight w:val="none"/>
          <w:shd w:val="clear" w:color="auto" w:fill="auto"/>
          <w14:textFill>
            <w14:solidFill>
              <w14:schemeClr w14:val="tx1"/>
            </w14:solidFill>
          </w14:textFill>
        </w:rPr>
        <w:tab/>
      </w:r>
      <w:r>
        <w:rPr>
          <w:rStyle w:val="14"/>
          <w:rFonts w:ascii="仿宋" w:hAnsi="仿宋" w:eastAsia="仿宋"/>
          <w:bCs/>
          <w:color w:val="000000" w:themeColor="text1"/>
          <w:sz w:val="28"/>
          <w:szCs w:val="28"/>
          <w:highlight w:val="none"/>
          <w:shd w:val="clear" w:color="auto" w:fill="auto"/>
          <w14:textFill>
            <w14:solidFill>
              <w14:schemeClr w14:val="tx1"/>
            </w14:solidFill>
          </w14:textFill>
        </w:rPr>
        <w:t>响应文件格式</w:t>
      </w:r>
      <w:r>
        <w:rPr>
          <w:rFonts w:ascii="仿宋" w:hAnsi="仿宋" w:eastAsia="仿宋"/>
          <w:color w:val="000000" w:themeColor="text1"/>
          <w:sz w:val="28"/>
          <w:szCs w:val="28"/>
          <w:highlight w:val="none"/>
          <w:shd w:val="clear" w:color="auto" w:fill="auto"/>
          <w14:textFill>
            <w14:solidFill>
              <w14:schemeClr w14:val="tx1"/>
            </w14:solidFill>
          </w14:textFill>
        </w:rPr>
        <w:tab/>
      </w:r>
      <w:r>
        <w:rPr>
          <w:rFonts w:hint="eastAsia" w:ascii="仿宋" w:hAnsi="仿宋" w:eastAsia="仿宋"/>
          <w:color w:val="000000" w:themeColor="text1"/>
          <w:sz w:val="28"/>
          <w:szCs w:val="28"/>
          <w:highlight w:val="none"/>
          <w:shd w:val="clear" w:color="auto" w:fill="auto"/>
          <w:lang w:val="en-US" w:eastAsia="zh-CN"/>
          <w14:textFill>
            <w14:solidFill>
              <w14:schemeClr w14:val="tx1"/>
            </w14:solidFill>
          </w14:textFill>
        </w:rPr>
        <w:t>2</w:t>
      </w:r>
      <w:r>
        <w:rPr>
          <w:rFonts w:ascii="仿宋" w:hAnsi="仿宋" w:eastAsia="仿宋"/>
          <w:color w:val="000000" w:themeColor="text1"/>
          <w:sz w:val="28"/>
          <w:szCs w:val="28"/>
          <w:highlight w:val="none"/>
          <w:shd w:val="clear" w:color="auto" w:fill="auto"/>
          <w14:textFill>
            <w14:solidFill>
              <w14:schemeClr w14:val="tx1"/>
            </w14:solidFill>
          </w14:textFill>
        </w:rPr>
        <w:fldChar w:fldCharType="end"/>
      </w:r>
      <w:r>
        <w:rPr>
          <w:rFonts w:hint="eastAsia" w:ascii="仿宋" w:hAnsi="仿宋" w:eastAsia="仿宋"/>
          <w:color w:val="000000" w:themeColor="text1"/>
          <w:sz w:val="28"/>
          <w:szCs w:val="28"/>
          <w:highlight w:val="none"/>
          <w:shd w:val="clear" w:color="auto" w:fill="auto"/>
          <w:lang w:val="en-US" w:eastAsia="zh-CN"/>
          <w14:textFill>
            <w14:solidFill>
              <w14:schemeClr w14:val="tx1"/>
            </w14:solidFill>
          </w14:textFill>
        </w:rPr>
        <w:t>6</w:t>
      </w:r>
    </w:p>
    <w:p w14:paraId="4313448E">
      <w:pPr>
        <w:pStyle w:val="8"/>
        <w:tabs>
          <w:tab w:val="left" w:pos="1050"/>
        </w:tabs>
        <w:rPr>
          <w:rFonts w:ascii="仿宋" w:hAnsi="仿宋" w:eastAsia="仿宋" w:cstheme="minorBidi"/>
          <w:color w:val="000000" w:themeColor="text1"/>
          <w:sz w:val="22"/>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fldChar w:fldCharType="begin"/>
      </w:r>
      <w:r>
        <w:rPr>
          <w:color w:val="000000" w:themeColor="text1"/>
          <w:highlight w:val="none"/>
          <w:shd w:val="clear" w:color="auto" w:fill="auto"/>
          <w14:textFill>
            <w14:solidFill>
              <w14:schemeClr w14:val="tx1"/>
            </w14:solidFill>
          </w14:textFill>
        </w:rPr>
        <w:instrText xml:space="preserve"> HYPERLINK \l "_Toc80303154" </w:instrText>
      </w:r>
      <w:r>
        <w:rPr>
          <w:color w:val="000000" w:themeColor="text1"/>
          <w:highlight w:val="none"/>
          <w:shd w:val="clear" w:color="auto" w:fill="auto"/>
          <w14:textFill>
            <w14:solidFill>
              <w14:schemeClr w14:val="tx1"/>
            </w14:solidFill>
          </w14:textFill>
        </w:rPr>
        <w:fldChar w:fldCharType="separate"/>
      </w:r>
      <w:r>
        <w:rPr>
          <w:rStyle w:val="14"/>
          <w:rFonts w:ascii="仿宋" w:hAnsi="仿宋" w:eastAsia="仿宋"/>
          <w:bCs/>
          <w:color w:val="000000" w:themeColor="text1"/>
          <w:sz w:val="28"/>
          <w:szCs w:val="28"/>
          <w:highlight w:val="none"/>
          <w:shd w:val="clear" w:color="auto" w:fill="auto"/>
          <w14:textFill>
            <w14:solidFill>
              <w14:schemeClr w14:val="tx1"/>
            </w14:solidFill>
          </w14:textFill>
        </w:rPr>
        <w:t>第九章</w:t>
      </w:r>
      <w:r>
        <w:rPr>
          <w:rFonts w:ascii="仿宋" w:hAnsi="仿宋" w:eastAsia="仿宋" w:cstheme="minorBidi"/>
          <w:color w:val="000000" w:themeColor="text1"/>
          <w:sz w:val="22"/>
          <w:highlight w:val="none"/>
          <w:shd w:val="clear" w:color="auto" w:fill="auto"/>
          <w14:textFill>
            <w14:solidFill>
              <w14:schemeClr w14:val="tx1"/>
            </w14:solidFill>
          </w14:textFill>
        </w:rPr>
        <w:tab/>
      </w:r>
      <w:r>
        <w:rPr>
          <w:rStyle w:val="14"/>
          <w:rFonts w:ascii="仿宋" w:hAnsi="仿宋" w:eastAsia="仿宋"/>
          <w:bCs/>
          <w:color w:val="000000" w:themeColor="text1"/>
          <w:sz w:val="28"/>
          <w:szCs w:val="28"/>
          <w:highlight w:val="none"/>
          <w:shd w:val="clear" w:color="auto" w:fill="auto"/>
          <w14:textFill>
            <w14:solidFill>
              <w14:schemeClr w14:val="tx1"/>
            </w14:solidFill>
          </w14:textFill>
        </w:rPr>
        <w:t>评审方法</w:t>
      </w:r>
      <w:r>
        <w:rPr>
          <w:rFonts w:ascii="仿宋" w:hAnsi="仿宋" w:eastAsia="仿宋"/>
          <w:color w:val="000000" w:themeColor="text1"/>
          <w:sz w:val="28"/>
          <w:szCs w:val="28"/>
          <w:highlight w:val="none"/>
          <w:shd w:val="clear" w:color="auto" w:fill="auto"/>
          <w14:textFill>
            <w14:solidFill>
              <w14:schemeClr w14:val="tx1"/>
            </w14:solidFill>
          </w14:textFill>
        </w:rPr>
        <w:tab/>
      </w:r>
      <w:r>
        <w:rPr>
          <w:rFonts w:ascii="仿宋" w:hAnsi="仿宋" w:eastAsia="仿宋"/>
          <w:color w:val="000000" w:themeColor="text1"/>
          <w:sz w:val="28"/>
          <w:szCs w:val="28"/>
          <w:highlight w:val="none"/>
          <w:shd w:val="clear" w:color="auto" w:fill="auto"/>
          <w14:textFill>
            <w14:solidFill>
              <w14:schemeClr w14:val="tx1"/>
            </w14:solidFill>
          </w14:textFill>
        </w:rPr>
        <w:fldChar w:fldCharType="begin"/>
      </w:r>
      <w:r>
        <w:rPr>
          <w:rFonts w:ascii="仿宋" w:hAnsi="仿宋" w:eastAsia="仿宋"/>
          <w:color w:val="000000" w:themeColor="text1"/>
          <w:sz w:val="28"/>
          <w:szCs w:val="28"/>
          <w:highlight w:val="none"/>
          <w:shd w:val="clear" w:color="auto" w:fill="auto"/>
          <w14:textFill>
            <w14:solidFill>
              <w14:schemeClr w14:val="tx1"/>
            </w14:solidFill>
          </w14:textFill>
        </w:rPr>
        <w:instrText xml:space="preserve"> PAGEREF _Toc80303154 \h </w:instrText>
      </w:r>
      <w:r>
        <w:rPr>
          <w:rFonts w:ascii="仿宋" w:hAnsi="仿宋" w:eastAsia="仿宋"/>
          <w:color w:val="000000" w:themeColor="text1"/>
          <w:sz w:val="28"/>
          <w:szCs w:val="28"/>
          <w:highlight w:val="none"/>
          <w:shd w:val="clear" w:color="auto" w:fill="auto"/>
          <w14:textFill>
            <w14:solidFill>
              <w14:schemeClr w14:val="tx1"/>
            </w14:solidFill>
          </w14:textFill>
        </w:rPr>
        <w:fldChar w:fldCharType="separate"/>
      </w:r>
      <w:r>
        <w:rPr>
          <w:rFonts w:ascii="仿宋" w:hAnsi="仿宋" w:eastAsia="仿宋"/>
          <w:color w:val="000000" w:themeColor="text1"/>
          <w:sz w:val="28"/>
          <w:szCs w:val="28"/>
          <w:highlight w:val="none"/>
          <w:shd w:val="clear" w:color="auto" w:fill="auto"/>
          <w14:textFill>
            <w14:solidFill>
              <w14:schemeClr w14:val="tx1"/>
            </w14:solidFill>
          </w14:textFill>
        </w:rPr>
        <w:t>4</w:t>
      </w:r>
      <w:r>
        <w:rPr>
          <w:rFonts w:hint="eastAsia" w:ascii="仿宋" w:hAnsi="仿宋" w:eastAsia="仿宋"/>
          <w:color w:val="000000" w:themeColor="text1"/>
          <w:sz w:val="28"/>
          <w:szCs w:val="28"/>
          <w:highlight w:val="none"/>
          <w:shd w:val="clear" w:color="auto" w:fill="auto"/>
          <w:lang w:val="en-US" w:eastAsia="zh-CN"/>
          <w14:textFill>
            <w14:solidFill>
              <w14:schemeClr w14:val="tx1"/>
            </w14:solidFill>
          </w14:textFill>
        </w:rPr>
        <w:t>2</w:t>
      </w:r>
      <w:r>
        <w:rPr>
          <w:rFonts w:ascii="仿宋" w:hAnsi="仿宋" w:eastAsia="仿宋"/>
          <w:color w:val="000000" w:themeColor="text1"/>
          <w:sz w:val="28"/>
          <w:szCs w:val="28"/>
          <w:highlight w:val="none"/>
          <w:shd w:val="clear" w:color="auto" w:fill="auto"/>
          <w14:textFill>
            <w14:solidFill>
              <w14:schemeClr w14:val="tx1"/>
            </w14:solidFill>
          </w14:textFill>
        </w:rPr>
        <w:fldChar w:fldCharType="end"/>
      </w:r>
      <w:r>
        <w:rPr>
          <w:rFonts w:ascii="仿宋" w:hAnsi="仿宋" w:eastAsia="仿宋"/>
          <w:color w:val="000000" w:themeColor="text1"/>
          <w:sz w:val="28"/>
          <w:szCs w:val="28"/>
          <w:highlight w:val="none"/>
          <w:shd w:val="clear" w:color="auto" w:fill="auto"/>
          <w14:textFill>
            <w14:solidFill>
              <w14:schemeClr w14:val="tx1"/>
            </w14:solidFill>
          </w14:textFill>
        </w:rPr>
        <w:fldChar w:fldCharType="end"/>
      </w:r>
    </w:p>
    <w:p w14:paraId="35ED5BD9">
      <w:pPr>
        <w:pStyle w:val="8"/>
        <w:tabs>
          <w:tab w:val="left" w:pos="1050"/>
        </w:tabs>
        <w:rPr>
          <w:rFonts w:ascii="仿宋" w:hAnsi="仿宋" w:eastAsia="仿宋" w:cstheme="minorBidi"/>
          <w:color w:val="000000" w:themeColor="text1"/>
          <w:sz w:val="22"/>
          <w:highlight w:val="none"/>
          <w:shd w:val="clear" w:color="auto" w:fill="auto"/>
          <w14:textFill>
            <w14:solidFill>
              <w14:schemeClr w14:val="tx1"/>
            </w14:solidFill>
          </w14:textFill>
        </w:rPr>
      </w:pPr>
      <w:r>
        <w:rPr>
          <w:color w:val="000000" w:themeColor="text1"/>
          <w:highlight w:val="none"/>
          <w:shd w:val="clear" w:color="auto" w:fill="auto"/>
          <w14:textFill>
            <w14:solidFill>
              <w14:schemeClr w14:val="tx1"/>
            </w14:solidFill>
          </w14:textFill>
        </w:rPr>
        <w:fldChar w:fldCharType="begin"/>
      </w:r>
      <w:r>
        <w:rPr>
          <w:color w:val="000000" w:themeColor="text1"/>
          <w:highlight w:val="none"/>
          <w:shd w:val="clear" w:color="auto" w:fill="auto"/>
          <w14:textFill>
            <w14:solidFill>
              <w14:schemeClr w14:val="tx1"/>
            </w14:solidFill>
          </w14:textFill>
        </w:rPr>
        <w:instrText xml:space="preserve"> HYPERLINK \l "_Toc80303160" </w:instrText>
      </w:r>
      <w:r>
        <w:rPr>
          <w:color w:val="000000" w:themeColor="text1"/>
          <w:highlight w:val="none"/>
          <w:shd w:val="clear" w:color="auto" w:fill="auto"/>
          <w14:textFill>
            <w14:solidFill>
              <w14:schemeClr w14:val="tx1"/>
            </w14:solidFill>
          </w14:textFill>
        </w:rPr>
        <w:fldChar w:fldCharType="separate"/>
      </w:r>
      <w:r>
        <w:rPr>
          <w:rStyle w:val="14"/>
          <w:rFonts w:ascii="仿宋" w:hAnsi="仿宋" w:eastAsia="仿宋"/>
          <w:bCs/>
          <w:color w:val="000000" w:themeColor="text1"/>
          <w:sz w:val="28"/>
          <w:szCs w:val="28"/>
          <w:highlight w:val="none"/>
          <w:shd w:val="clear" w:color="auto" w:fill="auto"/>
          <w14:textFill>
            <w14:solidFill>
              <w14:schemeClr w14:val="tx1"/>
            </w14:solidFill>
          </w14:textFill>
        </w:rPr>
        <w:t>第十章</w:t>
      </w:r>
      <w:r>
        <w:rPr>
          <w:rFonts w:ascii="仿宋" w:hAnsi="仿宋" w:eastAsia="仿宋" w:cstheme="minorBidi"/>
          <w:color w:val="000000" w:themeColor="text1"/>
          <w:sz w:val="22"/>
          <w:highlight w:val="none"/>
          <w:shd w:val="clear" w:color="auto" w:fill="auto"/>
          <w14:textFill>
            <w14:solidFill>
              <w14:schemeClr w14:val="tx1"/>
            </w14:solidFill>
          </w14:textFill>
        </w:rPr>
        <w:tab/>
      </w:r>
      <w:r>
        <w:rPr>
          <w:rStyle w:val="14"/>
          <w:rFonts w:ascii="仿宋" w:hAnsi="仿宋" w:eastAsia="仿宋"/>
          <w:bCs/>
          <w:color w:val="000000" w:themeColor="text1"/>
          <w:sz w:val="28"/>
          <w:szCs w:val="28"/>
          <w:highlight w:val="none"/>
          <w:shd w:val="clear" w:color="auto" w:fill="auto"/>
          <w14:textFill>
            <w14:solidFill>
              <w14:schemeClr w14:val="tx1"/>
            </w14:solidFill>
          </w14:textFill>
        </w:rPr>
        <w:t>采购合同（草案）</w:t>
      </w:r>
      <w:r>
        <w:rPr>
          <w:rFonts w:ascii="仿宋" w:hAnsi="仿宋" w:eastAsia="仿宋"/>
          <w:color w:val="000000" w:themeColor="text1"/>
          <w:sz w:val="28"/>
          <w:szCs w:val="28"/>
          <w:highlight w:val="none"/>
          <w:shd w:val="clear" w:color="auto" w:fill="auto"/>
          <w14:textFill>
            <w14:solidFill>
              <w14:schemeClr w14:val="tx1"/>
            </w14:solidFill>
          </w14:textFill>
        </w:rPr>
        <w:tab/>
      </w:r>
      <w:r>
        <w:rPr>
          <w:rFonts w:ascii="仿宋" w:hAnsi="仿宋" w:eastAsia="仿宋"/>
          <w:color w:val="000000" w:themeColor="text1"/>
          <w:sz w:val="28"/>
          <w:szCs w:val="28"/>
          <w:highlight w:val="none"/>
          <w:shd w:val="clear" w:color="auto" w:fill="auto"/>
          <w14:textFill>
            <w14:solidFill>
              <w14:schemeClr w14:val="tx1"/>
            </w14:solidFill>
          </w14:textFill>
        </w:rPr>
        <w:fldChar w:fldCharType="begin"/>
      </w:r>
      <w:r>
        <w:rPr>
          <w:rFonts w:ascii="仿宋" w:hAnsi="仿宋" w:eastAsia="仿宋"/>
          <w:color w:val="000000" w:themeColor="text1"/>
          <w:sz w:val="28"/>
          <w:szCs w:val="28"/>
          <w:highlight w:val="none"/>
          <w:shd w:val="clear" w:color="auto" w:fill="auto"/>
          <w14:textFill>
            <w14:solidFill>
              <w14:schemeClr w14:val="tx1"/>
            </w14:solidFill>
          </w14:textFill>
        </w:rPr>
        <w:instrText xml:space="preserve"> PAGEREF _Toc80303160 \h </w:instrText>
      </w:r>
      <w:r>
        <w:rPr>
          <w:rFonts w:ascii="仿宋" w:hAnsi="仿宋" w:eastAsia="仿宋"/>
          <w:color w:val="000000" w:themeColor="text1"/>
          <w:sz w:val="28"/>
          <w:szCs w:val="28"/>
          <w:highlight w:val="none"/>
          <w:shd w:val="clear" w:color="auto" w:fill="auto"/>
          <w14:textFill>
            <w14:solidFill>
              <w14:schemeClr w14:val="tx1"/>
            </w14:solidFill>
          </w14:textFill>
        </w:rPr>
        <w:fldChar w:fldCharType="separate"/>
      </w:r>
      <w:r>
        <w:rPr>
          <w:rFonts w:ascii="仿宋" w:hAnsi="仿宋" w:eastAsia="仿宋"/>
          <w:color w:val="000000" w:themeColor="text1"/>
          <w:sz w:val="28"/>
          <w:szCs w:val="28"/>
          <w:highlight w:val="none"/>
          <w:shd w:val="clear" w:color="auto" w:fill="auto"/>
          <w14:textFill>
            <w14:solidFill>
              <w14:schemeClr w14:val="tx1"/>
            </w14:solidFill>
          </w14:textFill>
        </w:rPr>
        <w:t>5</w:t>
      </w:r>
      <w:r>
        <w:rPr>
          <w:rFonts w:hint="eastAsia" w:ascii="仿宋" w:hAnsi="仿宋" w:eastAsia="仿宋"/>
          <w:color w:val="000000" w:themeColor="text1"/>
          <w:sz w:val="28"/>
          <w:szCs w:val="28"/>
          <w:highlight w:val="none"/>
          <w:shd w:val="clear" w:color="auto" w:fill="auto"/>
          <w:lang w:val="en-US" w:eastAsia="zh-CN"/>
          <w14:textFill>
            <w14:solidFill>
              <w14:schemeClr w14:val="tx1"/>
            </w14:solidFill>
          </w14:textFill>
        </w:rPr>
        <w:t>1</w:t>
      </w:r>
      <w:r>
        <w:rPr>
          <w:rFonts w:ascii="仿宋" w:hAnsi="仿宋" w:eastAsia="仿宋"/>
          <w:color w:val="000000" w:themeColor="text1"/>
          <w:sz w:val="28"/>
          <w:szCs w:val="28"/>
          <w:highlight w:val="none"/>
          <w:shd w:val="clear" w:color="auto" w:fill="auto"/>
          <w14:textFill>
            <w14:solidFill>
              <w14:schemeClr w14:val="tx1"/>
            </w14:solidFill>
          </w14:textFill>
        </w:rPr>
        <w:fldChar w:fldCharType="end"/>
      </w:r>
      <w:r>
        <w:rPr>
          <w:rFonts w:ascii="仿宋" w:hAnsi="仿宋" w:eastAsia="仿宋"/>
          <w:color w:val="000000" w:themeColor="text1"/>
          <w:sz w:val="28"/>
          <w:szCs w:val="28"/>
          <w:highlight w:val="none"/>
          <w:shd w:val="clear" w:color="auto" w:fill="auto"/>
          <w14:textFill>
            <w14:solidFill>
              <w14:schemeClr w14:val="tx1"/>
            </w14:solidFill>
          </w14:textFill>
        </w:rPr>
        <w:fldChar w:fldCharType="end"/>
      </w:r>
    </w:p>
    <w:p w14:paraId="7460047C">
      <w:pPr>
        <w:pStyle w:val="8"/>
        <w:tabs>
          <w:tab w:val="left" w:pos="1050"/>
        </w:tabs>
        <w:rPr>
          <w:rStyle w:val="14"/>
          <w:rFonts w:hint="eastAsia" w:ascii="仿宋" w:hAnsi="仿宋" w:eastAsia="仿宋"/>
          <w:bCs/>
          <w:color w:val="000000" w:themeColor="text1"/>
          <w:sz w:val="32"/>
          <w:szCs w:val="32"/>
          <w:highlight w:val="none"/>
          <w:shd w:val="clear" w:color="auto" w:fill="auto"/>
          <w:lang w:val="en-US" w:eastAsia="zh-CN"/>
          <w14:textFill>
            <w14:solidFill>
              <w14:schemeClr w14:val="tx1"/>
            </w14:solidFill>
          </w14:textFill>
        </w:rPr>
      </w:pPr>
      <w:r>
        <w:rPr>
          <w:color w:val="000000" w:themeColor="text1"/>
          <w:highlight w:val="none"/>
          <w:shd w:val="clear" w:color="auto" w:fill="auto"/>
          <w14:textFill>
            <w14:solidFill>
              <w14:schemeClr w14:val="tx1"/>
            </w14:solidFill>
          </w14:textFill>
        </w:rPr>
        <w:fldChar w:fldCharType="begin"/>
      </w:r>
      <w:r>
        <w:rPr>
          <w:color w:val="000000" w:themeColor="text1"/>
          <w:highlight w:val="none"/>
          <w:shd w:val="clear" w:color="auto" w:fill="auto"/>
          <w14:textFill>
            <w14:solidFill>
              <w14:schemeClr w14:val="tx1"/>
            </w14:solidFill>
          </w14:textFill>
        </w:rPr>
        <w:instrText xml:space="preserve"> HYPERLINK \l "_Toc80303161" </w:instrText>
      </w:r>
      <w:r>
        <w:rPr>
          <w:color w:val="000000" w:themeColor="text1"/>
          <w:highlight w:val="none"/>
          <w:shd w:val="clear" w:color="auto" w:fill="auto"/>
          <w14:textFill>
            <w14:solidFill>
              <w14:schemeClr w14:val="tx1"/>
            </w14:solidFill>
          </w14:textFill>
        </w:rPr>
        <w:fldChar w:fldCharType="separate"/>
      </w:r>
      <w:r>
        <w:rPr>
          <w:rStyle w:val="14"/>
          <w:rFonts w:ascii="仿宋" w:hAnsi="仿宋" w:eastAsia="仿宋"/>
          <w:bCs/>
          <w:color w:val="000000" w:themeColor="text1"/>
          <w:sz w:val="28"/>
          <w:szCs w:val="28"/>
          <w:highlight w:val="none"/>
          <w:shd w:val="clear" w:color="auto" w:fill="auto"/>
          <w14:textFill>
            <w14:solidFill>
              <w14:schemeClr w14:val="tx1"/>
            </w14:solidFill>
          </w14:textFill>
        </w:rPr>
        <w:t>第</w:t>
      </w:r>
      <w:r>
        <w:rPr>
          <w:rStyle w:val="14"/>
          <w:rFonts w:hint="eastAsia" w:ascii="仿宋" w:hAnsi="仿宋" w:eastAsia="仿宋"/>
          <w:bCs/>
          <w:color w:val="000000" w:themeColor="text1"/>
          <w:sz w:val="28"/>
          <w:szCs w:val="28"/>
          <w:highlight w:val="none"/>
          <w:shd w:val="clear" w:color="auto" w:fill="auto"/>
          <w14:textFill>
            <w14:solidFill>
              <w14:schemeClr w14:val="tx1"/>
            </w14:solidFill>
          </w14:textFill>
        </w:rPr>
        <w:t>十一</w:t>
      </w:r>
      <w:r>
        <w:rPr>
          <w:rStyle w:val="14"/>
          <w:rFonts w:ascii="仿宋" w:hAnsi="仿宋" w:eastAsia="仿宋"/>
          <w:bCs/>
          <w:color w:val="000000" w:themeColor="text1"/>
          <w:sz w:val="28"/>
          <w:szCs w:val="28"/>
          <w:highlight w:val="none"/>
          <w:shd w:val="clear" w:color="auto" w:fill="auto"/>
          <w14:textFill>
            <w14:solidFill>
              <w14:schemeClr w14:val="tx1"/>
            </w14:solidFill>
          </w14:textFill>
        </w:rPr>
        <w:t>章</w:t>
      </w:r>
      <w:r>
        <w:rPr>
          <w:rStyle w:val="14"/>
          <w:rFonts w:hint="eastAsia" w:ascii="仿宋" w:hAnsi="仿宋" w:eastAsia="仿宋"/>
          <w:bCs/>
          <w:color w:val="000000" w:themeColor="text1"/>
          <w:sz w:val="28"/>
          <w:szCs w:val="28"/>
          <w:highlight w:val="none"/>
          <w:shd w:val="clear" w:color="auto" w:fill="auto"/>
          <w14:textFill>
            <w14:solidFill>
              <w14:schemeClr w14:val="tx1"/>
            </w14:solidFill>
          </w14:textFill>
        </w:rPr>
        <w:t xml:space="preserve"> </w:t>
      </w:r>
      <w:r>
        <w:rPr>
          <w:rStyle w:val="14"/>
          <w:rFonts w:ascii="仿宋" w:hAnsi="仿宋" w:eastAsia="仿宋"/>
          <w:bCs/>
          <w:color w:val="000000" w:themeColor="text1"/>
          <w:sz w:val="28"/>
          <w:szCs w:val="28"/>
          <w:highlight w:val="none"/>
          <w:shd w:val="clear" w:color="auto" w:fill="auto"/>
          <w14:textFill>
            <w14:solidFill>
              <w14:schemeClr w14:val="tx1"/>
            </w14:solidFill>
          </w14:textFill>
        </w:rPr>
        <w:t>质疑函标准文本</w:t>
      </w:r>
      <w:r>
        <w:rPr>
          <w:rFonts w:ascii="仿宋" w:hAnsi="仿宋" w:eastAsia="仿宋"/>
          <w:color w:val="000000" w:themeColor="text1"/>
          <w:sz w:val="28"/>
          <w:szCs w:val="28"/>
          <w:highlight w:val="none"/>
          <w:shd w:val="clear" w:color="auto" w:fill="auto"/>
          <w14:textFill>
            <w14:solidFill>
              <w14:schemeClr w14:val="tx1"/>
            </w14:solidFill>
          </w14:textFill>
        </w:rPr>
        <w:tab/>
      </w:r>
      <w:r>
        <w:rPr>
          <w:rFonts w:hint="eastAsia" w:ascii="仿宋" w:hAnsi="仿宋" w:eastAsia="仿宋"/>
          <w:color w:val="000000" w:themeColor="text1"/>
          <w:sz w:val="28"/>
          <w:szCs w:val="28"/>
          <w:highlight w:val="none"/>
          <w:shd w:val="clear" w:color="auto" w:fill="auto"/>
          <w:lang w:val="en-US" w:eastAsia="zh-CN"/>
          <w14:textFill>
            <w14:solidFill>
              <w14:schemeClr w14:val="tx1"/>
            </w14:solidFill>
          </w14:textFill>
        </w:rPr>
        <w:t>6</w:t>
      </w:r>
      <w:r>
        <w:rPr>
          <w:rFonts w:ascii="仿宋" w:hAnsi="仿宋" w:eastAsia="仿宋"/>
          <w:color w:val="000000" w:themeColor="text1"/>
          <w:sz w:val="28"/>
          <w:szCs w:val="28"/>
          <w:highlight w:val="none"/>
          <w:shd w:val="clear" w:color="auto" w:fill="auto"/>
          <w14:textFill>
            <w14:solidFill>
              <w14:schemeClr w14:val="tx1"/>
            </w14:solidFill>
          </w14:textFill>
        </w:rPr>
        <w:fldChar w:fldCharType="end"/>
      </w:r>
      <w:r>
        <w:rPr>
          <w:rStyle w:val="14"/>
          <w:rFonts w:ascii="仿宋" w:hAnsi="仿宋" w:eastAsia="仿宋"/>
          <w:bCs/>
          <w:color w:val="000000" w:themeColor="text1"/>
          <w:sz w:val="32"/>
          <w:szCs w:val="32"/>
          <w:highlight w:val="none"/>
          <w:shd w:val="clear" w:color="auto" w:fill="auto"/>
          <w14:textFill>
            <w14:solidFill>
              <w14:schemeClr w14:val="tx1"/>
            </w14:solidFill>
          </w14:textFill>
        </w:rPr>
        <w:fldChar w:fldCharType="end"/>
      </w:r>
      <w:r>
        <w:rPr>
          <w:rStyle w:val="14"/>
          <w:rFonts w:hint="eastAsia" w:ascii="仿宋" w:hAnsi="仿宋" w:eastAsia="仿宋"/>
          <w:bCs/>
          <w:color w:val="000000" w:themeColor="text1"/>
          <w:sz w:val="32"/>
          <w:szCs w:val="32"/>
          <w:highlight w:val="none"/>
          <w:u w:val="none"/>
          <w:shd w:val="clear" w:color="auto" w:fill="auto"/>
          <w:lang w:val="en-US" w:eastAsia="zh-CN"/>
          <w14:textFill>
            <w14:solidFill>
              <w14:schemeClr w14:val="tx1"/>
            </w14:solidFill>
          </w14:textFill>
        </w:rPr>
        <w:t>1</w:t>
      </w:r>
    </w:p>
    <w:p w14:paraId="56B4CD81">
      <w:pPr>
        <w:rPr>
          <w:rFonts w:ascii="Times New Roman" w:hAnsi="Times New Roman" w:cs="Times New Roman"/>
          <w:color w:val="000000" w:themeColor="text1"/>
          <w:highlight w:val="none"/>
          <w:shd w:val="clear" w:color="auto" w:fill="auto"/>
          <w14:textFill>
            <w14:solidFill>
              <w14:schemeClr w14:val="tx1"/>
            </w14:solidFill>
          </w14:textFill>
        </w:rPr>
        <w:sectPr>
          <w:footerReference r:id="rId5" w:type="default"/>
          <w:pgSz w:w="11906" w:h="16838"/>
          <w:pgMar w:top="1440" w:right="1134" w:bottom="1440" w:left="1701" w:header="851" w:footer="992" w:gutter="0"/>
          <w:cols w:space="425" w:num="1"/>
          <w:docGrid w:type="lines" w:linePitch="312" w:charSpace="0"/>
        </w:sectPr>
      </w:pPr>
    </w:p>
    <w:p w14:paraId="16FEED2D">
      <w:pPr>
        <w:jc w:val="center"/>
        <w:outlineLvl w:val="0"/>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pPr>
      <w:bookmarkStart w:id="0" w:name="_Toc80303095"/>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第一章</w:t>
      </w:r>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ab/>
      </w:r>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磋商邀请</w:t>
      </w:r>
      <w:bookmarkEnd w:id="0"/>
    </w:p>
    <w:p w14:paraId="577EB074">
      <w:pPr>
        <w:ind w:firstLine="480" w:firstLineChars="200"/>
        <w:rPr>
          <w:rFonts w:ascii="Times New Roman" w:hAnsi="Times New Roman" w:eastAsia="仿宋_GB2312" w:cs="Times New Roman"/>
          <w:color w:val="000000" w:themeColor="text1"/>
          <w:szCs w:val="28"/>
          <w:highlight w:val="none"/>
          <w:shd w:val="clear" w:color="auto" w:fill="auto"/>
          <w14:textFill>
            <w14:solidFill>
              <w14:schemeClr w14:val="tx1"/>
            </w14:solidFill>
          </w14:textFill>
        </w:rPr>
      </w:pPr>
    </w:p>
    <w:p w14:paraId="07D0782C">
      <w:pPr>
        <w:ind w:firstLine="480" w:firstLineChars="200"/>
        <w:rPr>
          <w:rFonts w:ascii="Times New Roman" w:hAnsi="Times New Roman" w:cs="Times New Roman"/>
          <w:color w:val="000000" w:themeColor="text1"/>
          <w:szCs w:val="28"/>
          <w:highlight w:val="none"/>
          <w:shd w:val="clear" w:color="auto" w:fill="auto"/>
          <w14:textFill>
            <w14:solidFill>
              <w14:schemeClr w14:val="tx1"/>
            </w14:solidFill>
          </w14:textFill>
        </w:rPr>
      </w:pPr>
      <w:r>
        <w:rPr>
          <w:rFonts w:hint="eastAsia" w:ascii="Times New Roman" w:hAnsi="Times New Roman" w:cs="Times New Roman"/>
          <w:color w:val="000000" w:themeColor="text1"/>
          <w:szCs w:val="28"/>
          <w:highlight w:val="none"/>
          <w:shd w:val="clear" w:color="auto" w:fill="auto"/>
          <w14:textFill>
            <w14:solidFill>
              <w14:schemeClr w14:val="tx1"/>
            </w14:solidFill>
          </w14:textFill>
        </w:rPr>
        <w:t>四川省政府政务服务和公共资源交易服务中心</w:t>
      </w:r>
      <w:r>
        <w:rPr>
          <w:rFonts w:ascii="Times New Roman" w:hAnsi="Times New Roman" w:cs="Times New Roman"/>
          <w:color w:val="000000" w:themeColor="text1"/>
          <w:szCs w:val="28"/>
          <w:highlight w:val="none"/>
          <w:shd w:val="clear" w:color="auto" w:fill="auto"/>
          <w14:textFill>
            <w14:solidFill>
              <w14:schemeClr w14:val="tx1"/>
            </w14:solidFill>
          </w14:textFill>
        </w:rPr>
        <w:t>拟对</w:t>
      </w:r>
      <w:r>
        <w:rPr>
          <w:rFonts w:hint="eastAsia" w:ascii="Times New Roman" w:hAnsi="Times New Roman" w:cs="Times New Roman"/>
          <w:color w:val="000000" w:themeColor="text1"/>
          <w:szCs w:val="28"/>
          <w:highlight w:val="none"/>
          <w:shd w:val="clear" w:color="auto" w:fill="auto"/>
          <w:lang w:eastAsia="zh-CN"/>
          <w14:textFill>
            <w14:solidFill>
              <w14:schemeClr w14:val="tx1"/>
            </w14:solidFill>
          </w14:textFill>
        </w:rPr>
        <w:t>四川省政务服务工作优秀典型学习宣传活动项目服务</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项目</w:t>
      </w:r>
      <w:r>
        <w:rPr>
          <w:rFonts w:ascii="Times New Roman" w:hAnsi="Times New Roman" w:cs="Times New Roman"/>
          <w:color w:val="000000" w:themeColor="text1"/>
          <w:szCs w:val="28"/>
          <w:highlight w:val="none"/>
          <w:shd w:val="clear" w:color="auto" w:fill="auto"/>
          <w14:textFill>
            <w14:solidFill>
              <w14:schemeClr w14:val="tx1"/>
            </w14:solidFill>
          </w14:textFill>
        </w:rPr>
        <w:t>采用竞争性磋商的方式进行采购，特邀请符合本次采购要求的供应商参与本项目的竞争性磋商。</w:t>
      </w:r>
    </w:p>
    <w:p w14:paraId="7699751C">
      <w:pPr>
        <w:ind w:firstLine="482" w:firstLineChars="200"/>
        <w:outlineLvl w:val="1"/>
        <w:rPr>
          <w:rFonts w:ascii="Times New Roman" w:hAnsi="Times New Roman" w:cs="Times New Roman"/>
          <w:b/>
          <w:color w:val="000000" w:themeColor="text1"/>
          <w:highlight w:val="none"/>
          <w:shd w:val="clear" w:color="auto" w:fill="auto"/>
          <w14:textFill>
            <w14:solidFill>
              <w14:schemeClr w14:val="tx1"/>
            </w14:solidFill>
          </w14:textFill>
        </w:rPr>
      </w:pPr>
      <w:bookmarkStart w:id="1" w:name="_Toc77273078"/>
      <w:bookmarkStart w:id="2" w:name="_Toc63423281"/>
      <w:bookmarkStart w:id="3" w:name="_Toc63012542"/>
      <w:bookmarkStart w:id="4" w:name="_Toc69936258"/>
      <w:bookmarkStart w:id="5" w:name="_Toc69651233"/>
      <w:bookmarkStart w:id="6" w:name="_Toc80303096"/>
      <w:r>
        <w:rPr>
          <w:rFonts w:ascii="Times New Roman" w:hAnsi="Times New Roman" w:cs="Times New Roman"/>
          <w:b/>
          <w:color w:val="000000" w:themeColor="text1"/>
          <w:highlight w:val="none"/>
          <w:shd w:val="clear" w:color="auto" w:fill="auto"/>
          <w14:textFill>
            <w14:solidFill>
              <w14:schemeClr w14:val="tx1"/>
            </w14:solidFill>
          </w14:textFill>
        </w:rPr>
        <w:t>一、采购项目编号：</w:t>
      </w:r>
      <w:bookmarkEnd w:id="1"/>
      <w:bookmarkEnd w:id="2"/>
      <w:bookmarkEnd w:id="3"/>
      <w:bookmarkEnd w:id="4"/>
      <w:bookmarkEnd w:id="5"/>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无</w:t>
      </w:r>
      <w:r>
        <w:rPr>
          <w:rFonts w:ascii="Times New Roman" w:hAnsi="Times New Roman" w:cs="Times New Roman"/>
          <w:bCs/>
          <w:color w:val="000000" w:themeColor="text1"/>
          <w:highlight w:val="none"/>
          <w:shd w:val="clear" w:color="auto" w:fill="auto"/>
          <w14:textFill>
            <w14:solidFill>
              <w14:schemeClr w14:val="tx1"/>
            </w14:solidFill>
          </w14:textFill>
        </w:rPr>
        <w:t>。</w:t>
      </w:r>
      <w:bookmarkEnd w:id="6"/>
    </w:p>
    <w:p w14:paraId="663B1BF0">
      <w:pPr>
        <w:ind w:firstLine="482" w:firstLineChars="200"/>
        <w:outlineLvl w:val="1"/>
        <w:rPr>
          <w:rFonts w:ascii="Times New Roman" w:hAnsi="Times New Roman" w:cs="Times New Roman"/>
          <w:b/>
          <w:color w:val="000000" w:themeColor="text1"/>
          <w:highlight w:val="none"/>
          <w:shd w:val="clear" w:color="auto" w:fill="auto"/>
          <w14:textFill>
            <w14:solidFill>
              <w14:schemeClr w14:val="tx1"/>
            </w14:solidFill>
          </w14:textFill>
        </w:rPr>
      </w:pPr>
      <w:bookmarkStart w:id="7" w:name="_Toc80303097"/>
      <w:bookmarkStart w:id="8" w:name="_Toc63012543"/>
      <w:bookmarkStart w:id="9" w:name="_Toc63423282"/>
      <w:r>
        <w:rPr>
          <w:rFonts w:ascii="Times New Roman" w:hAnsi="Times New Roman" w:cs="Times New Roman"/>
          <w:b/>
          <w:color w:val="000000" w:themeColor="text1"/>
          <w:highlight w:val="none"/>
          <w:shd w:val="clear" w:color="auto" w:fill="auto"/>
          <w14:textFill>
            <w14:solidFill>
              <w14:schemeClr w14:val="tx1"/>
            </w14:solidFill>
          </w14:textFill>
        </w:rPr>
        <w:t>二、采购项目名称：</w:t>
      </w:r>
      <w:r>
        <w:rPr>
          <w:rFonts w:hint="eastAsia" w:ascii="Times New Roman" w:hAnsi="Times New Roman" w:cs="Times New Roman"/>
          <w:bCs/>
          <w:color w:val="000000" w:themeColor="text1"/>
          <w:highlight w:val="none"/>
          <w:shd w:val="clear" w:color="auto" w:fill="auto"/>
          <w14:textFill>
            <w14:solidFill>
              <w14:schemeClr w14:val="tx1"/>
            </w14:solidFill>
          </w14:textFill>
        </w:rPr>
        <w:t>四川省政府政务服务和公共资源交易服务中心</w:t>
      </w:r>
      <w:r>
        <w:rPr>
          <w:rFonts w:hint="eastAsia" w:ascii="Times New Roman" w:hAnsi="Times New Roman" w:cs="Times New Roman"/>
          <w:color w:val="000000" w:themeColor="text1"/>
          <w:szCs w:val="28"/>
          <w:highlight w:val="none"/>
          <w:shd w:val="clear" w:color="auto" w:fill="auto"/>
          <w:lang w:eastAsia="zh-CN"/>
          <w14:textFill>
            <w14:solidFill>
              <w14:schemeClr w14:val="tx1"/>
            </w14:solidFill>
          </w14:textFill>
        </w:rPr>
        <w:t>四川省政务服务工作优秀典型学习宣传活动项目服务</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项目</w:t>
      </w:r>
      <w:r>
        <w:rPr>
          <w:rFonts w:ascii="Times New Roman" w:hAnsi="Times New Roman" w:cs="Times New Roman"/>
          <w:bCs/>
          <w:color w:val="000000" w:themeColor="text1"/>
          <w:highlight w:val="none"/>
          <w:shd w:val="clear" w:color="auto" w:fill="auto"/>
          <w14:textFill>
            <w14:solidFill>
              <w14:schemeClr w14:val="tx1"/>
            </w14:solidFill>
          </w14:textFill>
        </w:rPr>
        <w:t>。</w:t>
      </w:r>
      <w:bookmarkEnd w:id="7"/>
    </w:p>
    <w:p w14:paraId="6A121E9B">
      <w:pPr>
        <w:ind w:firstLine="482" w:firstLineChars="200"/>
        <w:outlineLvl w:val="1"/>
        <w:rPr>
          <w:rFonts w:ascii="Times New Roman" w:hAnsi="Times New Roman" w:cs="Times New Roman"/>
          <w:b/>
          <w:color w:val="000000" w:themeColor="text1"/>
          <w:highlight w:val="none"/>
          <w:shd w:val="clear" w:color="auto" w:fill="auto"/>
          <w14:textFill>
            <w14:solidFill>
              <w14:schemeClr w14:val="tx1"/>
            </w14:solidFill>
          </w14:textFill>
        </w:rPr>
      </w:pPr>
      <w:bookmarkStart w:id="10" w:name="_Toc69651234"/>
      <w:bookmarkStart w:id="11" w:name="_Toc77273079"/>
      <w:bookmarkStart w:id="12" w:name="_Toc69936259"/>
      <w:bookmarkStart w:id="13" w:name="_Toc80303098"/>
      <w:r>
        <w:rPr>
          <w:rFonts w:ascii="Times New Roman" w:hAnsi="Times New Roman" w:cs="Times New Roman"/>
          <w:b/>
          <w:color w:val="000000" w:themeColor="text1"/>
          <w:highlight w:val="none"/>
          <w:shd w:val="clear" w:color="auto" w:fill="auto"/>
          <w14:textFill>
            <w14:solidFill>
              <w14:schemeClr w14:val="tx1"/>
            </w14:solidFill>
          </w14:textFill>
        </w:rPr>
        <w:t>三、资金</w:t>
      </w:r>
      <w:bookmarkEnd w:id="8"/>
      <w:bookmarkEnd w:id="9"/>
      <w:bookmarkEnd w:id="10"/>
      <w:bookmarkEnd w:id="11"/>
      <w:bookmarkEnd w:id="12"/>
      <w:r>
        <w:rPr>
          <w:rFonts w:ascii="Times New Roman" w:hAnsi="Times New Roman" w:cs="Times New Roman"/>
          <w:b/>
          <w:color w:val="000000" w:themeColor="text1"/>
          <w:highlight w:val="none"/>
          <w:shd w:val="clear" w:color="auto" w:fill="auto"/>
          <w14:textFill>
            <w14:solidFill>
              <w14:schemeClr w14:val="tx1"/>
            </w14:solidFill>
          </w14:textFill>
        </w:rPr>
        <w:t>来源：</w:t>
      </w:r>
      <w:r>
        <w:rPr>
          <w:rFonts w:hint="eastAsia" w:ascii="Times New Roman" w:hAnsi="Times New Roman" w:cs="Times New Roman"/>
          <w:b/>
          <w:color w:val="000000" w:themeColor="text1"/>
          <w:highlight w:val="none"/>
          <w:shd w:val="clear" w:color="auto" w:fill="auto"/>
          <w:lang w:eastAsia="zh-CN"/>
          <w14:textFill>
            <w14:solidFill>
              <w14:schemeClr w14:val="tx1"/>
            </w14:solidFill>
          </w14:textFill>
        </w:rPr>
        <w:t>预算内</w:t>
      </w:r>
      <w:r>
        <w:rPr>
          <w:rFonts w:ascii="Times New Roman" w:hAnsi="Times New Roman" w:cs="Times New Roman"/>
          <w:b/>
          <w:color w:val="000000" w:themeColor="text1"/>
          <w:highlight w:val="none"/>
          <w:shd w:val="clear" w:color="auto" w:fill="auto"/>
          <w14:textFill>
            <w14:solidFill>
              <w14:schemeClr w14:val="tx1"/>
            </w14:solidFill>
          </w14:textFill>
        </w:rPr>
        <w:t>资金。</w:t>
      </w:r>
      <w:bookmarkEnd w:id="13"/>
    </w:p>
    <w:p w14:paraId="0F3B55A4">
      <w:pPr>
        <w:ind w:firstLine="482" w:firstLineChars="200"/>
        <w:outlineLvl w:val="1"/>
        <w:rPr>
          <w:rFonts w:ascii="Times New Roman" w:hAnsi="Times New Roman" w:cs="Times New Roman"/>
          <w:b/>
          <w:color w:val="000000" w:themeColor="text1"/>
          <w:highlight w:val="none"/>
          <w:shd w:val="clear" w:color="auto" w:fill="auto"/>
          <w14:textFill>
            <w14:solidFill>
              <w14:schemeClr w14:val="tx1"/>
            </w14:solidFill>
          </w14:textFill>
        </w:rPr>
      </w:pPr>
      <w:bookmarkStart w:id="14" w:name="_Toc80303099"/>
      <w:r>
        <w:rPr>
          <w:rFonts w:ascii="Times New Roman" w:hAnsi="Times New Roman" w:cs="Times New Roman"/>
          <w:b/>
          <w:color w:val="000000" w:themeColor="text1"/>
          <w:highlight w:val="none"/>
          <w:shd w:val="clear" w:color="auto" w:fill="auto"/>
          <w14:textFill>
            <w14:solidFill>
              <w14:schemeClr w14:val="tx1"/>
            </w14:solidFill>
          </w14:textFill>
        </w:rPr>
        <w:t>四、项目简介</w:t>
      </w:r>
      <w:bookmarkEnd w:id="14"/>
    </w:p>
    <w:p w14:paraId="73D73092">
      <w:pPr>
        <w:ind w:firstLine="480" w:firstLineChars="200"/>
        <w:outlineLvl w:val="1"/>
        <w:rPr>
          <w:rFonts w:hint="default" w:ascii="Times New Roman" w:hAnsi="Times New Roman" w:cs="Times New Roman"/>
          <w:bCs/>
          <w:color w:val="000000" w:themeColor="text1"/>
          <w:highlight w:val="none"/>
          <w:shd w:val="clear" w:color="auto" w:fill="auto"/>
          <w:lang w:val="en-US" w:eastAsia="zh-CN"/>
          <w14:textFill>
            <w14:solidFill>
              <w14:schemeClr w14:val="tx1"/>
            </w14:solidFill>
          </w14:textFill>
        </w:rPr>
      </w:pPr>
      <w:bookmarkStart w:id="15" w:name="_Toc69936264"/>
      <w:bookmarkStart w:id="16" w:name="_Toc80303101"/>
      <w:bookmarkStart w:id="17" w:name="_Toc77273083"/>
      <w:r>
        <w:rPr>
          <w:rFonts w:hint="default" w:ascii="Times New Roman" w:hAnsi="Times New Roman" w:cs="Times New Roman"/>
          <w:bCs/>
          <w:color w:val="000000" w:themeColor="text1"/>
          <w:highlight w:val="none"/>
          <w:shd w:val="clear" w:color="auto" w:fill="auto"/>
          <w:lang w:val="en-US" w:eastAsia="zh-CN"/>
          <w14:textFill>
            <w14:solidFill>
              <w14:schemeClr w14:val="tx1"/>
            </w14:solidFill>
          </w14:textFill>
        </w:rPr>
        <w:t>（一）项目背景</w:t>
      </w:r>
    </w:p>
    <w:p w14:paraId="0F6A15EE">
      <w:pPr>
        <w:ind w:firstLine="480" w:firstLineChars="200"/>
        <w:outlineLvl w:val="1"/>
        <w:rPr>
          <w:rFonts w:hint="default" w:ascii="Times New Roman" w:hAnsi="Times New Roman" w:cs="Times New Roman"/>
          <w:bCs/>
          <w:color w:val="000000" w:themeColor="text1"/>
          <w:highlight w:val="none"/>
          <w:shd w:val="clear" w:color="auto" w:fill="auto"/>
          <w:lang w:val="en-US" w:eastAsia="zh-CN"/>
          <w14:textFill>
            <w14:solidFill>
              <w14:schemeClr w14:val="tx1"/>
            </w14:solidFill>
          </w14:textFill>
        </w:rPr>
      </w:pPr>
      <w:r>
        <w:rPr>
          <w:rFonts w:hint="default" w:ascii="Times New Roman" w:hAnsi="Times New Roman" w:cs="Times New Roman"/>
          <w:bCs/>
          <w:color w:val="000000" w:themeColor="text1"/>
          <w:highlight w:val="none"/>
          <w:shd w:val="clear" w:color="auto" w:fill="auto"/>
          <w:lang w:val="en-US" w:eastAsia="zh-CN"/>
          <w14:textFill>
            <w14:solidFill>
              <w14:schemeClr w14:val="tx1"/>
            </w14:solidFill>
          </w14:textFill>
        </w:rPr>
        <w:t>为全面贯彻习近平新时代中国特色社会主义思想，激励全省政务服务和公共资源交易系统干部职工锐意进取、砥砺奋进，推动全省数字政府建设，优化营商环境，充分发挥先进典型示范引领作用，为四川经济社会发展贡献更多政务力量，拟在全省开展政务服务工作优秀典型学习宣传活动。</w:t>
      </w:r>
    </w:p>
    <w:p w14:paraId="156CCE3D">
      <w:pPr>
        <w:ind w:firstLine="480" w:firstLineChars="200"/>
        <w:outlineLvl w:val="1"/>
        <w:rPr>
          <w:rFonts w:hint="default" w:ascii="Times New Roman" w:hAnsi="Times New Roman" w:cs="Times New Roman"/>
          <w:bCs/>
          <w:color w:val="000000" w:themeColor="text1"/>
          <w:highlight w:val="none"/>
          <w:shd w:val="clear" w:color="auto" w:fill="auto"/>
          <w:lang w:val="en-US" w:eastAsia="zh-CN"/>
          <w14:textFill>
            <w14:solidFill>
              <w14:schemeClr w14:val="tx1"/>
            </w14:solidFill>
          </w14:textFill>
        </w:rPr>
      </w:pPr>
      <w:r>
        <w:rPr>
          <w:rFonts w:hint="default" w:ascii="Times New Roman" w:hAnsi="Times New Roman" w:cs="Times New Roman"/>
          <w:bCs/>
          <w:color w:val="000000" w:themeColor="text1"/>
          <w:highlight w:val="none"/>
          <w:shd w:val="clear" w:color="auto" w:fill="auto"/>
          <w:lang w:val="en-US" w:eastAsia="zh-CN"/>
          <w14:textFill>
            <w14:solidFill>
              <w14:schemeClr w14:val="tx1"/>
            </w14:solidFill>
          </w14:textFill>
        </w:rPr>
        <w:t>（二）建设目标</w:t>
      </w:r>
    </w:p>
    <w:p w14:paraId="26612D36">
      <w:pPr>
        <w:ind w:firstLine="480" w:firstLineChars="200"/>
        <w:outlineLvl w:val="1"/>
        <w:rPr>
          <w:rFonts w:hint="default" w:ascii="Times New Roman" w:hAnsi="Times New Roman" w:cs="Times New Roman"/>
          <w:bCs/>
          <w:color w:val="000000" w:themeColor="text1"/>
          <w:highlight w:val="none"/>
          <w:shd w:val="clear" w:color="auto" w:fill="auto"/>
          <w:lang w:val="en-US" w:eastAsia="zh-CN"/>
          <w14:textFill>
            <w14:solidFill>
              <w14:schemeClr w14:val="tx1"/>
            </w14:solidFill>
          </w14:textFill>
        </w:rPr>
      </w:pPr>
      <w:r>
        <w:rPr>
          <w:rFonts w:hint="default" w:ascii="Times New Roman" w:hAnsi="Times New Roman" w:cs="Times New Roman"/>
          <w:bCs/>
          <w:color w:val="000000" w:themeColor="text1"/>
          <w:highlight w:val="none"/>
          <w:shd w:val="clear" w:color="auto" w:fill="auto"/>
          <w:lang w:val="en-US" w:eastAsia="zh-CN"/>
          <w14:textFill>
            <w14:solidFill>
              <w14:schemeClr w14:val="tx1"/>
            </w14:solidFill>
          </w14:textFill>
        </w:rPr>
        <w:t>旨在通过优秀典型学习宣传活动，在全省政务服务和公共资源交易服务系统发现、培养和宣传一批先进典型，激励和引导干部职工聚焦便民利企，优化营商环境，推动数字政府高质量建设，在“十五五”起步之年贡献政务力量。</w:t>
      </w:r>
    </w:p>
    <w:p w14:paraId="44C3DF0D">
      <w:pPr>
        <w:ind w:firstLine="482" w:firstLineChars="200"/>
        <w:outlineLvl w:val="1"/>
        <w:rPr>
          <w:rFonts w:ascii="Times New Roman" w:hAnsi="Times New Roman" w:cs="Times New Roman"/>
          <w:b/>
          <w:color w:val="000000" w:themeColor="text1"/>
          <w:highlight w:val="none"/>
          <w:shd w:val="clear" w:color="auto" w:fill="auto"/>
          <w14:textFill>
            <w14:solidFill>
              <w14:schemeClr w14:val="tx1"/>
            </w14:solidFill>
          </w14:textFill>
        </w:rPr>
      </w:pPr>
      <w:r>
        <w:rPr>
          <w:rFonts w:hint="eastAsia" w:ascii="Times New Roman" w:hAnsi="Times New Roman" w:cs="Times New Roman"/>
          <w:b/>
          <w:color w:val="000000" w:themeColor="text1"/>
          <w:highlight w:val="none"/>
          <w:shd w:val="clear" w:color="auto" w:fill="auto"/>
          <w14:textFill>
            <w14:solidFill>
              <w14:schemeClr w14:val="tx1"/>
            </w14:solidFill>
          </w14:textFill>
        </w:rPr>
        <w:t>五</w:t>
      </w:r>
      <w:r>
        <w:rPr>
          <w:rFonts w:ascii="Times New Roman" w:hAnsi="Times New Roman" w:cs="Times New Roman"/>
          <w:b/>
          <w:color w:val="000000" w:themeColor="text1"/>
          <w:highlight w:val="none"/>
          <w:shd w:val="clear" w:color="auto" w:fill="auto"/>
          <w14:textFill>
            <w14:solidFill>
              <w14:schemeClr w14:val="tx1"/>
            </w14:solidFill>
          </w14:textFill>
        </w:rPr>
        <w:t>、供应商参加本次政府采购活动，应当在提交响应文件前具备下列条件：</w:t>
      </w:r>
      <w:bookmarkEnd w:id="15"/>
      <w:bookmarkEnd w:id="16"/>
      <w:bookmarkEnd w:id="17"/>
    </w:p>
    <w:p w14:paraId="0AF65B83">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1.具有独立承担民事责任的能力；</w:t>
      </w:r>
    </w:p>
    <w:p w14:paraId="606882EA">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2.具有良好的商业信誉和健全的财务会计制度；</w:t>
      </w:r>
    </w:p>
    <w:p w14:paraId="0B4F07C6">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3.具有履行合同所必需的设备和专业技术能力；</w:t>
      </w:r>
    </w:p>
    <w:p w14:paraId="5B60432F">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4.有依法缴纳税收和社会保障资金的良好记录；</w:t>
      </w:r>
    </w:p>
    <w:p w14:paraId="00547DD2">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5.参加本次政府采购活动前三年内，在经营活动中没有重大违法记录；</w:t>
      </w:r>
    </w:p>
    <w:p w14:paraId="317BE571">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bookmarkStart w:id="18" w:name="_Hlk69933373"/>
      <w:r>
        <w:rPr>
          <w:rFonts w:ascii="Times New Roman" w:hAnsi="Times New Roman" w:cs="Times New Roman"/>
          <w:bCs/>
          <w:color w:val="000000" w:themeColor="text1"/>
          <w:highlight w:val="none"/>
          <w:shd w:val="clear" w:color="auto" w:fill="auto"/>
          <w14:textFill>
            <w14:solidFill>
              <w14:schemeClr w14:val="tx1"/>
            </w14:solidFill>
          </w14:textFill>
        </w:rPr>
        <w:t>6.法律、行政法规规定的其他条件：详见第三章；</w:t>
      </w:r>
    </w:p>
    <w:p w14:paraId="57364E82">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7.根据采购项目提出的特殊条件</w:t>
      </w:r>
      <w:r>
        <w:rPr>
          <w:rFonts w:hint="eastAsia" w:ascii="Times New Roman" w:hAnsi="Times New Roman" w:cs="Times New Roman"/>
          <w:bCs/>
          <w:color w:val="000000" w:themeColor="text1"/>
          <w:highlight w:val="none"/>
          <w:shd w:val="clear" w:color="auto" w:fill="auto"/>
          <w14:textFill>
            <w14:solidFill>
              <w14:schemeClr w14:val="tx1"/>
            </w14:solidFill>
          </w14:textFill>
        </w:rPr>
        <w:t>（不得以不合理的条件对供应商实行差别待遇或歧视待遇）：</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无</w:t>
      </w:r>
      <w:r>
        <w:rPr>
          <w:rFonts w:ascii="Times New Roman" w:hAnsi="Times New Roman" w:cs="Times New Roman"/>
          <w:bCs/>
          <w:color w:val="000000" w:themeColor="text1"/>
          <w:highlight w:val="none"/>
          <w:shd w:val="clear" w:color="auto" w:fill="auto"/>
          <w14:textFill>
            <w14:solidFill>
              <w14:schemeClr w14:val="tx1"/>
            </w14:solidFill>
          </w14:textFill>
        </w:rPr>
        <w:t>。</w:t>
      </w:r>
    </w:p>
    <w:p w14:paraId="15E9E1E7">
      <w:pPr>
        <w:ind w:firstLine="482" w:firstLineChars="200"/>
        <w:outlineLvl w:val="1"/>
        <w:rPr>
          <w:rFonts w:ascii="Times New Roman" w:hAnsi="Times New Roman" w:cs="Times New Roman"/>
          <w:b/>
          <w:color w:val="000000" w:themeColor="text1"/>
          <w:highlight w:val="none"/>
          <w:shd w:val="clear" w:color="auto" w:fill="auto"/>
          <w14:textFill>
            <w14:solidFill>
              <w14:schemeClr w14:val="tx1"/>
            </w14:solidFill>
          </w14:textFill>
        </w:rPr>
      </w:pPr>
      <w:bookmarkStart w:id="19" w:name="_Toc69651237"/>
      <w:bookmarkStart w:id="20" w:name="_Toc63423284"/>
      <w:bookmarkStart w:id="21" w:name="_Toc69936261"/>
      <w:bookmarkStart w:id="22" w:name="_Toc77273081"/>
      <w:bookmarkStart w:id="23" w:name="_Toc63012546"/>
      <w:bookmarkStart w:id="24" w:name="_Toc80303102"/>
      <w:r>
        <w:rPr>
          <w:rFonts w:hint="eastAsia" w:ascii="Times New Roman" w:hAnsi="Times New Roman" w:cs="Times New Roman"/>
          <w:b/>
          <w:color w:val="000000" w:themeColor="text1"/>
          <w:highlight w:val="none"/>
          <w:shd w:val="clear" w:color="auto" w:fill="auto"/>
          <w14:textFill>
            <w14:solidFill>
              <w14:schemeClr w14:val="tx1"/>
            </w14:solidFill>
          </w14:textFill>
        </w:rPr>
        <w:t>六</w:t>
      </w:r>
      <w:r>
        <w:rPr>
          <w:rFonts w:ascii="Times New Roman" w:hAnsi="Times New Roman" w:cs="Times New Roman"/>
          <w:b/>
          <w:color w:val="000000" w:themeColor="text1"/>
          <w:highlight w:val="none"/>
          <w:shd w:val="clear" w:color="auto" w:fill="auto"/>
          <w14:textFill>
            <w14:solidFill>
              <w14:schemeClr w14:val="tx1"/>
            </w14:solidFill>
          </w14:textFill>
        </w:rPr>
        <w:t>、供应商</w:t>
      </w:r>
      <w:bookmarkEnd w:id="19"/>
      <w:bookmarkEnd w:id="20"/>
      <w:bookmarkEnd w:id="21"/>
      <w:bookmarkEnd w:id="22"/>
      <w:bookmarkEnd w:id="23"/>
      <w:r>
        <w:rPr>
          <w:rFonts w:ascii="Times New Roman" w:hAnsi="Times New Roman" w:cs="Times New Roman"/>
          <w:b/>
          <w:color w:val="000000" w:themeColor="text1"/>
          <w:highlight w:val="none"/>
          <w:shd w:val="clear" w:color="auto" w:fill="auto"/>
          <w14:textFill>
            <w14:solidFill>
              <w14:schemeClr w14:val="tx1"/>
            </w14:solidFill>
          </w14:textFill>
        </w:rPr>
        <w:t>邀请方式</w:t>
      </w:r>
      <w:bookmarkEnd w:id="24"/>
    </w:p>
    <w:p w14:paraId="3347E10E">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本次采购通过以下方式邀请供应商：</w:t>
      </w:r>
    </w:p>
    <w:p w14:paraId="6CA1E3DC">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w:t>
      </w:r>
      <w:r>
        <w:rPr>
          <w:rFonts w:ascii="Times New Roman" w:hAnsi="Times New Roman" w:cs="Times New Roman"/>
          <w:bCs/>
          <w:color w:val="000000" w:themeColor="text1"/>
          <w:highlight w:val="none"/>
          <w:shd w:val="clear" w:color="auto" w:fill="auto"/>
          <w14:textFill>
            <w14:solidFill>
              <w14:schemeClr w14:val="tx1"/>
            </w14:solidFill>
          </w14:textFill>
        </w:rPr>
        <w:t>在</w:t>
      </w:r>
      <w:r>
        <w:rPr>
          <w:rFonts w:hint="eastAsia" w:ascii="Times New Roman" w:hAnsi="Times New Roman" w:cs="Times New Roman"/>
          <w:bCs/>
          <w:color w:val="000000" w:themeColor="text1"/>
          <w:highlight w:val="none"/>
          <w:shd w:val="clear" w:color="auto" w:fill="auto"/>
          <w14:textFill>
            <w14:solidFill>
              <w14:schemeClr w14:val="tx1"/>
            </w14:solidFill>
          </w14:textFill>
        </w:rPr>
        <w:t>四川省政府政务服务和公共资源交易服务中心</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门户</w:t>
      </w:r>
      <w:r>
        <w:rPr>
          <w:rFonts w:ascii="Times New Roman" w:hAnsi="Times New Roman" w:cs="Times New Roman"/>
          <w:bCs/>
          <w:color w:val="000000" w:themeColor="text1"/>
          <w:highlight w:val="none"/>
          <w:shd w:val="clear" w:color="auto" w:fill="auto"/>
          <w14:textFill>
            <w14:solidFill>
              <w14:schemeClr w14:val="tx1"/>
            </w14:solidFill>
          </w14:textFill>
        </w:rPr>
        <w:t>发布采购公告。</w:t>
      </w:r>
    </w:p>
    <w:p w14:paraId="016662F2">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bookmarkStart w:id="25" w:name="_Hlk80294139"/>
      <w:r>
        <w:rPr>
          <w:rFonts w:ascii="Times New Roman" w:hAnsi="Times New Roman" w:cs="Times New Roman"/>
          <w:bCs/>
          <w:color w:val="000000" w:themeColor="text1"/>
          <w:highlight w:val="none"/>
          <w:shd w:val="clear" w:color="auto" w:fill="auto"/>
          <w14:textFill>
            <w14:solidFill>
              <w14:schemeClr w14:val="tx1"/>
            </w14:solidFill>
          </w14:textFill>
        </w:rPr>
        <w:t>□采购人和评审专家分别书面推荐。</w:t>
      </w:r>
    </w:p>
    <w:p w14:paraId="35F2E72D">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w:t>
      </w:r>
      <w:bookmarkStart w:id="26" w:name="_Hlk76637621"/>
      <w:r>
        <w:rPr>
          <w:rFonts w:ascii="Times New Roman" w:hAnsi="Times New Roman" w:cs="Times New Roman"/>
          <w:bCs/>
          <w:color w:val="000000" w:themeColor="text1"/>
          <w:highlight w:val="none"/>
          <w:shd w:val="clear" w:color="auto" w:fill="auto"/>
          <w14:textFill>
            <w14:solidFill>
              <w14:schemeClr w14:val="tx1"/>
            </w14:solidFill>
          </w14:textFill>
        </w:rPr>
        <w:t>从四川省政府采购供应商库中随机抽取</w:t>
      </w:r>
      <w:bookmarkEnd w:id="26"/>
      <w:r>
        <w:rPr>
          <w:rFonts w:ascii="Times New Roman" w:hAnsi="Times New Roman" w:cs="Times New Roman"/>
          <w:bCs/>
          <w:color w:val="000000" w:themeColor="text1"/>
          <w:highlight w:val="none"/>
          <w:shd w:val="clear" w:color="auto" w:fill="auto"/>
          <w14:textFill>
            <w14:solidFill>
              <w14:schemeClr w14:val="tx1"/>
            </w14:solidFill>
          </w14:textFill>
        </w:rPr>
        <w:t>。</w:t>
      </w:r>
    </w:p>
    <w:bookmarkEnd w:id="25"/>
    <w:p w14:paraId="63D164E6">
      <w:pPr>
        <w:ind w:firstLine="482" w:firstLineChars="200"/>
        <w:outlineLvl w:val="1"/>
        <w:rPr>
          <w:rFonts w:ascii="Times New Roman" w:hAnsi="Times New Roman" w:cs="Times New Roman"/>
          <w:b/>
          <w:color w:val="000000" w:themeColor="text1"/>
          <w:highlight w:val="none"/>
          <w:shd w:val="clear" w:color="auto" w:fill="auto"/>
          <w14:textFill>
            <w14:solidFill>
              <w14:schemeClr w14:val="tx1"/>
            </w14:solidFill>
          </w14:textFill>
        </w:rPr>
      </w:pPr>
      <w:bookmarkStart w:id="27" w:name="_Toc80303103"/>
      <w:r>
        <w:rPr>
          <w:rFonts w:hint="eastAsia" w:ascii="Times New Roman" w:hAnsi="Times New Roman" w:cs="Times New Roman"/>
          <w:b/>
          <w:color w:val="000000" w:themeColor="text1"/>
          <w:highlight w:val="none"/>
          <w:shd w:val="clear" w:color="auto" w:fill="auto"/>
          <w14:textFill>
            <w14:solidFill>
              <w14:schemeClr w14:val="tx1"/>
            </w14:solidFill>
          </w14:textFill>
        </w:rPr>
        <w:t>七</w:t>
      </w:r>
      <w:r>
        <w:rPr>
          <w:rFonts w:ascii="Times New Roman" w:hAnsi="Times New Roman" w:cs="Times New Roman"/>
          <w:b/>
          <w:color w:val="000000" w:themeColor="text1"/>
          <w:highlight w:val="none"/>
          <w:shd w:val="clear" w:color="auto" w:fill="auto"/>
          <w14:textFill>
            <w14:solidFill>
              <w14:schemeClr w14:val="tx1"/>
            </w14:solidFill>
          </w14:textFill>
        </w:rPr>
        <w:t>、禁止参加本次采购活动的供应商</w:t>
      </w:r>
      <w:bookmarkEnd w:id="27"/>
    </w:p>
    <w:p w14:paraId="287EFBE6">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1.根据《关于在政府采购活动中查询及使用信用记录有关问题的通知》（财库〔2016〕125号）的要求，</w:t>
      </w:r>
      <w:r>
        <w:rPr>
          <w:rFonts w:hint="eastAsia" w:ascii="Times New Roman" w:hAnsi="Times New Roman" w:cs="Times New Roman"/>
          <w:bCs/>
          <w:color w:val="000000" w:themeColor="text1"/>
          <w:highlight w:val="none"/>
          <w:shd w:val="clear" w:color="auto" w:fill="auto"/>
          <w:lang w:val="en-US" w:eastAsia="zh-CN"/>
          <w14:textFill>
            <w14:solidFill>
              <w14:schemeClr w14:val="tx1"/>
            </w14:solidFill>
          </w14:textFill>
        </w:rPr>
        <w:t>供应商</w:t>
      </w:r>
      <w:r>
        <w:rPr>
          <w:rFonts w:ascii="Times New Roman" w:hAnsi="Times New Roman" w:cs="Times New Roman"/>
          <w:bCs/>
          <w:color w:val="000000" w:themeColor="text1"/>
          <w:highlight w:val="none"/>
          <w:shd w:val="clear" w:color="auto" w:fill="auto"/>
          <w14:textFill>
            <w14:solidFill>
              <w14:schemeClr w14:val="tx1"/>
            </w14:solidFill>
          </w14:textFill>
        </w:rPr>
        <w:t>通过“信用中国”网站（www.creditchina.gov.cn）、“中国政府采购网”网站（www.ccgp.gov.cn）等渠道查询在采购公告发布之日前的信用记录并保存信用记录结果网页截图，</w:t>
      </w:r>
      <w:r>
        <w:rPr>
          <w:rFonts w:hint="eastAsia" w:ascii="Times New Roman" w:hAnsi="Times New Roman" w:cs="Times New Roman"/>
          <w:bCs/>
          <w:color w:val="000000" w:themeColor="text1"/>
          <w:highlight w:val="none"/>
          <w:shd w:val="clear" w:color="auto" w:fill="auto"/>
          <w:lang w:val="en-US" w:eastAsia="zh-CN"/>
          <w14:textFill>
            <w14:solidFill>
              <w14:schemeClr w14:val="tx1"/>
            </w14:solidFill>
          </w14:textFill>
        </w:rPr>
        <w:t>采购人将</w:t>
      </w:r>
      <w:r>
        <w:rPr>
          <w:rFonts w:ascii="Times New Roman" w:hAnsi="Times New Roman" w:cs="Times New Roman"/>
          <w:bCs/>
          <w:color w:val="000000" w:themeColor="text1"/>
          <w:highlight w:val="none"/>
          <w:shd w:val="clear" w:color="auto" w:fill="auto"/>
          <w14:textFill>
            <w14:solidFill>
              <w14:schemeClr w14:val="tx1"/>
            </w14:solidFill>
          </w14:textFill>
        </w:rPr>
        <w:t>拒绝列入失信被执行人名单、重大税收违法案件当事人名单、政府采购严重违法失信行为记录名单中的供应商报名参加本项目的采购活动（以联合体形式参加本项目采购活动，联合体成员存在不良信用记录的，视同联合体存在不良信用记录）。</w:t>
      </w:r>
    </w:p>
    <w:p w14:paraId="3FF1587D">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为采购项目提供整体设计、规范编制或者项目管理、监理、检测等服务的供应商，不得参加本采购项目。供应商为采购人在确定采购需求、编制磋商文件过程中提供咨询论证，其提供的咨询论证意见成为磋商文件中规定的供应商资格条件、技术服务商务要求、评审因素和标准、政府采购合同等实质性内容条款的，视同为采购项目提供规范编制。</w:t>
      </w:r>
    </w:p>
    <w:bookmarkEnd w:id="18"/>
    <w:p w14:paraId="5C0B2627">
      <w:pPr>
        <w:ind w:firstLine="482" w:firstLineChars="200"/>
        <w:outlineLvl w:val="1"/>
        <w:rPr>
          <w:rFonts w:ascii="Times New Roman" w:hAnsi="Times New Roman" w:cs="Times New Roman"/>
          <w:b/>
          <w:color w:val="000000" w:themeColor="text1"/>
          <w:highlight w:val="none"/>
          <w:shd w:val="clear" w:color="auto" w:fill="auto"/>
          <w14:textFill>
            <w14:solidFill>
              <w14:schemeClr w14:val="tx1"/>
            </w14:solidFill>
          </w14:textFill>
        </w:rPr>
      </w:pPr>
      <w:bookmarkStart w:id="28" w:name="_Toc63012549"/>
      <w:bookmarkStart w:id="29" w:name="_Toc63423286"/>
      <w:bookmarkStart w:id="30" w:name="_Toc69936265"/>
      <w:bookmarkStart w:id="31" w:name="_Toc77273084"/>
      <w:bookmarkStart w:id="32" w:name="_Toc69651238"/>
      <w:bookmarkStart w:id="33" w:name="_Toc80303104"/>
      <w:r>
        <w:rPr>
          <w:rFonts w:hint="eastAsia" w:ascii="Times New Roman" w:hAnsi="Times New Roman" w:cs="Times New Roman"/>
          <w:b/>
          <w:color w:val="000000" w:themeColor="text1"/>
          <w:highlight w:val="none"/>
          <w:shd w:val="clear" w:color="auto" w:fill="auto"/>
          <w14:textFill>
            <w14:solidFill>
              <w14:schemeClr w14:val="tx1"/>
            </w14:solidFill>
          </w14:textFill>
        </w:rPr>
        <w:t>八</w:t>
      </w:r>
      <w:r>
        <w:rPr>
          <w:rFonts w:ascii="Times New Roman" w:hAnsi="Times New Roman" w:cs="Times New Roman"/>
          <w:b/>
          <w:color w:val="000000" w:themeColor="text1"/>
          <w:highlight w:val="none"/>
          <w:shd w:val="clear" w:color="auto" w:fill="auto"/>
          <w14:textFill>
            <w14:solidFill>
              <w14:schemeClr w14:val="tx1"/>
            </w14:solidFill>
          </w14:textFill>
        </w:rPr>
        <w:t>、磋商文件获取时间、</w:t>
      </w:r>
      <w:bookmarkEnd w:id="28"/>
      <w:bookmarkEnd w:id="29"/>
      <w:bookmarkEnd w:id="30"/>
      <w:bookmarkEnd w:id="31"/>
      <w:bookmarkEnd w:id="32"/>
      <w:r>
        <w:rPr>
          <w:rFonts w:ascii="Times New Roman" w:hAnsi="Times New Roman" w:cs="Times New Roman"/>
          <w:b/>
          <w:color w:val="000000" w:themeColor="text1"/>
          <w:highlight w:val="none"/>
          <w:shd w:val="clear" w:color="auto" w:fill="auto"/>
          <w14:textFill>
            <w14:solidFill>
              <w14:schemeClr w14:val="tx1"/>
            </w14:solidFill>
          </w14:textFill>
        </w:rPr>
        <w:t>方式</w:t>
      </w:r>
      <w:bookmarkEnd w:id="33"/>
    </w:p>
    <w:p w14:paraId="0C6BC49A">
      <w:pPr>
        <w:ind w:firstLine="480" w:firstLineChars="200"/>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磋商文件获取时间：自</w:t>
      </w:r>
      <w:bookmarkStart w:id="34" w:name="_Hlk69458161"/>
      <w:r>
        <w:rPr>
          <w:rFonts w:hint="eastAsia" w:ascii="Times New Roman" w:hAnsi="Times New Roman" w:cs="Times New Roman"/>
          <w:color w:val="000000" w:themeColor="text1"/>
          <w:highlight w:val="none"/>
          <w:shd w:val="clear" w:color="auto" w:fill="auto"/>
          <w:lang w:val="en-US" w:eastAsia="zh-CN"/>
          <w14:textFill>
            <w14:solidFill>
              <w14:schemeClr w14:val="tx1"/>
            </w14:solidFill>
          </w14:textFill>
        </w:rPr>
        <w:t>2025</w:t>
      </w:r>
      <w:r>
        <w:rPr>
          <w:rFonts w:ascii="Times New Roman" w:hAnsi="Times New Roman" w:cs="Times New Roman"/>
          <w:color w:val="000000" w:themeColor="text1"/>
          <w:highlight w:val="none"/>
          <w:shd w:val="clear" w:color="auto" w:fill="auto"/>
          <w14:textFill>
            <w14:solidFill>
              <w14:schemeClr w14:val="tx1"/>
            </w14:solidFill>
          </w14:textFill>
        </w:rPr>
        <w:t>年</w:t>
      </w:r>
      <w:r>
        <w:rPr>
          <w:rFonts w:hint="eastAsia" w:ascii="Times New Roman" w:hAnsi="Times New Roman" w:cs="Times New Roman"/>
          <w:color w:val="000000" w:themeColor="text1"/>
          <w:highlight w:val="none"/>
          <w:shd w:val="clear" w:color="auto" w:fill="auto"/>
          <w:lang w:val="en-US" w:eastAsia="zh-CN"/>
          <w14:textFill>
            <w14:solidFill>
              <w14:schemeClr w14:val="tx1"/>
            </w14:solidFill>
          </w14:textFill>
        </w:rPr>
        <w:t>12</w:t>
      </w:r>
      <w:r>
        <w:rPr>
          <w:rFonts w:ascii="Times New Roman" w:hAnsi="Times New Roman" w:cs="Times New Roman"/>
          <w:color w:val="000000" w:themeColor="text1"/>
          <w:highlight w:val="none"/>
          <w:shd w:val="clear" w:color="auto" w:fill="auto"/>
          <w14:textFill>
            <w14:solidFill>
              <w14:schemeClr w14:val="tx1"/>
            </w14:solidFill>
          </w14:textFill>
        </w:rPr>
        <w:t>月</w:t>
      </w:r>
      <w:r>
        <w:rPr>
          <w:rFonts w:hint="eastAsia" w:ascii="Times New Roman" w:hAnsi="Times New Roman" w:cs="Times New Roman"/>
          <w:color w:val="000000" w:themeColor="text1"/>
          <w:highlight w:val="none"/>
          <w:shd w:val="clear" w:color="auto" w:fill="auto"/>
          <w:lang w:val="en-US" w:eastAsia="zh-CN"/>
          <w14:textFill>
            <w14:solidFill>
              <w14:schemeClr w14:val="tx1"/>
            </w14:solidFill>
          </w14:textFill>
        </w:rPr>
        <w:t>23</w:t>
      </w:r>
      <w:r>
        <w:rPr>
          <w:rFonts w:ascii="Times New Roman" w:hAnsi="Times New Roman" w:cs="Times New Roman"/>
          <w:color w:val="000000" w:themeColor="text1"/>
          <w:highlight w:val="none"/>
          <w:shd w:val="clear" w:color="auto" w:fill="auto"/>
          <w14:textFill>
            <w14:solidFill>
              <w14:schemeClr w14:val="tx1"/>
            </w14:solidFill>
          </w14:textFill>
        </w:rPr>
        <w:t>日</w:t>
      </w:r>
      <w:r>
        <w:rPr>
          <w:rFonts w:hint="eastAsia" w:ascii="Times New Roman" w:hAnsi="Times New Roman" w:cs="Times New Roman"/>
          <w:color w:val="000000" w:themeColor="text1"/>
          <w:highlight w:val="none"/>
          <w:shd w:val="clear" w:color="auto" w:fill="auto"/>
          <w:lang w:val="en-US" w:eastAsia="zh-CN"/>
          <w14:textFill>
            <w14:solidFill>
              <w14:schemeClr w14:val="tx1"/>
            </w14:solidFill>
          </w14:textFill>
        </w:rPr>
        <w:t>9</w:t>
      </w:r>
      <w:r>
        <w:rPr>
          <w:rFonts w:ascii="Times New Roman" w:hAnsi="Times New Roman" w:cs="Times New Roman"/>
          <w:color w:val="000000" w:themeColor="text1"/>
          <w:highlight w:val="none"/>
          <w:shd w:val="clear" w:color="auto" w:fill="auto"/>
          <w14:textFill>
            <w14:solidFill>
              <w14:schemeClr w14:val="tx1"/>
            </w14:solidFill>
          </w14:textFill>
        </w:rPr>
        <w:t>时00分</w:t>
      </w:r>
      <w:bookmarkEnd w:id="34"/>
      <w:r>
        <w:rPr>
          <w:rFonts w:ascii="Times New Roman" w:hAnsi="Times New Roman" w:cs="Times New Roman"/>
          <w:color w:val="000000" w:themeColor="text1"/>
          <w:highlight w:val="none"/>
          <w:shd w:val="clear" w:color="auto" w:fill="auto"/>
          <w14:textFill>
            <w14:solidFill>
              <w14:schemeClr w14:val="tx1"/>
            </w14:solidFill>
          </w14:textFill>
        </w:rPr>
        <w:t>至</w:t>
      </w:r>
      <w:r>
        <w:rPr>
          <w:rFonts w:hint="eastAsia" w:ascii="Times New Roman" w:hAnsi="Times New Roman" w:cs="Times New Roman"/>
          <w:color w:val="000000" w:themeColor="text1"/>
          <w:highlight w:val="none"/>
          <w:shd w:val="clear" w:color="auto" w:fill="auto"/>
          <w:lang w:val="en-US" w:eastAsia="zh-CN"/>
          <w14:textFill>
            <w14:solidFill>
              <w14:schemeClr w14:val="tx1"/>
            </w14:solidFill>
          </w14:textFill>
        </w:rPr>
        <w:t>2025</w:t>
      </w:r>
      <w:r>
        <w:rPr>
          <w:rFonts w:ascii="Times New Roman" w:hAnsi="Times New Roman" w:cs="Times New Roman"/>
          <w:color w:val="000000" w:themeColor="text1"/>
          <w:highlight w:val="none"/>
          <w:shd w:val="clear" w:color="auto" w:fill="auto"/>
          <w14:textFill>
            <w14:solidFill>
              <w14:schemeClr w14:val="tx1"/>
            </w14:solidFill>
          </w14:textFill>
        </w:rPr>
        <w:t>年</w:t>
      </w:r>
      <w:r>
        <w:rPr>
          <w:rFonts w:hint="eastAsia" w:ascii="Times New Roman" w:hAnsi="Times New Roman" w:cs="Times New Roman"/>
          <w:color w:val="000000" w:themeColor="text1"/>
          <w:highlight w:val="none"/>
          <w:shd w:val="clear" w:color="auto" w:fill="auto"/>
          <w:lang w:val="en-US" w:eastAsia="zh-CN"/>
          <w14:textFill>
            <w14:solidFill>
              <w14:schemeClr w14:val="tx1"/>
            </w14:solidFill>
          </w14:textFill>
        </w:rPr>
        <w:t>12</w:t>
      </w:r>
      <w:r>
        <w:rPr>
          <w:rFonts w:ascii="Times New Roman" w:hAnsi="Times New Roman" w:cs="Times New Roman"/>
          <w:color w:val="000000" w:themeColor="text1"/>
          <w:highlight w:val="none"/>
          <w:shd w:val="clear" w:color="auto" w:fill="auto"/>
          <w14:textFill>
            <w14:solidFill>
              <w14:schemeClr w14:val="tx1"/>
            </w14:solidFill>
          </w14:textFill>
        </w:rPr>
        <w:t>月</w:t>
      </w:r>
      <w:r>
        <w:rPr>
          <w:rFonts w:hint="eastAsia" w:ascii="Times New Roman" w:hAnsi="Times New Roman" w:cs="Times New Roman"/>
          <w:color w:val="000000" w:themeColor="text1"/>
          <w:highlight w:val="none"/>
          <w:shd w:val="clear" w:color="auto" w:fill="auto"/>
          <w:lang w:val="en-US" w:eastAsia="zh-CN"/>
          <w14:textFill>
            <w14:solidFill>
              <w14:schemeClr w14:val="tx1"/>
            </w14:solidFill>
          </w14:textFill>
        </w:rPr>
        <w:t>25</w:t>
      </w:r>
      <w:r>
        <w:rPr>
          <w:rFonts w:ascii="Times New Roman" w:hAnsi="Times New Roman" w:cs="Times New Roman"/>
          <w:color w:val="000000" w:themeColor="text1"/>
          <w:highlight w:val="none"/>
          <w:shd w:val="clear" w:color="auto" w:fill="auto"/>
          <w14:textFill>
            <w14:solidFill>
              <w14:schemeClr w14:val="tx1"/>
            </w14:solidFill>
          </w14:textFill>
        </w:rPr>
        <w:t>日17时00分（北京时间）。</w:t>
      </w:r>
    </w:p>
    <w:p w14:paraId="43CB2BEA">
      <w:pPr>
        <w:ind w:firstLine="480" w:firstLineChars="200"/>
        <w:rPr>
          <w:rFonts w:hint="eastAsia" w:ascii="Times New Roman" w:hAnsi="Times New Roman" w:eastAsia="仿宋" w:cs="Times New Roman"/>
          <w:color w:val="000000" w:themeColor="text1"/>
          <w:highlight w:val="none"/>
          <w:shd w:val="clear" w:color="auto" w:fill="auto"/>
          <w:lang w:eastAsia="zh-CN"/>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磋商文件获取方式：供应商</w:t>
      </w:r>
      <w:r>
        <w:rPr>
          <w:rFonts w:hint="eastAsia" w:ascii="Times New Roman" w:hAnsi="Times New Roman" w:cs="Times New Roman"/>
          <w:color w:val="000000" w:themeColor="text1"/>
          <w:highlight w:val="none"/>
          <w:shd w:val="clear" w:color="auto" w:fill="auto"/>
          <w:lang w:eastAsia="zh-CN"/>
          <w14:textFill>
            <w14:solidFill>
              <w14:schemeClr w14:val="tx1"/>
            </w14:solidFill>
          </w14:textFill>
        </w:rPr>
        <w:t>在</w:t>
      </w:r>
      <w:r>
        <w:rPr>
          <w:rFonts w:hint="eastAsia" w:ascii="Times New Roman" w:hAnsi="Times New Roman" w:cs="Times New Roman"/>
          <w:bCs/>
          <w:color w:val="000000" w:themeColor="text1"/>
          <w:highlight w:val="none"/>
          <w:shd w:val="clear" w:color="auto" w:fill="auto"/>
          <w14:textFill>
            <w14:solidFill>
              <w14:schemeClr w14:val="tx1"/>
            </w14:solidFill>
          </w14:textFill>
        </w:rPr>
        <w:t>四川省政府政务服务和公共资源交易服务中心</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门户网站（http://www.spprec.com）上自行下载，</w:t>
      </w:r>
      <w:r>
        <w:rPr>
          <w:rFonts w:ascii="Times New Roman" w:hAnsi="Times New Roman" w:cs="Times New Roman"/>
          <w:color w:val="000000" w:themeColor="text1"/>
          <w:highlight w:val="none"/>
          <w:shd w:val="clear" w:color="auto" w:fill="auto"/>
          <w14:textFill>
            <w14:solidFill>
              <w14:schemeClr w14:val="tx1"/>
            </w14:solidFill>
          </w14:textFill>
        </w:rPr>
        <w:t>免费获取。</w:t>
      </w:r>
      <w:r>
        <w:rPr>
          <w:rFonts w:hint="eastAsia" w:ascii="Times New Roman" w:hAnsi="Times New Roman" w:cs="Times New Roman"/>
          <w:color w:val="000000" w:themeColor="text1"/>
          <w:highlight w:val="none"/>
          <w:shd w:val="clear" w:color="auto" w:fill="auto"/>
          <w:lang w:eastAsia="zh-CN"/>
          <w14:textFill>
            <w14:solidFill>
              <w14:schemeClr w14:val="tx1"/>
            </w14:solidFill>
          </w14:textFill>
        </w:rPr>
        <w:t>在磋商响应文件递交截止时间前递交磋商文件均为有效投标。</w:t>
      </w:r>
    </w:p>
    <w:p w14:paraId="651D19C6">
      <w:pPr>
        <w:ind w:firstLine="482" w:firstLineChars="200"/>
        <w:outlineLvl w:val="1"/>
        <w:rPr>
          <w:rFonts w:ascii="Times New Roman" w:hAnsi="Times New Roman" w:cs="Times New Roman"/>
          <w:b/>
          <w:color w:val="000000" w:themeColor="text1"/>
          <w:highlight w:val="none"/>
          <w:shd w:val="clear" w:color="auto" w:fill="auto"/>
          <w14:textFill>
            <w14:solidFill>
              <w14:schemeClr w14:val="tx1"/>
            </w14:solidFill>
          </w14:textFill>
        </w:rPr>
      </w:pPr>
      <w:bookmarkStart w:id="35" w:name="_Toc77273085"/>
      <w:bookmarkStart w:id="36" w:name="_Toc80303105"/>
      <w:bookmarkStart w:id="37" w:name="_Toc69936266"/>
      <w:bookmarkStart w:id="38" w:name="_Toc63423287"/>
      <w:bookmarkStart w:id="39" w:name="_Toc63012550"/>
      <w:bookmarkStart w:id="40" w:name="_Toc69651239"/>
      <w:r>
        <w:rPr>
          <w:rFonts w:hint="eastAsia" w:ascii="Times New Roman" w:hAnsi="Times New Roman" w:cs="Times New Roman"/>
          <w:b/>
          <w:color w:val="000000" w:themeColor="text1"/>
          <w:highlight w:val="none"/>
          <w:shd w:val="clear" w:color="auto" w:fill="auto"/>
          <w14:textFill>
            <w14:solidFill>
              <w14:schemeClr w14:val="tx1"/>
            </w14:solidFill>
          </w14:textFill>
        </w:rPr>
        <w:t>九</w:t>
      </w:r>
      <w:r>
        <w:rPr>
          <w:rFonts w:ascii="Times New Roman" w:hAnsi="Times New Roman" w:cs="Times New Roman"/>
          <w:b/>
          <w:color w:val="000000" w:themeColor="text1"/>
          <w:highlight w:val="none"/>
          <w:shd w:val="clear" w:color="auto" w:fill="auto"/>
          <w14:textFill>
            <w14:solidFill>
              <w14:schemeClr w14:val="tx1"/>
            </w14:solidFill>
          </w14:textFill>
        </w:rPr>
        <w:t>、响应文件的提交方式</w:t>
      </w:r>
      <w:r>
        <w:rPr>
          <w:rFonts w:hint="eastAsia" w:ascii="Times New Roman" w:hAnsi="Times New Roman" w:cs="Times New Roman"/>
          <w:b/>
          <w:color w:val="000000" w:themeColor="text1"/>
          <w:highlight w:val="none"/>
          <w:shd w:val="clear" w:color="auto" w:fill="auto"/>
          <w14:textFill>
            <w14:solidFill>
              <w14:schemeClr w14:val="tx1"/>
            </w14:solidFill>
          </w14:textFill>
        </w:rPr>
        <w:t>、</w:t>
      </w:r>
      <w:r>
        <w:rPr>
          <w:rFonts w:ascii="Times New Roman" w:hAnsi="Times New Roman" w:cs="Times New Roman"/>
          <w:b/>
          <w:color w:val="000000" w:themeColor="text1"/>
          <w:highlight w:val="none"/>
          <w:shd w:val="clear" w:color="auto" w:fill="auto"/>
          <w14:textFill>
            <w14:solidFill>
              <w14:schemeClr w14:val="tx1"/>
            </w14:solidFill>
          </w14:textFill>
        </w:rPr>
        <w:t>磋商时间</w:t>
      </w:r>
      <w:bookmarkEnd w:id="35"/>
      <w:bookmarkEnd w:id="36"/>
      <w:bookmarkEnd w:id="37"/>
      <w:bookmarkEnd w:id="38"/>
      <w:bookmarkEnd w:id="39"/>
      <w:bookmarkEnd w:id="40"/>
      <w:r>
        <w:rPr>
          <w:rFonts w:hint="eastAsia" w:ascii="Times New Roman" w:hAnsi="Times New Roman" w:cs="Times New Roman"/>
          <w:b/>
          <w:color w:val="000000" w:themeColor="text1"/>
          <w:highlight w:val="none"/>
          <w:shd w:val="clear" w:color="auto" w:fill="auto"/>
          <w14:textFill>
            <w14:solidFill>
              <w14:schemeClr w14:val="tx1"/>
            </w14:solidFill>
          </w14:textFill>
        </w:rPr>
        <w:t>及地点</w:t>
      </w:r>
    </w:p>
    <w:p w14:paraId="2D731A63">
      <w:pPr>
        <w:ind w:firstLine="480" w:firstLineChars="200"/>
        <w:rPr>
          <w:rFonts w:hint="eastAsia" w:ascii="Times New Roman" w:hAnsi="Times New Roman" w:cs="Times New Roman"/>
          <w:color w:val="000000" w:themeColor="text1"/>
          <w:highlight w:val="none"/>
          <w:shd w:val="clear" w:color="auto" w:fill="auto"/>
          <w:lang w:eastAsia="zh-CN"/>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提交方式：</w:t>
      </w:r>
      <w:r>
        <w:rPr>
          <w:rFonts w:hint="eastAsia" w:ascii="Times New Roman" w:hAnsi="Times New Roman" w:cs="Times New Roman"/>
          <w:color w:val="000000" w:themeColor="text1"/>
          <w:highlight w:val="none"/>
          <w:shd w:val="clear" w:color="auto" w:fill="auto"/>
          <w:lang w:eastAsia="zh-CN"/>
          <w14:textFill>
            <w14:solidFill>
              <w14:schemeClr w14:val="tx1"/>
            </w14:solidFill>
          </w14:textFill>
        </w:rPr>
        <w:t>现场提交。</w:t>
      </w:r>
    </w:p>
    <w:p w14:paraId="476D8CC5">
      <w:pPr>
        <w:ind w:firstLine="480" w:firstLineChars="200"/>
        <w:rPr>
          <w:rFonts w:ascii="Times New Roman" w:hAnsi="Times New Roman" w:cs="Times New Roman"/>
          <w:color w:val="000000" w:themeColor="text1"/>
          <w:highlight w:val="none"/>
          <w:shd w:val="clear" w:color="auto" w:fill="auto"/>
          <w14:textFill>
            <w14:solidFill>
              <w14:schemeClr w14:val="tx1"/>
            </w14:solidFill>
          </w14:textFill>
        </w:rPr>
      </w:pPr>
      <w:r>
        <w:rPr>
          <w:rFonts w:hint="eastAsia" w:ascii="Times New Roman" w:hAnsi="Times New Roman" w:cs="Times New Roman"/>
          <w:color w:val="000000" w:themeColor="text1"/>
          <w:highlight w:val="none"/>
          <w:shd w:val="clear" w:color="auto" w:fill="auto"/>
          <w:lang w:eastAsia="zh-CN"/>
          <w14:textFill>
            <w14:solidFill>
              <w14:schemeClr w14:val="tx1"/>
            </w14:solidFill>
          </w14:textFill>
        </w:rPr>
        <w:t>递交响应文件地址：成都市青羊区鼓楼南街</w:t>
      </w:r>
      <w:r>
        <w:rPr>
          <w:rFonts w:hint="eastAsia" w:ascii="Times New Roman" w:hAnsi="Times New Roman" w:cs="Times New Roman"/>
          <w:color w:val="000000" w:themeColor="text1"/>
          <w:highlight w:val="none"/>
          <w:shd w:val="clear" w:color="auto" w:fill="auto"/>
          <w:lang w:val="en-US" w:eastAsia="zh-CN"/>
          <w14:textFill>
            <w14:solidFill>
              <w14:schemeClr w14:val="tx1"/>
            </w14:solidFill>
          </w14:textFill>
        </w:rPr>
        <w:t>101号1005</w:t>
      </w:r>
      <w:r>
        <w:rPr>
          <w:rFonts w:ascii="Times New Roman" w:hAnsi="Times New Roman" w:cs="Times New Roman"/>
          <w:color w:val="000000" w:themeColor="text1"/>
          <w:highlight w:val="none"/>
          <w:shd w:val="clear" w:color="auto" w:fill="auto"/>
          <w14:textFill>
            <w14:solidFill>
              <w14:schemeClr w14:val="tx1"/>
            </w14:solidFill>
          </w14:textFill>
        </w:rPr>
        <w:t>。逾期提交或者不按规定提交的不予接收。本次磋商不接收其他方式提交的响应文件。</w:t>
      </w:r>
    </w:p>
    <w:p w14:paraId="78E9FB2A">
      <w:pPr>
        <w:ind w:firstLine="480" w:firstLineChars="200"/>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提交响应文件截止时间：</w:t>
      </w:r>
      <w:r>
        <w:rPr>
          <w:rFonts w:hint="eastAsia" w:ascii="Times New Roman" w:hAnsi="Times New Roman" w:cs="Times New Roman"/>
          <w:color w:val="000000" w:themeColor="text1"/>
          <w:highlight w:val="none"/>
          <w:shd w:val="clear" w:color="auto" w:fill="auto"/>
          <w:lang w:val="en-US" w:eastAsia="zh-CN"/>
          <w14:textFill>
            <w14:solidFill>
              <w14:schemeClr w14:val="tx1"/>
            </w14:solidFill>
          </w14:textFill>
        </w:rPr>
        <w:t>2025</w:t>
      </w:r>
      <w:r>
        <w:rPr>
          <w:rFonts w:ascii="Times New Roman" w:hAnsi="Times New Roman" w:cs="Times New Roman"/>
          <w:color w:val="000000" w:themeColor="text1"/>
          <w:highlight w:val="none"/>
          <w:shd w:val="clear" w:color="auto" w:fill="auto"/>
          <w14:textFill>
            <w14:solidFill>
              <w14:schemeClr w14:val="tx1"/>
            </w14:solidFill>
          </w14:textFill>
        </w:rPr>
        <w:t>年</w:t>
      </w:r>
      <w:r>
        <w:rPr>
          <w:rFonts w:hint="eastAsia" w:ascii="Times New Roman" w:hAnsi="Times New Roman" w:cs="Times New Roman"/>
          <w:color w:val="000000" w:themeColor="text1"/>
          <w:highlight w:val="none"/>
          <w:shd w:val="clear" w:color="auto" w:fill="auto"/>
          <w:lang w:val="en-US" w:eastAsia="zh-CN"/>
          <w14:textFill>
            <w14:solidFill>
              <w14:schemeClr w14:val="tx1"/>
            </w14:solidFill>
          </w14:textFill>
        </w:rPr>
        <w:t>12</w:t>
      </w:r>
      <w:r>
        <w:rPr>
          <w:rFonts w:ascii="Times New Roman" w:hAnsi="Times New Roman" w:cs="Times New Roman"/>
          <w:color w:val="000000" w:themeColor="text1"/>
          <w:highlight w:val="none"/>
          <w:shd w:val="clear" w:color="auto" w:fill="auto"/>
          <w14:textFill>
            <w14:solidFill>
              <w14:schemeClr w14:val="tx1"/>
            </w14:solidFill>
          </w14:textFill>
        </w:rPr>
        <w:t>月</w:t>
      </w:r>
      <w:r>
        <w:rPr>
          <w:rFonts w:hint="eastAsia" w:ascii="Times New Roman" w:hAnsi="Times New Roman" w:cs="Times New Roman"/>
          <w:color w:val="000000" w:themeColor="text1"/>
          <w:highlight w:val="none"/>
          <w:shd w:val="clear" w:color="auto" w:fill="auto"/>
          <w:lang w:val="en-US" w:eastAsia="zh-CN"/>
          <w14:textFill>
            <w14:solidFill>
              <w14:schemeClr w14:val="tx1"/>
            </w14:solidFill>
          </w14:textFill>
        </w:rPr>
        <w:t>26</w:t>
      </w:r>
      <w:r>
        <w:rPr>
          <w:rFonts w:ascii="Times New Roman" w:hAnsi="Times New Roman" w:cs="Times New Roman"/>
          <w:color w:val="000000" w:themeColor="text1"/>
          <w:highlight w:val="none"/>
          <w:shd w:val="clear" w:color="auto" w:fill="auto"/>
          <w14:textFill>
            <w14:solidFill>
              <w14:schemeClr w14:val="tx1"/>
            </w14:solidFill>
          </w14:textFill>
        </w:rPr>
        <w:t>日10时00分（北京时间）。</w:t>
      </w:r>
    </w:p>
    <w:p w14:paraId="7C0AEAAF">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供应商参加磋商时间：</w:t>
      </w:r>
      <w:r>
        <w:rPr>
          <w:rFonts w:hint="eastAsia" w:ascii="Times New Roman" w:hAnsi="Times New Roman" w:cs="Times New Roman"/>
          <w:color w:val="000000" w:themeColor="text1"/>
          <w:highlight w:val="none"/>
          <w:shd w:val="clear" w:color="auto" w:fill="auto"/>
          <w:lang w:val="en-US" w:eastAsia="zh-CN"/>
          <w14:textFill>
            <w14:solidFill>
              <w14:schemeClr w14:val="tx1"/>
            </w14:solidFill>
          </w14:textFill>
        </w:rPr>
        <w:t>2025</w:t>
      </w:r>
      <w:r>
        <w:rPr>
          <w:rFonts w:ascii="Times New Roman" w:hAnsi="Times New Roman" w:cs="Times New Roman"/>
          <w:color w:val="000000" w:themeColor="text1"/>
          <w:highlight w:val="none"/>
          <w:shd w:val="clear" w:color="auto" w:fill="auto"/>
          <w14:textFill>
            <w14:solidFill>
              <w14:schemeClr w14:val="tx1"/>
            </w14:solidFill>
          </w14:textFill>
        </w:rPr>
        <w:t>年</w:t>
      </w:r>
      <w:r>
        <w:rPr>
          <w:rFonts w:hint="eastAsia" w:ascii="Times New Roman" w:hAnsi="Times New Roman" w:cs="Times New Roman"/>
          <w:color w:val="000000" w:themeColor="text1"/>
          <w:highlight w:val="none"/>
          <w:shd w:val="clear" w:color="auto" w:fill="auto"/>
          <w:lang w:val="en-US" w:eastAsia="zh-CN"/>
          <w14:textFill>
            <w14:solidFill>
              <w14:schemeClr w14:val="tx1"/>
            </w14:solidFill>
          </w14:textFill>
        </w:rPr>
        <w:t>12</w:t>
      </w:r>
      <w:r>
        <w:rPr>
          <w:rFonts w:ascii="Times New Roman" w:hAnsi="Times New Roman" w:cs="Times New Roman"/>
          <w:color w:val="000000" w:themeColor="text1"/>
          <w:highlight w:val="none"/>
          <w:shd w:val="clear" w:color="auto" w:fill="auto"/>
          <w14:textFill>
            <w14:solidFill>
              <w14:schemeClr w14:val="tx1"/>
            </w14:solidFill>
          </w14:textFill>
        </w:rPr>
        <w:t>月</w:t>
      </w:r>
      <w:r>
        <w:rPr>
          <w:rFonts w:hint="eastAsia" w:ascii="Times New Roman" w:hAnsi="Times New Roman" w:cs="Times New Roman"/>
          <w:color w:val="000000" w:themeColor="text1"/>
          <w:highlight w:val="none"/>
          <w:shd w:val="clear" w:color="auto" w:fill="auto"/>
          <w:lang w:val="en-US" w:eastAsia="zh-CN"/>
          <w14:textFill>
            <w14:solidFill>
              <w14:schemeClr w14:val="tx1"/>
            </w14:solidFill>
          </w14:textFill>
        </w:rPr>
        <w:t>26</w:t>
      </w:r>
      <w:r>
        <w:rPr>
          <w:rFonts w:ascii="Times New Roman" w:hAnsi="Times New Roman" w:cs="Times New Roman"/>
          <w:color w:val="000000" w:themeColor="text1"/>
          <w:highlight w:val="none"/>
          <w:shd w:val="clear" w:color="auto" w:fill="auto"/>
          <w14:textFill>
            <w14:solidFill>
              <w14:schemeClr w14:val="tx1"/>
            </w14:solidFill>
          </w14:textFill>
        </w:rPr>
        <w:t>日</w:t>
      </w:r>
      <w:r>
        <w:rPr>
          <w:rFonts w:ascii="Times New Roman" w:hAnsi="Times New Roman" w:cs="Times New Roman"/>
          <w:bCs/>
          <w:color w:val="000000" w:themeColor="text1"/>
          <w:highlight w:val="none"/>
          <w:shd w:val="clear" w:color="auto" w:fill="auto"/>
          <w14:textFill>
            <w14:solidFill>
              <w14:schemeClr w14:val="tx1"/>
            </w14:solidFill>
          </w14:textFill>
        </w:rPr>
        <w:t>1</w:t>
      </w:r>
      <w:r>
        <w:rPr>
          <w:rFonts w:hint="default" w:ascii="Times New Roman" w:hAnsi="Times New Roman" w:cs="Times New Roman"/>
          <w:bCs/>
          <w:color w:val="000000" w:themeColor="text1"/>
          <w:highlight w:val="none"/>
          <w:shd w:val="clear" w:color="auto" w:fill="auto"/>
          <w14:textFill>
            <w14:solidFill>
              <w14:schemeClr w14:val="tx1"/>
            </w14:solidFill>
          </w14:textFill>
        </w:rPr>
        <w:t>0</w:t>
      </w:r>
      <w:r>
        <w:rPr>
          <w:rFonts w:ascii="Times New Roman" w:hAnsi="Times New Roman" w:cs="Times New Roman"/>
          <w:bCs/>
          <w:color w:val="000000" w:themeColor="text1"/>
          <w:highlight w:val="none"/>
          <w:shd w:val="clear" w:color="auto" w:fill="auto"/>
          <w14:textFill>
            <w14:solidFill>
              <w14:schemeClr w14:val="tx1"/>
            </w14:solidFill>
          </w14:textFill>
        </w:rPr>
        <w:t>时</w:t>
      </w:r>
      <w:r>
        <w:rPr>
          <w:rFonts w:hint="default" w:ascii="Times New Roman" w:hAnsi="Times New Roman" w:cs="Times New Roman"/>
          <w:bCs/>
          <w:color w:val="000000" w:themeColor="text1"/>
          <w:highlight w:val="none"/>
          <w:shd w:val="clear" w:color="auto" w:fill="auto"/>
          <w14:textFill>
            <w14:solidFill>
              <w14:schemeClr w14:val="tx1"/>
            </w14:solidFill>
          </w14:textFill>
        </w:rPr>
        <w:t>3</w:t>
      </w:r>
      <w:r>
        <w:rPr>
          <w:rFonts w:ascii="Times New Roman" w:hAnsi="Times New Roman" w:cs="Times New Roman"/>
          <w:bCs/>
          <w:color w:val="000000" w:themeColor="text1"/>
          <w:highlight w:val="none"/>
          <w:shd w:val="clear" w:color="auto" w:fill="auto"/>
          <w14:textFill>
            <w14:solidFill>
              <w14:schemeClr w14:val="tx1"/>
            </w14:solidFill>
          </w14:textFill>
        </w:rPr>
        <w:t>0分（北京时间）。</w:t>
      </w:r>
    </w:p>
    <w:p w14:paraId="351F2758">
      <w:pPr>
        <w:ind w:firstLine="480" w:firstLineChars="200"/>
        <w:rPr>
          <w:rFonts w:ascii="Times New Roman" w:hAnsi="Times New Roman" w:cs="Times New Roman"/>
          <w:color w:val="000000" w:themeColor="text1"/>
          <w:highlight w:val="none"/>
          <w:shd w:val="clear" w:color="auto" w:fill="auto"/>
          <w14:textFill>
            <w14:solidFill>
              <w14:schemeClr w14:val="tx1"/>
            </w14:solidFill>
          </w14:textFill>
        </w:rPr>
      </w:pPr>
      <w:r>
        <w:rPr>
          <w:rFonts w:hint="eastAsia" w:ascii="Times New Roman" w:hAnsi="Times New Roman" w:cs="Times New Roman"/>
          <w:bCs/>
          <w:color w:val="000000" w:themeColor="text1"/>
          <w:highlight w:val="none"/>
          <w:shd w:val="clear" w:color="auto" w:fill="auto"/>
          <w14:textFill>
            <w14:solidFill>
              <w14:schemeClr w14:val="tx1"/>
            </w14:solidFill>
          </w14:textFill>
        </w:rPr>
        <w:t>磋商地点：</w:t>
      </w:r>
      <w:r>
        <w:rPr>
          <w:rFonts w:ascii="Times New Roman" w:hAnsi="Times New Roman" w:cs="Times New Roman"/>
          <w:bCs/>
          <w:color w:val="000000" w:themeColor="text1"/>
          <w:highlight w:val="none"/>
          <w:shd w:val="clear" w:color="auto" w:fill="auto"/>
          <w14:textFill>
            <w14:solidFill>
              <w14:schemeClr w14:val="tx1"/>
            </w14:solidFill>
          </w14:textFill>
        </w:rPr>
        <w:t>四川省政府政务服务和公共资源交易服务中心参加磋商活动；授权代表参加磋商的，应当在响应文件中提交授权书（格式详见第</w:t>
      </w:r>
      <w:r>
        <w:rPr>
          <w:rFonts w:hint="eastAsia" w:ascii="Times New Roman" w:hAnsi="Times New Roman" w:cs="Times New Roman"/>
          <w:bCs/>
          <w:color w:val="000000" w:themeColor="text1"/>
          <w:highlight w:val="none"/>
          <w:shd w:val="clear" w:color="auto" w:fill="auto"/>
          <w14:textFill>
            <w14:solidFill>
              <w14:schemeClr w14:val="tx1"/>
            </w14:solidFill>
          </w14:textFill>
        </w:rPr>
        <w:t>八</w:t>
      </w:r>
      <w:r>
        <w:rPr>
          <w:rFonts w:ascii="Times New Roman" w:hAnsi="Times New Roman" w:cs="Times New Roman"/>
          <w:bCs/>
          <w:color w:val="000000" w:themeColor="text1"/>
          <w:highlight w:val="none"/>
          <w:shd w:val="clear" w:color="auto" w:fill="auto"/>
          <w14:textFill>
            <w14:solidFill>
              <w14:schemeClr w14:val="tx1"/>
            </w14:solidFill>
          </w14:textFill>
        </w:rPr>
        <w:t>章）</w:t>
      </w:r>
      <w:r>
        <w:rPr>
          <w:rFonts w:hint="eastAsia" w:ascii="Times New Roman" w:hAnsi="Times New Roman" w:cs="Times New Roman"/>
          <w:bCs/>
          <w:color w:val="000000" w:themeColor="text1"/>
          <w:highlight w:val="none"/>
          <w:shd w:val="clear" w:color="auto" w:fill="auto"/>
          <w14:textFill>
            <w14:solidFill>
              <w14:schemeClr w14:val="tx1"/>
            </w14:solidFill>
          </w14:textFill>
        </w:rPr>
        <w:t>。</w:t>
      </w:r>
    </w:p>
    <w:p w14:paraId="23E5E521">
      <w:pPr>
        <w:ind w:firstLine="482" w:firstLineChars="200"/>
        <w:outlineLvl w:val="1"/>
        <w:rPr>
          <w:rFonts w:ascii="Times New Roman" w:hAnsi="Times New Roman" w:cs="Times New Roman"/>
          <w:color w:val="000000" w:themeColor="text1"/>
          <w:szCs w:val="24"/>
          <w:highlight w:val="none"/>
          <w:shd w:val="clear" w:color="auto" w:fill="auto"/>
          <w14:textFill>
            <w14:solidFill>
              <w14:schemeClr w14:val="tx1"/>
            </w14:solidFill>
          </w14:textFill>
        </w:rPr>
      </w:pPr>
      <w:bookmarkStart w:id="41" w:name="_Toc63012551"/>
      <w:bookmarkStart w:id="42" w:name="_Toc69651244"/>
      <w:bookmarkStart w:id="43" w:name="_Toc63423289"/>
      <w:bookmarkStart w:id="44" w:name="_Toc69936271"/>
      <w:bookmarkStart w:id="45" w:name="_Toc77273090"/>
      <w:bookmarkStart w:id="46" w:name="_Toc80303108"/>
      <w:r>
        <w:rPr>
          <w:rFonts w:ascii="Times New Roman" w:hAnsi="Times New Roman" w:cs="Times New Roman"/>
          <w:b/>
          <w:color w:val="000000" w:themeColor="text1"/>
          <w:highlight w:val="none"/>
          <w:shd w:val="clear" w:color="auto" w:fill="auto"/>
          <w14:textFill>
            <w14:solidFill>
              <w14:schemeClr w14:val="tx1"/>
            </w14:solidFill>
          </w14:textFill>
        </w:rPr>
        <w:t>十、本磋商邀请在</w:t>
      </w:r>
      <w:r>
        <w:rPr>
          <w:rFonts w:hint="eastAsia" w:ascii="Times New Roman" w:hAnsi="Times New Roman" w:cs="Times New Roman"/>
          <w:b/>
          <w:color w:val="000000" w:themeColor="text1"/>
          <w:highlight w:val="none"/>
          <w:shd w:val="clear" w:color="auto" w:fill="auto"/>
          <w14:textFill>
            <w14:solidFill>
              <w14:schemeClr w14:val="tx1"/>
            </w14:solidFill>
          </w14:textFill>
        </w:rPr>
        <w:t>四川省政府政务服务和公共资源交易服务中心门户网站（http://www.spprec.com）</w:t>
      </w:r>
      <w:r>
        <w:rPr>
          <w:rFonts w:ascii="Times New Roman" w:hAnsi="Times New Roman" w:cs="Times New Roman"/>
          <w:b/>
          <w:color w:val="000000" w:themeColor="text1"/>
          <w:highlight w:val="none"/>
          <w:shd w:val="clear" w:color="auto" w:fill="auto"/>
          <w14:textFill>
            <w14:solidFill>
              <w14:schemeClr w14:val="tx1"/>
            </w14:solidFill>
          </w14:textFill>
        </w:rPr>
        <w:t>发布</w:t>
      </w:r>
      <w:bookmarkEnd w:id="41"/>
      <w:bookmarkEnd w:id="42"/>
      <w:bookmarkEnd w:id="43"/>
      <w:bookmarkEnd w:id="44"/>
      <w:bookmarkEnd w:id="45"/>
      <w:bookmarkEnd w:id="46"/>
      <w:r>
        <w:rPr>
          <w:rFonts w:ascii="Times New Roman" w:hAnsi="Times New Roman" w:cs="Times New Roman"/>
          <w:b/>
          <w:color w:val="000000" w:themeColor="text1"/>
          <w:highlight w:val="none"/>
          <w:shd w:val="clear" w:color="auto" w:fill="auto"/>
          <w14:textFill>
            <w14:solidFill>
              <w14:schemeClr w14:val="tx1"/>
            </w14:solidFill>
          </w14:textFill>
        </w:rPr>
        <w:t>。</w:t>
      </w:r>
    </w:p>
    <w:p w14:paraId="4E4FE2A2">
      <w:pPr>
        <w:jc w:val="center"/>
        <w:outlineLvl w:val="0"/>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pPr>
      <w:bookmarkStart w:id="47" w:name="_Toc80303109"/>
    </w:p>
    <w:p w14:paraId="4D985780">
      <w:pPr>
        <w:jc w:val="center"/>
        <w:outlineLvl w:val="0"/>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pPr>
    </w:p>
    <w:p w14:paraId="4B58DF8A">
      <w:pPr>
        <w:pStyle w:val="2"/>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pPr>
    </w:p>
    <w:p w14:paraId="665D836C">
      <w:pPr>
        <w:pStyle w:val="2"/>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pPr>
    </w:p>
    <w:p w14:paraId="758CE4B6">
      <w:pPr>
        <w:pStyle w:val="2"/>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pPr>
    </w:p>
    <w:p w14:paraId="44795575">
      <w:pPr>
        <w:pStyle w:val="2"/>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pPr>
    </w:p>
    <w:p w14:paraId="27F14063">
      <w:pPr>
        <w:pStyle w:val="2"/>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pPr>
    </w:p>
    <w:p w14:paraId="24D0236D">
      <w:pPr>
        <w:pStyle w:val="2"/>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pPr>
    </w:p>
    <w:p w14:paraId="01801EAE">
      <w:pPr>
        <w:pStyle w:val="2"/>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pPr>
    </w:p>
    <w:p w14:paraId="185A8546">
      <w:pPr>
        <w:pStyle w:val="2"/>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pPr>
    </w:p>
    <w:p w14:paraId="1E303CE0">
      <w:pPr>
        <w:pStyle w:val="2"/>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pPr>
    </w:p>
    <w:p w14:paraId="139E0B55">
      <w:pPr>
        <w:pStyle w:val="2"/>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pPr>
    </w:p>
    <w:p w14:paraId="1FC920D0">
      <w:pPr>
        <w:pStyle w:val="2"/>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pPr>
    </w:p>
    <w:p w14:paraId="2CF5C4FE">
      <w:pPr>
        <w:pStyle w:val="2"/>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pPr>
    </w:p>
    <w:p w14:paraId="0EF8EE6E">
      <w:pPr>
        <w:pStyle w:val="2"/>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pPr>
    </w:p>
    <w:p w14:paraId="5B2BCB8A">
      <w:pPr>
        <w:pStyle w:val="2"/>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pPr>
    </w:p>
    <w:p w14:paraId="40413AC1">
      <w:pPr>
        <w:pStyle w:val="2"/>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pPr>
    </w:p>
    <w:p w14:paraId="0D561BCF">
      <w:pPr>
        <w:pStyle w:val="2"/>
        <w:ind w:left="0" w:leftChars="0" w:firstLine="0" w:firstLineChars="0"/>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pPr>
    </w:p>
    <w:p w14:paraId="7C6D1E8C">
      <w:pPr>
        <w:jc w:val="center"/>
        <w:outlineLvl w:val="0"/>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pPr>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第二章</w:t>
      </w:r>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ab/>
      </w:r>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磋商须知</w:t>
      </w:r>
      <w:bookmarkEnd w:id="47"/>
    </w:p>
    <w:p w14:paraId="330C82C6">
      <w:pPr>
        <w:ind w:firstLine="480" w:firstLineChars="200"/>
        <w:rPr>
          <w:rFonts w:ascii="Times New Roman" w:hAnsi="Times New Roman" w:eastAsia="仿宋_GB2312" w:cs="Times New Roman"/>
          <w:color w:val="000000" w:themeColor="text1"/>
          <w:szCs w:val="28"/>
          <w:highlight w:val="none"/>
          <w:shd w:val="clear" w:color="auto" w:fill="auto"/>
          <w14:textFill>
            <w14:solidFill>
              <w14:schemeClr w14:val="tx1"/>
            </w14:solidFill>
          </w14:textFill>
        </w:rPr>
      </w:pPr>
    </w:p>
    <w:p w14:paraId="14C088C7">
      <w:pPr>
        <w:jc w:val="center"/>
        <w:outlineLvl w:val="1"/>
        <w:rPr>
          <w:rFonts w:ascii="Times New Roman" w:hAnsi="Times New Roman" w:cs="Times New Roman"/>
          <w:b/>
          <w:color w:val="000000" w:themeColor="text1"/>
          <w:highlight w:val="none"/>
          <w:shd w:val="clear" w:color="auto" w:fill="auto"/>
          <w14:textFill>
            <w14:solidFill>
              <w14:schemeClr w14:val="tx1"/>
            </w14:solidFill>
          </w14:textFill>
        </w:rPr>
      </w:pPr>
      <w:bookmarkStart w:id="48" w:name="_Toc80303110"/>
      <w:bookmarkStart w:id="49" w:name="_Toc69651247"/>
      <w:bookmarkStart w:id="50" w:name="_Toc63423292"/>
      <w:bookmarkStart w:id="51" w:name="_Toc77273093"/>
      <w:bookmarkStart w:id="52" w:name="_Toc69936274"/>
      <w:bookmarkStart w:id="53" w:name="_Toc63012554"/>
      <w:r>
        <w:rPr>
          <w:rFonts w:ascii="Times New Roman" w:hAnsi="Times New Roman" w:cs="Times New Roman"/>
          <w:b/>
          <w:color w:val="000000" w:themeColor="text1"/>
          <w:highlight w:val="none"/>
          <w:shd w:val="clear" w:color="auto" w:fill="auto"/>
          <w14:textFill>
            <w14:solidFill>
              <w14:schemeClr w14:val="tx1"/>
            </w14:solidFill>
          </w14:textFill>
        </w:rPr>
        <w:t>一、供应商须知附表</w:t>
      </w:r>
      <w:bookmarkEnd w:id="48"/>
      <w:bookmarkEnd w:id="49"/>
      <w:bookmarkEnd w:id="50"/>
      <w:bookmarkEnd w:id="51"/>
      <w:bookmarkEnd w:id="52"/>
      <w:bookmarkEnd w:id="53"/>
    </w:p>
    <w:tbl>
      <w:tblPr>
        <w:tblStyle w:val="11"/>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44"/>
        <w:gridCol w:w="1560"/>
        <w:gridCol w:w="6921"/>
      </w:tblGrid>
      <w:tr w14:paraId="64BA390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544" w:type="dxa"/>
            <w:tcBorders>
              <w:top w:val="single" w:color="auto" w:sz="18" w:space="0"/>
            </w:tcBorders>
            <w:vAlign w:val="center"/>
          </w:tcPr>
          <w:p w14:paraId="4BE1B09B">
            <w:pPr>
              <w:jc w:val="center"/>
              <w:rPr>
                <w:rFonts w:ascii="Times New Roman" w:hAnsi="Times New Roman" w:cs="Times New Roman"/>
                <w:b/>
                <w:bCs/>
                <w:color w:val="000000" w:themeColor="text1"/>
                <w:sz w:val="22"/>
                <w:szCs w:val="24"/>
                <w:highlight w:val="none"/>
                <w:shd w:val="clear" w:color="auto" w:fill="auto"/>
                <w14:textFill>
                  <w14:solidFill>
                    <w14:schemeClr w14:val="tx1"/>
                  </w14:solidFill>
                </w14:textFill>
              </w:rPr>
            </w:pPr>
            <w:r>
              <w:rPr>
                <w:rFonts w:ascii="Times New Roman" w:hAnsi="Times New Roman" w:cs="Times New Roman"/>
                <w:b/>
                <w:bCs/>
                <w:color w:val="000000" w:themeColor="text1"/>
                <w:sz w:val="22"/>
                <w:szCs w:val="24"/>
                <w:highlight w:val="none"/>
                <w:shd w:val="clear" w:color="auto" w:fill="auto"/>
                <w14:textFill>
                  <w14:solidFill>
                    <w14:schemeClr w14:val="tx1"/>
                  </w14:solidFill>
                </w14:textFill>
              </w:rPr>
              <w:t>序号</w:t>
            </w:r>
          </w:p>
        </w:tc>
        <w:tc>
          <w:tcPr>
            <w:tcW w:w="1560" w:type="dxa"/>
            <w:tcBorders>
              <w:top w:val="single" w:color="auto" w:sz="18" w:space="0"/>
            </w:tcBorders>
            <w:vAlign w:val="center"/>
          </w:tcPr>
          <w:p w14:paraId="0FF553AC">
            <w:pPr>
              <w:jc w:val="center"/>
              <w:rPr>
                <w:rFonts w:ascii="Times New Roman" w:hAnsi="Times New Roman" w:cs="Times New Roman"/>
                <w:b/>
                <w:bCs/>
                <w:color w:val="000000" w:themeColor="text1"/>
                <w:sz w:val="22"/>
                <w:szCs w:val="24"/>
                <w:highlight w:val="none"/>
                <w:shd w:val="clear" w:color="auto" w:fill="auto"/>
                <w14:textFill>
                  <w14:solidFill>
                    <w14:schemeClr w14:val="tx1"/>
                  </w14:solidFill>
                </w14:textFill>
              </w:rPr>
            </w:pPr>
            <w:r>
              <w:rPr>
                <w:rFonts w:ascii="Times New Roman" w:hAnsi="Times New Roman" w:cs="Times New Roman"/>
                <w:b/>
                <w:bCs/>
                <w:color w:val="000000" w:themeColor="text1"/>
                <w:sz w:val="22"/>
                <w:szCs w:val="24"/>
                <w:highlight w:val="none"/>
                <w:shd w:val="clear" w:color="auto" w:fill="auto"/>
                <w14:textFill>
                  <w14:solidFill>
                    <w14:schemeClr w14:val="tx1"/>
                  </w14:solidFill>
                </w14:textFill>
              </w:rPr>
              <w:t>应知事项</w:t>
            </w:r>
          </w:p>
        </w:tc>
        <w:tc>
          <w:tcPr>
            <w:tcW w:w="6921" w:type="dxa"/>
            <w:tcBorders>
              <w:top w:val="single" w:color="auto" w:sz="18" w:space="0"/>
            </w:tcBorders>
            <w:vAlign w:val="center"/>
          </w:tcPr>
          <w:p w14:paraId="05FDCCFF">
            <w:pPr>
              <w:jc w:val="center"/>
              <w:rPr>
                <w:rFonts w:ascii="Times New Roman" w:hAnsi="Times New Roman" w:cs="Times New Roman"/>
                <w:b/>
                <w:bCs/>
                <w:color w:val="000000" w:themeColor="text1"/>
                <w:sz w:val="22"/>
                <w:szCs w:val="24"/>
                <w:highlight w:val="none"/>
                <w:shd w:val="clear" w:color="auto" w:fill="auto"/>
                <w14:textFill>
                  <w14:solidFill>
                    <w14:schemeClr w14:val="tx1"/>
                  </w14:solidFill>
                </w14:textFill>
              </w:rPr>
            </w:pPr>
            <w:r>
              <w:rPr>
                <w:rFonts w:ascii="Times New Roman" w:hAnsi="Times New Roman" w:cs="Times New Roman"/>
                <w:b/>
                <w:bCs/>
                <w:color w:val="000000" w:themeColor="text1"/>
                <w:sz w:val="22"/>
                <w:szCs w:val="24"/>
                <w:highlight w:val="none"/>
                <w:shd w:val="clear" w:color="auto" w:fill="auto"/>
                <w14:textFill>
                  <w14:solidFill>
                    <w14:schemeClr w14:val="tx1"/>
                  </w14:solidFill>
                </w14:textFill>
              </w:rPr>
              <w:t>说明和要求</w:t>
            </w:r>
          </w:p>
        </w:tc>
      </w:tr>
      <w:tr w14:paraId="6219EC2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44" w:type="dxa"/>
            <w:vAlign w:val="center"/>
          </w:tcPr>
          <w:p w14:paraId="3D4F716A">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1</w:t>
            </w:r>
          </w:p>
        </w:tc>
        <w:tc>
          <w:tcPr>
            <w:tcW w:w="1560" w:type="dxa"/>
            <w:vAlign w:val="center"/>
          </w:tcPr>
          <w:p w14:paraId="2152E16C">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采购人</w:t>
            </w:r>
          </w:p>
        </w:tc>
        <w:tc>
          <w:tcPr>
            <w:tcW w:w="6921" w:type="dxa"/>
            <w:vAlign w:val="center"/>
          </w:tcPr>
          <w:p w14:paraId="1F366777">
            <w:pPr>
              <w:ind w:left="240" w:leftChars="100" w:firstLine="440" w:firstLineChars="200"/>
              <w:rPr>
                <w:rFonts w:hint="eastAsia"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单位名称：</w:t>
            </w:r>
            <w:r>
              <w:rPr>
                <w:rFonts w:hint="eastAsia" w:ascii="Times New Roman" w:hAnsi="Times New Roman" w:cs="Times New Roman"/>
                <w:color w:val="000000" w:themeColor="text1"/>
                <w:sz w:val="22"/>
                <w:szCs w:val="24"/>
                <w:highlight w:val="none"/>
                <w:shd w:val="clear" w:color="auto" w:fill="auto"/>
                <w14:textFill>
                  <w14:solidFill>
                    <w14:schemeClr w14:val="tx1"/>
                  </w14:solidFill>
                </w14:textFill>
              </w:rPr>
              <w:t>四川省政府政务服务和公共资源交易服务中心</w:t>
            </w:r>
          </w:p>
          <w:p w14:paraId="0C5CC7D4">
            <w:pPr>
              <w:ind w:left="240" w:leftChars="100" w:firstLine="440" w:firstLineChars="200"/>
              <w:rPr>
                <w:rFonts w:hint="eastAsia" w:ascii="Times New Roman" w:hAnsi="Times New Roman" w:eastAsia="仿宋" w:cs="Times New Roman"/>
                <w:color w:val="000000" w:themeColor="text1"/>
                <w:sz w:val="22"/>
                <w:szCs w:val="24"/>
                <w:highlight w:val="none"/>
                <w:shd w:val="clear" w:color="auto" w:fill="auto"/>
                <w:lang w:eastAsia="zh-CN"/>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项目联系人：</w:t>
            </w:r>
            <w:r>
              <w:rPr>
                <w:rFonts w:hint="eastAsia" w:ascii="Times New Roman" w:hAnsi="Times New Roman" w:cs="Times New Roman"/>
                <w:color w:val="000000" w:themeColor="text1"/>
                <w:sz w:val="22"/>
                <w:szCs w:val="24"/>
                <w:highlight w:val="none"/>
                <w:shd w:val="clear" w:color="auto" w:fill="auto"/>
                <w:lang w:eastAsia="zh-CN"/>
                <w14:textFill>
                  <w14:solidFill>
                    <w14:schemeClr w14:val="tx1"/>
                  </w14:solidFill>
                </w14:textFill>
              </w:rPr>
              <w:t>郭老师</w:t>
            </w:r>
          </w:p>
          <w:p w14:paraId="7E2283C7">
            <w:pPr>
              <w:ind w:left="240" w:leftChars="100" w:firstLine="440" w:firstLineChars="200"/>
              <w:rPr>
                <w:rFonts w:hint="default" w:ascii="Times New Roman" w:hAnsi="Times New Roman" w:eastAsia="仿宋" w:cs="Times New Roman"/>
                <w:color w:val="000000" w:themeColor="text1"/>
                <w:sz w:val="22"/>
                <w:szCs w:val="24"/>
                <w:highlight w:val="none"/>
                <w:shd w:val="clear" w:color="auto" w:fill="auto"/>
                <w:lang w:val="en-US" w:eastAsia="zh-CN"/>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联系电话：</w:t>
            </w:r>
            <w:r>
              <w:rPr>
                <w:rFonts w:hint="eastAsia" w:ascii="Times New Roman" w:hAnsi="Times New Roman" w:cs="Times New Roman"/>
                <w:color w:val="000000" w:themeColor="text1"/>
                <w:sz w:val="22"/>
                <w:szCs w:val="24"/>
                <w:highlight w:val="none"/>
                <w:shd w:val="clear" w:color="auto" w:fill="auto"/>
                <w:lang w:val="en-US" w:eastAsia="zh-CN"/>
                <w14:textFill>
                  <w14:solidFill>
                    <w14:schemeClr w14:val="tx1"/>
                  </w14:solidFill>
                </w14:textFill>
              </w:rPr>
              <w:t>028-86953169</w:t>
            </w:r>
          </w:p>
          <w:p w14:paraId="10D2BCB9">
            <w:pPr>
              <w:ind w:left="240" w:leftChars="100" w:firstLine="440" w:firstLineChars="200"/>
              <w:rPr>
                <w:rFonts w:hint="default" w:ascii="Times New Roman" w:hAnsi="Times New Roman" w:eastAsia="仿宋" w:cs="Times New Roman"/>
                <w:color w:val="000000" w:themeColor="text1"/>
                <w:sz w:val="22"/>
                <w:szCs w:val="24"/>
                <w:highlight w:val="none"/>
                <w:shd w:val="clear" w:color="auto" w:fill="auto"/>
                <w:lang w:val="en-US" w:eastAsia="zh-CN"/>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地址：</w:t>
            </w:r>
            <w:r>
              <w:rPr>
                <w:rFonts w:hint="eastAsia" w:ascii="Times New Roman" w:hAnsi="Times New Roman" w:cs="Times New Roman"/>
                <w:color w:val="000000" w:themeColor="text1"/>
                <w:sz w:val="22"/>
                <w:szCs w:val="24"/>
                <w:highlight w:val="none"/>
                <w:shd w:val="clear" w:color="auto" w:fill="auto"/>
                <w:lang w:eastAsia="zh-CN"/>
                <w14:textFill>
                  <w14:solidFill>
                    <w14:schemeClr w14:val="tx1"/>
                  </w14:solidFill>
                </w14:textFill>
              </w:rPr>
              <w:t>成都市青羊区鼓楼南街</w:t>
            </w:r>
            <w:r>
              <w:rPr>
                <w:rFonts w:hint="eastAsia" w:ascii="Times New Roman" w:hAnsi="Times New Roman" w:cs="Times New Roman"/>
                <w:color w:val="000000" w:themeColor="text1"/>
                <w:sz w:val="22"/>
                <w:szCs w:val="24"/>
                <w:highlight w:val="none"/>
                <w:shd w:val="clear" w:color="auto" w:fill="auto"/>
                <w:lang w:val="en-US" w:eastAsia="zh-CN"/>
                <w14:textFill>
                  <w14:solidFill>
                    <w14:schemeClr w14:val="tx1"/>
                  </w14:solidFill>
                </w14:textFill>
              </w:rPr>
              <w:t>101号丰德成达中心1005</w:t>
            </w:r>
          </w:p>
        </w:tc>
      </w:tr>
      <w:tr w14:paraId="0A4D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44" w:type="dxa"/>
            <w:vAlign w:val="center"/>
          </w:tcPr>
          <w:p w14:paraId="00BEA5E6">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2</w:t>
            </w:r>
          </w:p>
        </w:tc>
        <w:tc>
          <w:tcPr>
            <w:tcW w:w="1560" w:type="dxa"/>
            <w:vAlign w:val="center"/>
          </w:tcPr>
          <w:p w14:paraId="1B54934D">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采购代理机构</w:t>
            </w:r>
          </w:p>
        </w:tc>
        <w:tc>
          <w:tcPr>
            <w:tcW w:w="6921" w:type="dxa"/>
            <w:vAlign w:val="center"/>
          </w:tcPr>
          <w:p w14:paraId="63F18CD8">
            <w:pPr>
              <w:ind w:left="240" w:leftChars="100" w:firstLine="442" w:firstLineChars="200"/>
              <w:rPr>
                <w:rFonts w:hint="eastAsia" w:ascii="Times New Roman" w:hAnsi="Times New Roman" w:eastAsia="仿宋" w:cs="Times New Roman"/>
                <w:b/>
                <w:bCs/>
                <w:color w:val="000000" w:themeColor="text1"/>
                <w:sz w:val="22"/>
                <w:szCs w:val="24"/>
                <w:highlight w:val="none"/>
                <w:shd w:val="clear" w:color="auto" w:fill="auto"/>
                <w:lang w:eastAsia="zh-CN"/>
                <w14:textFill>
                  <w14:solidFill>
                    <w14:schemeClr w14:val="tx1"/>
                  </w14:solidFill>
                </w14:textFill>
              </w:rPr>
            </w:pPr>
            <w:r>
              <w:rPr>
                <w:rFonts w:hint="eastAsia" w:ascii="Times New Roman" w:hAnsi="Times New Roman" w:cs="Times New Roman"/>
                <w:b/>
                <w:bCs/>
                <w:color w:val="000000" w:themeColor="text1"/>
                <w:sz w:val="22"/>
                <w:szCs w:val="24"/>
                <w:highlight w:val="none"/>
                <w:shd w:val="clear" w:color="auto" w:fill="auto"/>
                <w:lang w:eastAsia="zh-CN"/>
                <w14:textFill>
                  <w14:solidFill>
                    <w14:schemeClr w14:val="tx1"/>
                  </w14:solidFill>
                </w14:textFill>
              </w:rPr>
              <w:t>无</w:t>
            </w:r>
          </w:p>
        </w:tc>
      </w:tr>
      <w:tr w14:paraId="18C457D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44" w:type="dxa"/>
            <w:vAlign w:val="center"/>
          </w:tcPr>
          <w:p w14:paraId="719D5301">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3</w:t>
            </w:r>
          </w:p>
        </w:tc>
        <w:tc>
          <w:tcPr>
            <w:tcW w:w="1560" w:type="dxa"/>
            <w:vAlign w:val="center"/>
          </w:tcPr>
          <w:p w14:paraId="0AC669D4">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采购预算</w:t>
            </w:r>
          </w:p>
          <w:p w14:paraId="2700083B">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（实质性要求）</w:t>
            </w:r>
          </w:p>
        </w:tc>
        <w:tc>
          <w:tcPr>
            <w:tcW w:w="6921" w:type="dxa"/>
            <w:vAlign w:val="center"/>
          </w:tcPr>
          <w:p w14:paraId="7016475B">
            <w:pPr>
              <w:ind w:left="240" w:leftChars="100" w:firstLine="442" w:firstLineChars="200"/>
              <w:rPr>
                <w:rFonts w:ascii="Times New Roman" w:hAnsi="Times New Roman" w:cs="Times New Roman"/>
                <w:b/>
                <w:bCs/>
                <w:color w:val="000000" w:themeColor="text1"/>
                <w:sz w:val="22"/>
                <w:szCs w:val="24"/>
                <w:highlight w:val="none"/>
                <w:shd w:val="clear" w:color="auto" w:fill="auto"/>
                <w14:textFill>
                  <w14:solidFill>
                    <w14:schemeClr w14:val="tx1"/>
                  </w14:solidFill>
                </w14:textFill>
              </w:rPr>
            </w:pPr>
            <w:r>
              <w:rPr>
                <w:rFonts w:ascii="Times New Roman" w:hAnsi="Times New Roman" w:cs="Times New Roman"/>
                <w:b/>
                <w:bCs/>
                <w:color w:val="000000" w:themeColor="text1"/>
                <w:sz w:val="22"/>
                <w:szCs w:val="24"/>
                <w:highlight w:val="none"/>
                <w:shd w:val="clear" w:color="auto" w:fill="auto"/>
                <w14:textFill>
                  <w14:solidFill>
                    <w14:schemeClr w14:val="tx1"/>
                  </w14:solidFill>
                </w14:textFill>
              </w:rPr>
              <w:t>分包预算信息。</w:t>
            </w:r>
          </w:p>
          <w:p w14:paraId="160C229F">
            <w:pPr>
              <w:ind w:left="240" w:leftChars="100" w:firstLine="440" w:firstLineChars="200"/>
              <w:rPr>
                <w:rFonts w:ascii="Times New Roman" w:hAnsi="Times New Roman" w:cs="Times New Roman"/>
                <w:b/>
                <w:bCs/>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报价超过采购预算，其响应文件按无效处理。</w:t>
            </w:r>
          </w:p>
        </w:tc>
      </w:tr>
      <w:tr w14:paraId="0ED9DDD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44" w:type="dxa"/>
            <w:vAlign w:val="center"/>
          </w:tcPr>
          <w:p w14:paraId="34BB441F">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4</w:t>
            </w:r>
          </w:p>
        </w:tc>
        <w:tc>
          <w:tcPr>
            <w:tcW w:w="1560" w:type="dxa"/>
            <w:vAlign w:val="center"/>
          </w:tcPr>
          <w:p w14:paraId="22479A50">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最高限价</w:t>
            </w:r>
          </w:p>
          <w:p w14:paraId="3B9AB083">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（实质性要求）</w:t>
            </w:r>
          </w:p>
        </w:tc>
        <w:tc>
          <w:tcPr>
            <w:tcW w:w="6921" w:type="dxa"/>
            <w:vAlign w:val="center"/>
          </w:tcPr>
          <w:p w14:paraId="477FCF9D">
            <w:pPr>
              <w:ind w:left="240" w:leftChars="100" w:firstLine="442" w:firstLineChars="200"/>
              <w:rPr>
                <w:rFonts w:ascii="Times New Roman" w:hAnsi="Times New Roman" w:cs="Times New Roman"/>
                <w:b/>
                <w:bCs/>
                <w:color w:val="000000" w:themeColor="text1"/>
                <w:sz w:val="22"/>
                <w:szCs w:val="24"/>
                <w:highlight w:val="none"/>
                <w:shd w:val="clear" w:color="auto" w:fill="auto"/>
                <w14:textFill>
                  <w14:solidFill>
                    <w14:schemeClr w14:val="tx1"/>
                  </w14:solidFill>
                </w14:textFill>
              </w:rPr>
            </w:pPr>
            <w:r>
              <w:rPr>
                <w:rFonts w:ascii="Times New Roman" w:hAnsi="Times New Roman" w:cs="Times New Roman"/>
                <w:b/>
                <w:bCs/>
                <w:color w:val="000000" w:themeColor="text1"/>
                <w:sz w:val="22"/>
                <w:szCs w:val="24"/>
                <w:highlight w:val="none"/>
                <w:shd w:val="clear" w:color="auto" w:fill="auto"/>
                <w14:textFill>
                  <w14:solidFill>
                    <w14:schemeClr w14:val="tx1"/>
                  </w14:solidFill>
                </w14:textFill>
              </w:rPr>
              <w:t>分包限价信息。</w:t>
            </w:r>
          </w:p>
          <w:p w14:paraId="2FF5EA9A">
            <w:pPr>
              <w:ind w:left="240" w:leftChars="100" w:firstLine="440" w:firstLineChars="200"/>
              <w:rPr>
                <w:rFonts w:hint="default" w:ascii="Times New Roman" w:hAnsi="Times New Roman" w:eastAsia="仿宋" w:cs="Times New Roman"/>
                <w:color w:val="000000" w:themeColor="text1"/>
                <w:sz w:val="22"/>
                <w:szCs w:val="24"/>
                <w:highlight w:val="none"/>
                <w:shd w:val="clear" w:color="auto" w:fill="auto"/>
                <w:lang w:val="en-US" w:eastAsia="zh-CN"/>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最高限价</w:t>
            </w:r>
            <w:r>
              <w:rPr>
                <w:rFonts w:hint="eastAsia" w:ascii="Times New Roman" w:hAnsi="Times New Roman" w:cs="Times New Roman"/>
                <w:color w:val="000000" w:themeColor="text1"/>
                <w:sz w:val="22"/>
                <w:szCs w:val="24"/>
                <w:highlight w:val="none"/>
                <w:shd w:val="clear" w:color="auto" w:fill="auto"/>
                <w:lang w:val="en-US" w:eastAsia="zh-CN"/>
                <w14:textFill>
                  <w14:solidFill>
                    <w14:schemeClr w14:val="tx1"/>
                  </w14:solidFill>
                </w14:textFill>
              </w:rPr>
              <w:t>48万元。</w:t>
            </w:r>
          </w:p>
          <w:p w14:paraId="1BC53B61">
            <w:pPr>
              <w:ind w:left="240" w:leftChars="100" w:firstLine="44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报价超过最高限价，其响应文件按无效处理。</w:t>
            </w:r>
          </w:p>
          <w:p w14:paraId="3FA92D10">
            <w:pPr>
              <w:ind w:left="240" w:leftChars="100" w:firstLine="44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采购项目分包采购的，在采购金额未超过采购项目总预算金额前提下采购人可以在评审过程中临时调剂各包采购限价（预算金额不得调整</w:t>
            </w:r>
            <w:r>
              <w:rPr>
                <w:rFonts w:hint="eastAsia" w:ascii="Times New Roman" w:hAnsi="Times New Roman" w:cs="Times New Roman"/>
                <w:color w:val="000000" w:themeColor="text1"/>
                <w:sz w:val="22"/>
                <w:szCs w:val="24"/>
                <w:highlight w:val="none"/>
                <w:shd w:val="clear" w:color="auto" w:fill="auto"/>
                <w14:textFill>
                  <w14:solidFill>
                    <w14:schemeClr w14:val="tx1"/>
                  </w14:solidFill>
                </w14:textFill>
              </w:rPr>
              <w:t>，</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财政预算明确到各包的不得调整），临时调剂的内容，在磋商报告中记录。</w:t>
            </w:r>
          </w:p>
        </w:tc>
      </w:tr>
      <w:tr w14:paraId="24B1B8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44" w:type="dxa"/>
            <w:vAlign w:val="center"/>
          </w:tcPr>
          <w:p w14:paraId="0A433A5B">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hint="eastAsia" w:ascii="Times New Roman" w:hAnsi="Times New Roman" w:cs="Times New Roman"/>
                <w:color w:val="000000" w:themeColor="text1"/>
                <w:sz w:val="22"/>
                <w:szCs w:val="24"/>
                <w:highlight w:val="none"/>
                <w:shd w:val="clear" w:color="auto" w:fill="auto"/>
                <w14:textFill>
                  <w14:solidFill>
                    <w14:schemeClr w14:val="tx1"/>
                  </w14:solidFill>
                </w14:textFill>
              </w:rPr>
              <w:t>5</w:t>
            </w:r>
          </w:p>
        </w:tc>
        <w:tc>
          <w:tcPr>
            <w:tcW w:w="1560" w:type="dxa"/>
            <w:vAlign w:val="center"/>
          </w:tcPr>
          <w:p w14:paraId="1EE351EE">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是否接受联合体参与磋商</w:t>
            </w:r>
          </w:p>
        </w:tc>
        <w:tc>
          <w:tcPr>
            <w:tcW w:w="6921" w:type="dxa"/>
            <w:vAlign w:val="center"/>
          </w:tcPr>
          <w:p w14:paraId="68B6919A">
            <w:pPr>
              <w:ind w:left="240" w:leftChars="100" w:firstLine="44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hint="eastAsia" w:ascii="Times New Roman" w:hAnsi="Times New Roman" w:cs="Times New Roman"/>
                <w:color w:val="000000" w:themeColor="text1"/>
                <w:sz w:val="22"/>
                <w:szCs w:val="24"/>
                <w:highlight w:val="none"/>
                <w:shd w:val="clear" w:color="auto" w:fill="auto"/>
                <w:lang w:eastAsia="zh-CN"/>
                <w14:textFill>
                  <w14:solidFill>
                    <w14:schemeClr w14:val="tx1"/>
                  </w14:solidFill>
                </w14:textFill>
              </w:rPr>
              <w:t>☑</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否</w:t>
            </w:r>
          </w:p>
          <w:p w14:paraId="0B5E9A5E">
            <w:pPr>
              <w:ind w:left="240" w:leftChars="100" w:firstLine="440" w:firstLineChars="200"/>
              <w:rPr>
                <w:rFonts w:ascii="Times New Roman" w:hAnsi="Times New Roman" w:cs="Times New Roman"/>
                <w:b/>
                <w:bCs/>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□是，参与联合体磋商的应满足以下条件：</w:t>
            </w:r>
          </w:p>
        </w:tc>
      </w:tr>
      <w:tr w14:paraId="62F2F27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44" w:type="dxa"/>
            <w:vAlign w:val="center"/>
          </w:tcPr>
          <w:p w14:paraId="34B6042E">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hint="eastAsia" w:ascii="Times New Roman" w:hAnsi="Times New Roman" w:cs="Times New Roman"/>
                <w:color w:val="000000" w:themeColor="text1"/>
                <w:sz w:val="22"/>
                <w:szCs w:val="24"/>
                <w:highlight w:val="none"/>
                <w:shd w:val="clear" w:color="auto" w:fill="auto"/>
                <w14:textFill>
                  <w14:solidFill>
                    <w14:schemeClr w14:val="tx1"/>
                  </w14:solidFill>
                </w14:textFill>
              </w:rPr>
              <w:t>6</w:t>
            </w:r>
          </w:p>
        </w:tc>
        <w:tc>
          <w:tcPr>
            <w:tcW w:w="1560" w:type="dxa"/>
            <w:vAlign w:val="center"/>
          </w:tcPr>
          <w:p w14:paraId="19A9FE15">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是否允许进口产品参与</w:t>
            </w:r>
          </w:p>
        </w:tc>
        <w:tc>
          <w:tcPr>
            <w:tcW w:w="6921" w:type="dxa"/>
            <w:vAlign w:val="center"/>
          </w:tcPr>
          <w:p w14:paraId="12C744E4">
            <w:pPr>
              <w:ind w:left="240" w:leftChars="100" w:firstLine="48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否</w:t>
            </w:r>
          </w:p>
          <w:p w14:paraId="0FA3D8CF">
            <w:pPr>
              <w:ind w:left="240" w:leftChars="100" w:firstLine="48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是，允许参与的进口产品：</w:t>
            </w:r>
          </w:p>
          <w:p w14:paraId="40B72794">
            <w:pPr>
              <w:ind w:left="240" w:leftChars="100" w:firstLine="440" w:firstLineChars="200"/>
              <w:rPr>
                <w:rFonts w:ascii="Times New Roman" w:hAnsi="Times New Roman" w:cs="Times New Roman"/>
                <w:b/>
                <w:bCs/>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进口产品是指通过中国海关报关验放进入中国境内且产自关境外的产品。</w:t>
            </w:r>
          </w:p>
        </w:tc>
      </w:tr>
      <w:tr w14:paraId="7D14D07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44" w:type="dxa"/>
            <w:vAlign w:val="center"/>
          </w:tcPr>
          <w:p w14:paraId="7DE1306C">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hint="eastAsia" w:ascii="Times New Roman" w:hAnsi="Times New Roman" w:cs="Times New Roman"/>
                <w:color w:val="000000" w:themeColor="text1"/>
                <w:sz w:val="22"/>
                <w:szCs w:val="24"/>
                <w:highlight w:val="none"/>
                <w:shd w:val="clear" w:color="auto" w:fill="auto"/>
                <w14:textFill>
                  <w14:solidFill>
                    <w14:schemeClr w14:val="tx1"/>
                  </w14:solidFill>
                </w14:textFill>
              </w:rPr>
              <w:t>7</w:t>
            </w:r>
          </w:p>
        </w:tc>
        <w:tc>
          <w:tcPr>
            <w:tcW w:w="1560" w:type="dxa"/>
            <w:vAlign w:val="center"/>
          </w:tcPr>
          <w:p w14:paraId="7E19E431">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合同分包</w:t>
            </w:r>
          </w:p>
          <w:p w14:paraId="4ADC4177">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（实质性要求）</w:t>
            </w:r>
          </w:p>
        </w:tc>
        <w:tc>
          <w:tcPr>
            <w:tcW w:w="6921" w:type="dxa"/>
            <w:vAlign w:val="center"/>
          </w:tcPr>
          <w:p w14:paraId="674BE30A">
            <w:pPr>
              <w:ind w:left="240" w:leftChars="100" w:firstLine="44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除为落实政府采购政策外，本项目：</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 xml:space="preserve">不接受合同分包 </w:t>
            </w:r>
            <w:r>
              <w:rPr>
                <w:rFonts w:ascii="Times New Roman" w:hAnsi="Times New Roman" w:cs="Times New Roman"/>
                <w:bCs/>
                <w:color w:val="000000" w:themeColor="text1"/>
                <w:highlight w:val="none"/>
                <w:shd w:val="clear" w:color="auto" w:fill="auto"/>
                <w14:textFill>
                  <w14:solidFill>
                    <w14:schemeClr w14:val="tx1"/>
                  </w14:solidFill>
                </w14:textFill>
              </w:rPr>
              <w:t>□</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接受合同分包。</w:t>
            </w:r>
          </w:p>
          <w:p w14:paraId="5277F9D5">
            <w:pPr>
              <w:ind w:left="240" w:leftChars="100" w:firstLine="44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（若选择接受合同分包，自动获取以下内容）</w:t>
            </w:r>
          </w:p>
          <w:p w14:paraId="38CC5136">
            <w:pPr>
              <w:ind w:left="240" w:leftChars="100" w:firstLine="44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合同分包的具体要求如下：</w:t>
            </w:r>
          </w:p>
          <w:p w14:paraId="0520A7BB">
            <w:pPr>
              <w:ind w:left="240" w:leftChars="100" w:firstLine="44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1.供应商根据磋商文件的规定和采购项目的实际情况，拟在成交后将成交项目的非主体、非关键性工作分包的，应当在响应文件中载明分包承担主体，分包承担主体应当具备相应资质条件且不得再次分包。</w:t>
            </w:r>
          </w:p>
          <w:p w14:paraId="27C4EC82">
            <w:pPr>
              <w:ind w:left="240" w:leftChars="100" w:firstLine="440" w:firstLineChars="200"/>
              <w:rPr>
                <w:rFonts w:ascii="Times New Roman" w:hAnsi="Times New Roman" w:cs="Times New Roman"/>
                <w:b/>
                <w:bCs/>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2.采购合同分包履行的，成交供应商就采购项目和分包项目向采购人负责，分包供应商就分包项目承担责任。</w:t>
            </w:r>
          </w:p>
        </w:tc>
      </w:tr>
      <w:tr w14:paraId="6422D2F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44" w:type="dxa"/>
            <w:vAlign w:val="center"/>
          </w:tcPr>
          <w:p w14:paraId="4F995C11">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hint="eastAsia" w:ascii="Times New Roman" w:hAnsi="Times New Roman" w:cs="Times New Roman"/>
                <w:color w:val="000000" w:themeColor="text1"/>
                <w:sz w:val="22"/>
                <w:szCs w:val="24"/>
                <w:highlight w:val="none"/>
                <w:shd w:val="clear" w:color="auto" w:fill="auto"/>
                <w14:textFill>
                  <w14:solidFill>
                    <w14:schemeClr w14:val="tx1"/>
                  </w14:solidFill>
                </w14:textFill>
              </w:rPr>
              <w:t>8</w:t>
            </w:r>
          </w:p>
        </w:tc>
        <w:tc>
          <w:tcPr>
            <w:tcW w:w="1560" w:type="dxa"/>
            <w:vAlign w:val="center"/>
          </w:tcPr>
          <w:p w14:paraId="7D740CD0">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现场考察、磋商前答疑会</w:t>
            </w:r>
          </w:p>
        </w:tc>
        <w:tc>
          <w:tcPr>
            <w:tcW w:w="6921" w:type="dxa"/>
            <w:vAlign w:val="center"/>
          </w:tcPr>
          <w:p w14:paraId="66E2139B">
            <w:pPr>
              <w:ind w:left="240" w:leftChars="100" w:firstLine="44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 xml:space="preserve">本项目□举行 </w:t>
            </w:r>
            <w:r>
              <w:rPr>
                <w:rFonts w:hint="eastAsia" w:ascii="Times New Roman" w:hAnsi="Times New Roman" w:cs="Times New Roman"/>
                <w:color w:val="000000" w:themeColor="text1"/>
                <w:sz w:val="22"/>
                <w:szCs w:val="24"/>
                <w:highlight w:val="none"/>
                <w:shd w:val="clear" w:color="auto" w:fill="auto"/>
                <w:lang w:eastAsia="zh-CN"/>
                <w14:textFill>
                  <w14:solidFill>
                    <w14:schemeClr w14:val="tx1"/>
                  </w14:solidFill>
                </w14:textFill>
              </w:rPr>
              <w:t>☑</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不举行现场考察</w:t>
            </w:r>
          </w:p>
          <w:p w14:paraId="60A2C86C">
            <w:pPr>
              <w:ind w:left="240" w:leftChars="100" w:firstLine="44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 xml:space="preserve">本项目□举行 </w:t>
            </w:r>
            <w:r>
              <w:rPr>
                <w:rFonts w:hint="eastAsia" w:ascii="Times New Roman" w:hAnsi="Times New Roman" w:cs="Times New Roman"/>
                <w:color w:val="000000" w:themeColor="text1"/>
                <w:sz w:val="22"/>
                <w:szCs w:val="24"/>
                <w:highlight w:val="none"/>
                <w:shd w:val="clear" w:color="auto" w:fill="auto"/>
                <w:lang w:eastAsia="zh-CN"/>
                <w14:textFill>
                  <w14:solidFill>
                    <w14:schemeClr w14:val="tx1"/>
                  </w14:solidFill>
                </w14:textFill>
              </w:rPr>
              <w:t>☑</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不举行磋商前答疑会</w:t>
            </w:r>
          </w:p>
          <w:p w14:paraId="6A9627A1">
            <w:pPr>
              <w:ind w:left="240" w:leftChars="100" w:firstLine="440" w:firstLineChars="200"/>
              <w:rPr>
                <w:rFonts w:ascii="Times New Roman" w:hAnsi="Times New Roman" w:cs="Times New Roman"/>
                <w:b/>
                <w:bCs/>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注：</w:t>
            </w:r>
          </w:p>
        </w:tc>
      </w:tr>
      <w:tr w14:paraId="5C61C0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44" w:type="dxa"/>
            <w:vAlign w:val="center"/>
          </w:tcPr>
          <w:p w14:paraId="4D13559B">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hint="eastAsia" w:ascii="Times New Roman" w:hAnsi="Times New Roman" w:cs="Times New Roman"/>
                <w:color w:val="000000" w:themeColor="text1"/>
                <w:sz w:val="22"/>
                <w:szCs w:val="24"/>
                <w:highlight w:val="none"/>
                <w:shd w:val="clear" w:color="auto" w:fill="auto"/>
                <w14:textFill>
                  <w14:solidFill>
                    <w14:schemeClr w14:val="tx1"/>
                  </w14:solidFill>
                </w14:textFill>
              </w:rPr>
              <w:t>9</w:t>
            </w:r>
          </w:p>
        </w:tc>
        <w:tc>
          <w:tcPr>
            <w:tcW w:w="1560" w:type="dxa"/>
            <w:vAlign w:val="center"/>
          </w:tcPr>
          <w:p w14:paraId="0D5EC28F">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现场演示</w:t>
            </w:r>
          </w:p>
        </w:tc>
        <w:tc>
          <w:tcPr>
            <w:tcW w:w="6921" w:type="dxa"/>
            <w:vAlign w:val="center"/>
          </w:tcPr>
          <w:p w14:paraId="24D4ABC4">
            <w:pPr>
              <w:ind w:left="240" w:leftChars="100" w:firstLine="48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无</w:t>
            </w:r>
          </w:p>
          <w:p w14:paraId="68961CB0">
            <w:pPr>
              <w:ind w:left="240" w:leftChars="100" w:firstLine="48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有，请供应商自行准备现场演示所需设备。</w:t>
            </w:r>
          </w:p>
        </w:tc>
      </w:tr>
      <w:tr w14:paraId="6FBA6FB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44" w:type="dxa"/>
            <w:vAlign w:val="center"/>
          </w:tcPr>
          <w:p w14:paraId="2AEADE4D">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hint="eastAsia" w:ascii="Times New Roman" w:hAnsi="Times New Roman" w:cs="Times New Roman"/>
                <w:color w:val="000000" w:themeColor="text1"/>
                <w:sz w:val="22"/>
                <w:szCs w:val="24"/>
                <w:highlight w:val="none"/>
                <w:shd w:val="clear" w:color="auto" w:fill="auto"/>
                <w14:textFill>
                  <w14:solidFill>
                    <w14:schemeClr w14:val="tx1"/>
                  </w14:solidFill>
                </w14:textFill>
              </w:rPr>
              <w:t>1</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0</w:t>
            </w:r>
          </w:p>
        </w:tc>
        <w:tc>
          <w:tcPr>
            <w:tcW w:w="1560" w:type="dxa"/>
            <w:vAlign w:val="center"/>
          </w:tcPr>
          <w:p w14:paraId="45982457">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本项目是否提交样品</w:t>
            </w:r>
          </w:p>
        </w:tc>
        <w:tc>
          <w:tcPr>
            <w:tcW w:w="6921" w:type="dxa"/>
            <w:vAlign w:val="center"/>
          </w:tcPr>
          <w:p w14:paraId="1725430E">
            <w:pPr>
              <w:ind w:left="240" w:leftChars="100" w:firstLine="48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否</w:t>
            </w:r>
          </w:p>
          <w:p w14:paraId="2D43CD54">
            <w:pPr>
              <w:ind w:left="240" w:leftChars="100" w:firstLine="48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是，详见第</w:t>
            </w:r>
            <w:r>
              <w:rPr>
                <w:rFonts w:hint="eastAsia" w:ascii="Times New Roman" w:hAnsi="Times New Roman" w:cs="Times New Roman"/>
                <w:color w:val="000000" w:themeColor="text1"/>
                <w:sz w:val="22"/>
                <w:szCs w:val="24"/>
                <w:highlight w:val="none"/>
                <w:shd w:val="clear" w:color="auto" w:fill="auto"/>
                <w14:textFill>
                  <w14:solidFill>
                    <w14:schemeClr w14:val="tx1"/>
                  </w14:solidFill>
                </w14:textFill>
              </w:rPr>
              <w:t>五</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章。</w:t>
            </w:r>
          </w:p>
        </w:tc>
      </w:tr>
      <w:tr w14:paraId="24F72F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44" w:type="dxa"/>
            <w:vAlign w:val="center"/>
          </w:tcPr>
          <w:p w14:paraId="369D6D0D">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11</w:t>
            </w:r>
          </w:p>
        </w:tc>
        <w:tc>
          <w:tcPr>
            <w:tcW w:w="1560" w:type="dxa"/>
            <w:vAlign w:val="center"/>
          </w:tcPr>
          <w:p w14:paraId="28FEE2B9">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低于成本价不正当竞争预防措施</w:t>
            </w:r>
          </w:p>
          <w:p w14:paraId="07DE9914">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（实质性要求）</w:t>
            </w:r>
          </w:p>
        </w:tc>
        <w:tc>
          <w:tcPr>
            <w:tcW w:w="6921" w:type="dxa"/>
            <w:vAlign w:val="center"/>
          </w:tcPr>
          <w:p w14:paraId="7CFC6F75">
            <w:pPr>
              <w:ind w:left="240" w:leftChars="100" w:firstLine="44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1.磋商小组认为供应商的最后报价明显低于</w:t>
            </w:r>
            <w:r>
              <w:rPr>
                <w:rFonts w:hint="eastAsia" w:ascii="Times New Roman" w:hAnsi="Times New Roman" w:cs="Times New Roman"/>
                <w:color w:val="000000" w:themeColor="text1"/>
                <w:sz w:val="22"/>
                <w:szCs w:val="24"/>
                <w:highlight w:val="none"/>
                <w:shd w:val="clear" w:color="auto" w:fill="auto"/>
                <w:lang w:eastAsia="zh-CN"/>
                <w14:textFill>
                  <w14:solidFill>
                    <w14:schemeClr w14:val="tx1"/>
                  </w14:solidFill>
                </w14:textFill>
              </w:rPr>
              <w:t>成本价</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，有可能影响产品质量或者不能诚信履约的，应当要求其在评审现场合理的时间内提供书面说明，必要时提交相关证明材料；供应商不能证明其报价合理性的，磋商小组应当将其作为无效响应处理。</w:t>
            </w:r>
          </w:p>
          <w:p w14:paraId="2849928E">
            <w:pPr>
              <w:ind w:left="240" w:leftChars="100" w:firstLine="44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2.</w:t>
            </w:r>
            <w:r>
              <w:rPr>
                <w:rFonts w:hint="eastAsia" w:ascii="Times New Roman" w:hAnsi="Times New Roman" w:cs="Times New Roman"/>
                <w:color w:val="000000" w:themeColor="text1"/>
                <w:sz w:val="22"/>
                <w:szCs w:val="24"/>
                <w:highlight w:val="none"/>
                <w:shd w:val="clear" w:color="auto" w:fill="auto"/>
                <w14:textFill>
                  <w14:solidFill>
                    <w14:schemeClr w14:val="tx1"/>
                  </w14:solidFill>
                </w14:textFill>
              </w:rPr>
              <w:t>供应商</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书面说明应当签章</w:t>
            </w:r>
            <w:r>
              <w:rPr>
                <w:rFonts w:hint="eastAsia" w:ascii="Times New Roman" w:hAnsi="Times New Roman" w:cs="Times New Roman"/>
                <w:color w:val="000000" w:themeColor="text1"/>
                <w:sz w:val="22"/>
                <w:szCs w:val="24"/>
                <w:highlight w:val="none"/>
                <w:shd w:val="clear" w:color="auto" w:fill="auto"/>
                <w14:textFill>
                  <w14:solidFill>
                    <w14:schemeClr w14:val="tx1"/>
                  </w14:solidFill>
                </w14:textFill>
              </w:rPr>
              <w:t>确认</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，否则无效。书面说明的签</w:t>
            </w:r>
            <w:r>
              <w:rPr>
                <w:rFonts w:hint="eastAsia" w:ascii="Times New Roman" w:hAnsi="Times New Roman" w:cs="Times New Roman"/>
                <w:color w:val="000000" w:themeColor="text1"/>
                <w:sz w:val="22"/>
                <w:szCs w:val="24"/>
                <w:highlight w:val="none"/>
                <w:shd w:val="clear" w:color="auto" w:fill="auto"/>
                <w14:textFill>
                  <w14:solidFill>
                    <w14:schemeClr w14:val="tx1"/>
                  </w14:solidFill>
                </w14:textFill>
              </w:rPr>
              <w:t>章</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确认，</w:t>
            </w:r>
            <w:r>
              <w:rPr>
                <w:rFonts w:hint="eastAsia" w:ascii="Times New Roman" w:hAnsi="Times New Roman" w:cs="Times New Roman"/>
                <w:color w:val="000000" w:themeColor="text1"/>
                <w:sz w:val="22"/>
                <w:szCs w:val="24"/>
                <w:highlight w:val="none"/>
                <w:shd w:val="clear" w:color="auto" w:fill="auto"/>
                <w14:textFill>
                  <w14:solidFill>
                    <w14:schemeClr w14:val="tx1"/>
                  </w14:solidFill>
                </w14:textFill>
              </w:rPr>
              <w:t>供应商</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为法人的，由其法定代表人/负责人或者</w:t>
            </w:r>
            <w:r>
              <w:rPr>
                <w:rFonts w:hint="eastAsia" w:ascii="Times New Roman" w:hAnsi="Times New Roman" w:cs="Times New Roman"/>
                <w:color w:val="000000" w:themeColor="text1"/>
                <w:sz w:val="22"/>
                <w:szCs w:val="24"/>
                <w:highlight w:val="none"/>
                <w:shd w:val="clear" w:color="auto" w:fill="auto"/>
                <w14:textFill>
                  <w14:solidFill>
                    <w14:schemeClr w14:val="tx1"/>
                  </w14:solidFill>
                </w14:textFill>
              </w:rPr>
              <w:t>授权代表</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签</w:t>
            </w:r>
            <w:r>
              <w:rPr>
                <w:rFonts w:hint="eastAsia" w:ascii="Times New Roman" w:hAnsi="Times New Roman" w:cs="Times New Roman"/>
                <w:color w:val="000000" w:themeColor="text1"/>
                <w:sz w:val="22"/>
                <w:szCs w:val="24"/>
                <w:highlight w:val="none"/>
                <w:shd w:val="clear" w:color="auto" w:fill="auto"/>
                <w14:textFill>
                  <w14:solidFill>
                    <w14:schemeClr w14:val="tx1"/>
                  </w14:solidFill>
                </w14:textFill>
              </w:rPr>
              <w:t>章</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确认；</w:t>
            </w:r>
            <w:r>
              <w:rPr>
                <w:rFonts w:hint="eastAsia" w:ascii="Times New Roman" w:hAnsi="Times New Roman" w:cs="Times New Roman"/>
                <w:color w:val="000000" w:themeColor="text1"/>
                <w:sz w:val="22"/>
                <w:szCs w:val="24"/>
                <w:highlight w:val="none"/>
                <w:shd w:val="clear" w:color="auto" w:fill="auto"/>
                <w14:textFill>
                  <w14:solidFill>
                    <w14:schemeClr w14:val="tx1"/>
                  </w14:solidFill>
                </w14:textFill>
              </w:rPr>
              <w:t>供应商</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为其他组织的，由其主要负责人或者</w:t>
            </w:r>
            <w:r>
              <w:rPr>
                <w:rFonts w:hint="eastAsia" w:ascii="Times New Roman" w:hAnsi="Times New Roman" w:cs="Times New Roman"/>
                <w:color w:val="000000" w:themeColor="text1"/>
                <w:sz w:val="22"/>
                <w:szCs w:val="24"/>
                <w:highlight w:val="none"/>
                <w:shd w:val="clear" w:color="auto" w:fill="auto"/>
                <w14:textFill>
                  <w14:solidFill>
                    <w14:schemeClr w14:val="tx1"/>
                  </w14:solidFill>
                </w14:textFill>
              </w:rPr>
              <w:t>授权代表</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签</w:t>
            </w:r>
            <w:r>
              <w:rPr>
                <w:rFonts w:hint="eastAsia" w:ascii="Times New Roman" w:hAnsi="Times New Roman" w:cs="Times New Roman"/>
                <w:color w:val="000000" w:themeColor="text1"/>
                <w:sz w:val="22"/>
                <w:szCs w:val="24"/>
                <w:highlight w:val="none"/>
                <w:shd w:val="clear" w:color="auto" w:fill="auto"/>
                <w14:textFill>
                  <w14:solidFill>
                    <w14:schemeClr w14:val="tx1"/>
                  </w14:solidFill>
                </w14:textFill>
              </w:rPr>
              <w:t>章</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确认；</w:t>
            </w:r>
            <w:r>
              <w:rPr>
                <w:rFonts w:hint="eastAsia" w:ascii="Times New Roman" w:hAnsi="Times New Roman" w:cs="Times New Roman"/>
                <w:color w:val="000000" w:themeColor="text1"/>
                <w:sz w:val="22"/>
                <w:szCs w:val="24"/>
                <w:highlight w:val="none"/>
                <w:shd w:val="clear" w:color="auto" w:fill="auto"/>
                <w14:textFill>
                  <w14:solidFill>
                    <w14:schemeClr w14:val="tx1"/>
                  </w14:solidFill>
                </w14:textFill>
              </w:rPr>
              <w:t>供应商</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为自然人的，由其本人或者</w:t>
            </w:r>
            <w:r>
              <w:rPr>
                <w:rFonts w:hint="eastAsia" w:ascii="Times New Roman" w:hAnsi="Times New Roman" w:cs="Times New Roman"/>
                <w:color w:val="000000" w:themeColor="text1"/>
                <w:sz w:val="22"/>
                <w:szCs w:val="24"/>
                <w:highlight w:val="none"/>
                <w:shd w:val="clear" w:color="auto" w:fill="auto"/>
                <w14:textFill>
                  <w14:solidFill>
                    <w14:schemeClr w14:val="tx1"/>
                  </w14:solidFill>
                </w14:textFill>
              </w:rPr>
              <w:t>授权代表</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签</w:t>
            </w:r>
            <w:r>
              <w:rPr>
                <w:rFonts w:hint="eastAsia" w:ascii="Times New Roman" w:hAnsi="Times New Roman" w:cs="Times New Roman"/>
                <w:color w:val="000000" w:themeColor="text1"/>
                <w:sz w:val="22"/>
                <w:szCs w:val="24"/>
                <w:highlight w:val="none"/>
                <w:shd w:val="clear" w:color="auto" w:fill="auto"/>
                <w14:textFill>
                  <w14:solidFill>
                    <w14:schemeClr w14:val="tx1"/>
                  </w14:solidFill>
                </w14:textFill>
              </w:rPr>
              <w:t>章</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确认。</w:t>
            </w:r>
          </w:p>
        </w:tc>
      </w:tr>
      <w:tr w14:paraId="49E97C5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44" w:type="dxa"/>
            <w:vAlign w:val="center"/>
          </w:tcPr>
          <w:p w14:paraId="0C34C31A">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12</w:t>
            </w:r>
          </w:p>
        </w:tc>
        <w:tc>
          <w:tcPr>
            <w:tcW w:w="1560" w:type="dxa"/>
            <w:vAlign w:val="center"/>
          </w:tcPr>
          <w:p w14:paraId="0B83022E">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小微企业（监狱企业、残疾人福利性单位视同小微企业）价格扣除（仅非预留份额的采购项目或者采购包适用）</w:t>
            </w:r>
          </w:p>
        </w:tc>
        <w:tc>
          <w:tcPr>
            <w:tcW w:w="6921" w:type="dxa"/>
            <w:vAlign w:val="center"/>
          </w:tcPr>
          <w:p w14:paraId="0135E297">
            <w:pPr>
              <w:ind w:left="240" w:leftChars="100" w:firstLine="44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根据《政府采购促进中小企业发展管理办法》（财库〔2020〕46号）第九条的规定，按以下规则进行价格扣除：</w:t>
            </w:r>
          </w:p>
          <w:p w14:paraId="167B8CA7">
            <w:pPr>
              <w:ind w:left="240" w:leftChars="100" w:firstLine="44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1.对于经主管预算单位统筹后未预留份额专门面向中小企业采购的采购项目，以及预留份额项目中的非预留部分采购包，对符合《政府采购促进中小企业发展管理办法》（财库〔2020〕46号）规定的小微企业报价给予10%的扣除，用扣除后的价格参加评审。</w:t>
            </w:r>
          </w:p>
          <w:p w14:paraId="22981489">
            <w:pPr>
              <w:ind w:left="240" w:leftChars="100" w:firstLine="44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2.接受大中型企业与小微企业组成联合体的采购项目，对联合协议约定小微企业的合同份额占到合同总金额30%以上的，对联合体的报价给予3%的扣除，用扣除后的价格参加评审。</w:t>
            </w:r>
          </w:p>
          <w:p w14:paraId="34B98E3B">
            <w:pPr>
              <w:ind w:left="240" w:leftChars="100" w:firstLine="44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3.允许大中型企业向一家或者多家小微企业分包的采购项目，对于分包意向协议约定小微企业的合同份额占到合同总金额30%以上的，对大中型企业的报价给予3%的扣除，用扣除后的价格参加评审。</w:t>
            </w:r>
          </w:p>
          <w:p w14:paraId="6F621DC9">
            <w:pPr>
              <w:ind w:left="240" w:leftChars="100" w:firstLine="44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注：1.参加政府采购活动的中小企业应当提供《中小企业声明函》</w:t>
            </w:r>
            <w:r>
              <w:rPr>
                <w:rFonts w:hint="eastAsia" w:ascii="Times New Roman" w:hAnsi="Times New Roman" w:cs="Times New Roman"/>
                <w:color w:val="000000" w:themeColor="text1"/>
                <w:sz w:val="22"/>
                <w:szCs w:val="24"/>
                <w:highlight w:val="none"/>
                <w:shd w:val="clear" w:color="auto" w:fill="auto"/>
                <w:lang w:eastAsia="zh-CN"/>
                <w14:textFill>
                  <w14:solidFill>
                    <w14:schemeClr w14:val="tx1"/>
                  </w14:solidFill>
                </w14:textFill>
              </w:rPr>
              <w:t>原色扫描件并加盖公章</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。监狱企业应当提供监狱企业证明</w:t>
            </w:r>
            <w:r>
              <w:rPr>
                <w:rFonts w:hint="eastAsia" w:ascii="Times New Roman" w:hAnsi="Times New Roman" w:cs="Times New Roman"/>
                <w:color w:val="000000" w:themeColor="text1"/>
                <w:sz w:val="22"/>
                <w:szCs w:val="24"/>
                <w:highlight w:val="none"/>
                <w:shd w:val="clear" w:color="auto" w:fill="auto"/>
                <w:lang w:eastAsia="zh-CN"/>
                <w14:textFill>
                  <w14:solidFill>
                    <w14:schemeClr w14:val="tx1"/>
                  </w14:solidFill>
                </w14:textFill>
              </w:rPr>
              <w:t>原色扫描件并加盖公章</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。残疾人福利性单位应当提供《残疾人福利性单位声明函》</w:t>
            </w:r>
            <w:r>
              <w:rPr>
                <w:rFonts w:hint="eastAsia" w:ascii="Times New Roman" w:hAnsi="Times New Roman" w:cs="Times New Roman"/>
                <w:color w:val="000000" w:themeColor="text1"/>
                <w:sz w:val="22"/>
                <w:szCs w:val="24"/>
                <w:highlight w:val="none"/>
                <w:shd w:val="clear" w:color="auto" w:fill="auto"/>
                <w:lang w:eastAsia="zh-CN"/>
                <w14:textFill>
                  <w14:solidFill>
                    <w14:schemeClr w14:val="tx1"/>
                  </w14:solidFill>
                </w14:textFill>
              </w:rPr>
              <w:t>原色扫描件并加盖公章</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。（格式详见第</w:t>
            </w:r>
            <w:r>
              <w:rPr>
                <w:rFonts w:hint="eastAsia" w:ascii="Times New Roman" w:hAnsi="Times New Roman" w:cs="Times New Roman"/>
                <w:color w:val="000000" w:themeColor="text1"/>
                <w:sz w:val="22"/>
                <w:szCs w:val="24"/>
                <w:highlight w:val="none"/>
                <w:shd w:val="clear" w:color="auto" w:fill="auto"/>
                <w14:textFill>
                  <w14:solidFill>
                    <w14:schemeClr w14:val="tx1"/>
                  </w14:solidFill>
                </w14:textFill>
              </w:rPr>
              <w:t>八</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章）未提供的，视为放弃享受小微企业价格扣除优惠政策。</w:t>
            </w:r>
          </w:p>
          <w:p w14:paraId="4DE32C89">
            <w:pPr>
              <w:ind w:left="240" w:leftChars="100" w:firstLine="44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2.组成联合体或者接受分包的小微企业与联合体内其他企业、分包企业之间存在直接控股、管理关系的，不享受价格扣除优惠政策。</w:t>
            </w:r>
          </w:p>
          <w:p w14:paraId="41E3C1B6">
            <w:pPr>
              <w:ind w:left="240" w:leftChars="100" w:firstLine="44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3.依据《政府采购促进中小企业发展管理办法》（财库〔2020〕46 号）规定享受扶持政策的小微企业，不得将合同分包给大中型企业。</w:t>
            </w:r>
          </w:p>
          <w:p w14:paraId="68BBB440">
            <w:pPr>
              <w:ind w:left="240" w:leftChars="100" w:firstLine="44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4.本项目采购标的对应的中小企业划分标准所属行业：详见第</w:t>
            </w:r>
            <w:r>
              <w:rPr>
                <w:rFonts w:hint="eastAsia" w:ascii="Times New Roman" w:hAnsi="Times New Roman" w:cs="Times New Roman"/>
                <w:color w:val="000000" w:themeColor="text1"/>
                <w:sz w:val="22"/>
                <w:szCs w:val="24"/>
                <w:highlight w:val="none"/>
                <w:shd w:val="clear" w:color="auto" w:fill="auto"/>
                <w14:textFill>
                  <w14:solidFill>
                    <w14:schemeClr w14:val="tx1"/>
                  </w14:solidFill>
                </w14:textFill>
              </w:rPr>
              <w:t>五</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章。</w:t>
            </w:r>
          </w:p>
        </w:tc>
      </w:tr>
      <w:tr w14:paraId="19DF49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44" w:type="dxa"/>
            <w:vAlign w:val="center"/>
          </w:tcPr>
          <w:p w14:paraId="4E4526FE">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hint="eastAsia" w:ascii="Times New Roman" w:hAnsi="Times New Roman" w:cs="Times New Roman"/>
                <w:color w:val="000000" w:themeColor="text1"/>
                <w:sz w:val="22"/>
                <w:szCs w:val="24"/>
                <w:highlight w:val="none"/>
                <w:shd w:val="clear" w:color="auto" w:fill="auto"/>
                <w14:textFill>
                  <w14:solidFill>
                    <w14:schemeClr w14:val="tx1"/>
                  </w14:solidFill>
                </w14:textFill>
              </w:rPr>
              <w:t>1</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3</w:t>
            </w:r>
          </w:p>
        </w:tc>
        <w:tc>
          <w:tcPr>
            <w:tcW w:w="1560" w:type="dxa"/>
            <w:vAlign w:val="center"/>
          </w:tcPr>
          <w:p w14:paraId="19138F4A">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信息安全要求</w:t>
            </w:r>
          </w:p>
        </w:tc>
        <w:tc>
          <w:tcPr>
            <w:tcW w:w="6921" w:type="dxa"/>
            <w:vAlign w:val="center"/>
          </w:tcPr>
          <w:p w14:paraId="4C20B493">
            <w:pPr>
              <w:ind w:left="240" w:leftChars="100" w:firstLine="44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参与磋商产品如为信息安全产品，需提供由中国信息安全认证中心按国家标准认证颁发的有效认证证书</w:t>
            </w:r>
          </w:p>
        </w:tc>
      </w:tr>
      <w:tr w14:paraId="3F82593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44" w:type="dxa"/>
            <w:vAlign w:val="center"/>
          </w:tcPr>
          <w:p w14:paraId="58E7CACD">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14</w:t>
            </w:r>
          </w:p>
        </w:tc>
        <w:tc>
          <w:tcPr>
            <w:tcW w:w="1560" w:type="dxa"/>
            <w:vAlign w:val="center"/>
          </w:tcPr>
          <w:p w14:paraId="2329B334">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节能、环保政府采购政策</w:t>
            </w:r>
          </w:p>
        </w:tc>
        <w:tc>
          <w:tcPr>
            <w:tcW w:w="6921" w:type="dxa"/>
            <w:vAlign w:val="center"/>
          </w:tcPr>
          <w:p w14:paraId="44213AD5">
            <w:pPr>
              <w:ind w:left="240" w:leftChars="100" w:firstLine="44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严格执行《财政部 发展改革委 生态环境部 市场监管总局关于调</w:t>
            </w:r>
          </w:p>
          <w:p w14:paraId="0FCF148A">
            <w:pPr>
              <w:ind w:left="240" w:leftChars="1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采购产品类别属于政府强制采购产品类别的，应当按照要求提供依据国家确定的认证机构出具的、处于有效期之内的节能产品认证证书，否则响应文件无效；属于政府优先采购产品类别的，应当按照要求提供依据国家确定的认证机构出具的、处于有效期之内的节能产品或环境标志产品认证证书，否则不予认定。</w:t>
            </w:r>
          </w:p>
        </w:tc>
      </w:tr>
      <w:tr w14:paraId="4E514D4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44" w:type="dxa"/>
            <w:vAlign w:val="center"/>
          </w:tcPr>
          <w:p w14:paraId="63FB664D">
            <w:pPr>
              <w:jc w:val="center"/>
              <w:rPr>
                <w:rFonts w:hint="eastAsia" w:ascii="Times New Roman" w:hAnsi="Times New Roman" w:eastAsia="仿宋" w:cs="Times New Roman"/>
                <w:color w:val="000000" w:themeColor="text1"/>
                <w:sz w:val="22"/>
                <w:szCs w:val="24"/>
                <w:highlight w:val="none"/>
                <w:shd w:val="clear" w:color="auto" w:fill="auto"/>
                <w:lang w:eastAsia="zh-CN"/>
                <w14:textFill>
                  <w14:solidFill>
                    <w14:schemeClr w14:val="tx1"/>
                  </w14:solidFill>
                </w14:textFill>
              </w:rPr>
            </w:pPr>
            <w:r>
              <w:rPr>
                <w:rFonts w:hint="eastAsia" w:ascii="Times New Roman" w:hAnsi="Times New Roman" w:cs="Times New Roman"/>
                <w:color w:val="000000" w:themeColor="text1"/>
                <w:sz w:val="22"/>
                <w:szCs w:val="24"/>
                <w:highlight w:val="none"/>
                <w:shd w:val="clear" w:color="auto" w:fill="auto"/>
                <w14:textFill>
                  <w14:solidFill>
                    <w14:schemeClr w14:val="tx1"/>
                  </w14:solidFill>
                </w14:textFill>
              </w:rPr>
              <w:t>1</w:t>
            </w:r>
            <w:r>
              <w:rPr>
                <w:rFonts w:hint="eastAsia" w:ascii="Times New Roman" w:hAnsi="Times New Roman" w:cs="Times New Roman"/>
                <w:color w:val="000000" w:themeColor="text1"/>
                <w:sz w:val="22"/>
                <w:szCs w:val="24"/>
                <w:highlight w:val="none"/>
                <w:shd w:val="clear" w:color="auto" w:fill="auto"/>
                <w:lang w:val="en-US" w:eastAsia="zh-CN"/>
                <w14:textFill>
                  <w14:solidFill>
                    <w14:schemeClr w14:val="tx1"/>
                  </w14:solidFill>
                </w14:textFill>
              </w:rPr>
              <w:t>5</w:t>
            </w:r>
          </w:p>
        </w:tc>
        <w:tc>
          <w:tcPr>
            <w:tcW w:w="1560" w:type="dxa"/>
            <w:vAlign w:val="center"/>
          </w:tcPr>
          <w:p w14:paraId="41DBCECC">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响应有效期</w:t>
            </w:r>
          </w:p>
          <w:p w14:paraId="7E13850C">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（实质性要求）</w:t>
            </w:r>
          </w:p>
        </w:tc>
        <w:tc>
          <w:tcPr>
            <w:tcW w:w="6921" w:type="dxa"/>
            <w:vAlign w:val="center"/>
          </w:tcPr>
          <w:p w14:paraId="12857676">
            <w:pPr>
              <w:ind w:left="240" w:leftChars="100" w:firstLine="44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从提交首次响应文件截止之日起，不得少于120日。</w:t>
            </w:r>
          </w:p>
          <w:p w14:paraId="72B8D8D1">
            <w:pPr>
              <w:ind w:left="240" w:leftChars="100" w:firstLine="44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在响应文件有效期内，供应商不得撤销响应文件。供应商响应文件中应当载明响应文件有效期，响应文件中载明的响应文件有效期可以长于磋商文件规定的期限。响应文件载明的响应文件有效期不得短于磋商文件规定的期限，否则，其响应文件将作为无效处理。</w:t>
            </w:r>
          </w:p>
        </w:tc>
      </w:tr>
      <w:tr w14:paraId="08ED78B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44" w:type="dxa"/>
            <w:vAlign w:val="center"/>
          </w:tcPr>
          <w:p w14:paraId="6208013A">
            <w:pPr>
              <w:jc w:val="center"/>
              <w:rPr>
                <w:rFonts w:hint="eastAsia" w:ascii="Times New Roman" w:hAnsi="Times New Roman" w:eastAsia="仿宋" w:cs="Times New Roman"/>
                <w:color w:val="000000" w:themeColor="text1"/>
                <w:sz w:val="22"/>
                <w:szCs w:val="24"/>
                <w:highlight w:val="none"/>
                <w:shd w:val="clear" w:color="auto" w:fill="auto"/>
                <w:lang w:eastAsia="zh-CN"/>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1</w:t>
            </w:r>
            <w:r>
              <w:rPr>
                <w:rFonts w:hint="eastAsia" w:ascii="Times New Roman" w:hAnsi="Times New Roman" w:cs="Times New Roman"/>
                <w:color w:val="000000" w:themeColor="text1"/>
                <w:sz w:val="22"/>
                <w:szCs w:val="24"/>
                <w:highlight w:val="none"/>
                <w:shd w:val="clear" w:color="auto" w:fill="auto"/>
                <w:lang w:val="en-US" w:eastAsia="zh-CN"/>
                <w14:textFill>
                  <w14:solidFill>
                    <w14:schemeClr w14:val="tx1"/>
                  </w14:solidFill>
                </w14:textFill>
              </w:rPr>
              <w:t>6</w:t>
            </w:r>
          </w:p>
        </w:tc>
        <w:tc>
          <w:tcPr>
            <w:tcW w:w="1560" w:type="dxa"/>
            <w:vAlign w:val="center"/>
          </w:tcPr>
          <w:p w14:paraId="613EC0ED">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磋商保证金</w:t>
            </w:r>
          </w:p>
        </w:tc>
        <w:tc>
          <w:tcPr>
            <w:tcW w:w="6921" w:type="dxa"/>
            <w:vAlign w:val="center"/>
          </w:tcPr>
          <w:p w14:paraId="42C8B36A">
            <w:pPr>
              <w:ind w:left="240" w:leftChars="100" w:firstLine="44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本项目不收取磋商保证金。</w:t>
            </w:r>
          </w:p>
        </w:tc>
      </w:tr>
      <w:tr w14:paraId="52EAB74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44" w:type="dxa"/>
            <w:vAlign w:val="center"/>
          </w:tcPr>
          <w:p w14:paraId="5C51DB17">
            <w:pPr>
              <w:jc w:val="center"/>
              <w:rPr>
                <w:rFonts w:hint="eastAsia" w:ascii="Times New Roman" w:hAnsi="Times New Roman" w:eastAsia="仿宋" w:cs="Times New Roman"/>
                <w:color w:val="000000" w:themeColor="text1"/>
                <w:sz w:val="22"/>
                <w:szCs w:val="24"/>
                <w:highlight w:val="none"/>
                <w:shd w:val="clear" w:color="auto" w:fill="auto"/>
                <w:lang w:eastAsia="zh-CN"/>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1</w:t>
            </w:r>
            <w:r>
              <w:rPr>
                <w:rFonts w:hint="eastAsia" w:ascii="Times New Roman" w:hAnsi="Times New Roman" w:cs="Times New Roman"/>
                <w:color w:val="000000" w:themeColor="text1"/>
                <w:sz w:val="22"/>
                <w:szCs w:val="24"/>
                <w:highlight w:val="none"/>
                <w:shd w:val="clear" w:color="auto" w:fill="auto"/>
                <w:lang w:val="en-US" w:eastAsia="zh-CN"/>
                <w14:textFill>
                  <w14:solidFill>
                    <w14:schemeClr w14:val="tx1"/>
                  </w14:solidFill>
                </w14:textFill>
              </w:rPr>
              <w:t>7</w:t>
            </w:r>
          </w:p>
        </w:tc>
        <w:tc>
          <w:tcPr>
            <w:tcW w:w="1560" w:type="dxa"/>
            <w:vAlign w:val="center"/>
          </w:tcPr>
          <w:p w14:paraId="2CD54B87">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履约保证金</w:t>
            </w:r>
          </w:p>
        </w:tc>
        <w:tc>
          <w:tcPr>
            <w:tcW w:w="6921" w:type="dxa"/>
            <w:vAlign w:val="center"/>
          </w:tcPr>
          <w:p w14:paraId="19ED767D">
            <w:pPr>
              <w:ind w:left="240" w:leftChars="100" w:firstLine="44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本项目</w:t>
            </w:r>
            <w:r>
              <w:rPr>
                <w:rFonts w:hint="eastAsia" w:ascii="Times New Roman" w:hAnsi="Times New Roman" w:cs="Times New Roman"/>
                <w:color w:val="000000" w:themeColor="text1"/>
                <w:sz w:val="22"/>
                <w:szCs w:val="24"/>
                <w:highlight w:val="none"/>
                <w:shd w:val="clear" w:color="auto" w:fill="auto"/>
                <w:lang w:val="en-US" w:eastAsia="zh-CN"/>
                <w14:textFill>
                  <w14:solidFill>
                    <w14:schemeClr w14:val="tx1"/>
                  </w14:solidFill>
                </w14:textFill>
              </w:rPr>
              <w:t>不</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收取</w:t>
            </w:r>
            <w:r>
              <w:rPr>
                <w:rFonts w:hint="default" w:ascii="Times New Roman" w:hAnsi="Times New Roman" w:cs="Times New Roman"/>
                <w:color w:val="000000" w:themeColor="text1"/>
                <w:sz w:val="22"/>
                <w:szCs w:val="24"/>
                <w:highlight w:val="none"/>
                <w:shd w:val="clear" w:color="auto" w:fill="auto"/>
                <w:lang w:eastAsia="zh-CN"/>
                <w14:textFill>
                  <w14:solidFill>
                    <w14:schemeClr w14:val="tx1"/>
                  </w14:solidFill>
                </w14:textFill>
              </w:rPr>
              <w:t>履约保证金。</w:t>
            </w:r>
          </w:p>
        </w:tc>
      </w:tr>
      <w:tr w14:paraId="53475C7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44" w:type="dxa"/>
            <w:vAlign w:val="center"/>
          </w:tcPr>
          <w:p w14:paraId="755DDF56">
            <w:pPr>
              <w:jc w:val="center"/>
              <w:rPr>
                <w:rFonts w:hint="eastAsia" w:ascii="Times New Roman" w:hAnsi="Times New Roman" w:eastAsia="仿宋" w:cs="Times New Roman"/>
                <w:color w:val="000000" w:themeColor="text1"/>
                <w:sz w:val="22"/>
                <w:szCs w:val="24"/>
                <w:highlight w:val="none"/>
                <w:shd w:val="clear" w:color="auto" w:fill="auto"/>
                <w:lang w:eastAsia="zh-CN"/>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1</w:t>
            </w:r>
            <w:r>
              <w:rPr>
                <w:rFonts w:hint="eastAsia" w:ascii="Times New Roman" w:hAnsi="Times New Roman" w:cs="Times New Roman"/>
                <w:color w:val="000000" w:themeColor="text1"/>
                <w:sz w:val="22"/>
                <w:szCs w:val="24"/>
                <w:highlight w:val="none"/>
                <w:shd w:val="clear" w:color="auto" w:fill="auto"/>
                <w:lang w:val="en-US" w:eastAsia="zh-CN"/>
                <w14:textFill>
                  <w14:solidFill>
                    <w14:schemeClr w14:val="tx1"/>
                  </w14:solidFill>
                </w14:textFill>
              </w:rPr>
              <w:t>8</w:t>
            </w:r>
          </w:p>
        </w:tc>
        <w:tc>
          <w:tcPr>
            <w:tcW w:w="1560" w:type="dxa"/>
            <w:vAlign w:val="center"/>
          </w:tcPr>
          <w:p w14:paraId="36B505DB">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成交通知书获取</w:t>
            </w:r>
          </w:p>
        </w:tc>
        <w:tc>
          <w:tcPr>
            <w:tcW w:w="6921" w:type="dxa"/>
            <w:vAlign w:val="center"/>
          </w:tcPr>
          <w:p w14:paraId="64F77D84">
            <w:pPr>
              <w:ind w:left="240" w:leftChars="100" w:firstLine="44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hint="eastAsia" w:ascii="Times New Roman" w:hAnsi="Times New Roman" w:cs="Times New Roman"/>
                <w:color w:val="000000" w:themeColor="text1"/>
                <w:sz w:val="22"/>
                <w:szCs w:val="24"/>
                <w:highlight w:val="none"/>
                <w:shd w:val="clear" w:color="auto" w:fill="auto"/>
                <w:lang w:eastAsia="zh-CN"/>
                <w14:textFill>
                  <w14:solidFill>
                    <w14:schemeClr w14:val="tx1"/>
                  </w14:solidFill>
                </w14:textFill>
              </w:rPr>
              <w:t>接通知后按要求领取</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w:t>
            </w:r>
          </w:p>
        </w:tc>
      </w:tr>
      <w:tr w14:paraId="0ED6791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44" w:type="dxa"/>
            <w:vAlign w:val="center"/>
          </w:tcPr>
          <w:p w14:paraId="0794739B">
            <w:pPr>
              <w:jc w:val="center"/>
              <w:rPr>
                <w:rFonts w:hint="default" w:ascii="Times New Roman" w:hAnsi="Times New Roman" w:eastAsia="仿宋" w:cs="Times New Roman"/>
                <w:color w:val="000000" w:themeColor="text1"/>
                <w:sz w:val="22"/>
                <w:szCs w:val="24"/>
                <w:highlight w:val="none"/>
                <w:shd w:val="clear" w:color="auto" w:fill="auto"/>
                <w:lang w:val="en-US" w:eastAsia="zh-CN"/>
                <w14:textFill>
                  <w14:solidFill>
                    <w14:schemeClr w14:val="tx1"/>
                  </w14:solidFill>
                </w14:textFill>
              </w:rPr>
            </w:pPr>
            <w:r>
              <w:rPr>
                <w:rFonts w:hint="eastAsia" w:ascii="Times New Roman" w:hAnsi="Times New Roman" w:cs="Times New Roman"/>
                <w:color w:val="000000" w:themeColor="text1"/>
                <w:sz w:val="22"/>
                <w:szCs w:val="24"/>
                <w:highlight w:val="none"/>
                <w:shd w:val="clear" w:color="auto" w:fill="auto"/>
                <w:lang w:val="en-US" w:eastAsia="zh-CN"/>
                <w14:textFill>
                  <w14:solidFill>
                    <w14:schemeClr w14:val="tx1"/>
                  </w14:solidFill>
                </w14:textFill>
              </w:rPr>
              <w:t>19</w:t>
            </w:r>
          </w:p>
        </w:tc>
        <w:tc>
          <w:tcPr>
            <w:tcW w:w="1560" w:type="dxa"/>
            <w:vAlign w:val="center"/>
          </w:tcPr>
          <w:p w14:paraId="702F47DF">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供应商对磋商文件技术指标、参数，资质要求，评分办法以及其他采购需求提出</w:t>
            </w:r>
          </w:p>
          <w:p w14:paraId="02D422A1">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的询问和质疑</w:t>
            </w:r>
          </w:p>
        </w:tc>
        <w:tc>
          <w:tcPr>
            <w:tcW w:w="6921" w:type="dxa"/>
            <w:vAlign w:val="center"/>
          </w:tcPr>
          <w:p w14:paraId="0FE6D874">
            <w:pPr>
              <w:ind w:left="240" w:leftChars="100" w:firstLine="442" w:firstLineChars="200"/>
              <w:rPr>
                <w:rFonts w:ascii="Times New Roman" w:hAnsi="Times New Roman" w:cs="Times New Roman"/>
                <w:b/>
                <w:bCs/>
                <w:color w:val="000000" w:themeColor="text1"/>
                <w:sz w:val="22"/>
                <w:szCs w:val="24"/>
                <w:highlight w:val="none"/>
                <w:shd w:val="clear" w:color="auto" w:fill="auto"/>
                <w14:textFill>
                  <w14:solidFill>
                    <w14:schemeClr w14:val="tx1"/>
                  </w14:solidFill>
                </w14:textFill>
              </w:rPr>
            </w:pPr>
            <w:r>
              <w:rPr>
                <w:rFonts w:ascii="Times New Roman" w:hAnsi="Times New Roman" w:cs="Times New Roman"/>
                <w:b/>
                <w:bCs/>
                <w:color w:val="000000" w:themeColor="text1"/>
                <w:sz w:val="22"/>
                <w:szCs w:val="24"/>
                <w:highlight w:val="none"/>
                <w:shd w:val="clear" w:color="auto" w:fill="auto"/>
                <w14:textFill>
                  <w14:solidFill>
                    <w14:schemeClr w14:val="tx1"/>
                  </w14:solidFill>
                </w14:textFill>
              </w:rPr>
              <w:t>向采购单位提出，并由采购单位按相关规定作出答复。</w:t>
            </w:r>
          </w:p>
          <w:p w14:paraId="60EF3E7D">
            <w:pPr>
              <w:ind w:left="240" w:leftChars="100" w:firstLine="442" w:firstLineChars="200"/>
              <w:rPr>
                <w:rFonts w:ascii="Times New Roman" w:hAnsi="Times New Roman" w:cs="Times New Roman"/>
                <w:b/>
                <w:bCs/>
                <w:color w:val="000000" w:themeColor="text1"/>
                <w:sz w:val="22"/>
                <w:szCs w:val="24"/>
                <w:highlight w:val="none"/>
                <w:shd w:val="clear" w:color="auto" w:fill="auto"/>
                <w14:textFill>
                  <w14:solidFill>
                    <w14:schemeClr w14:val="tx1"/>
                  </w14:solidFill>
                </w14:textFill>
              </w:rPr>
            </w:pPr>
            <w:r>
              <w:rPr>
                <w:rFonts w:ascii="Times New Roman" w:hAnsi="Times New Roman" w:cs="Times New Roman"/>
                <w:b/>
                <w:bCs/>
                <w:color w:val="000000" w:themeColor="text1"/>
                <w:sz w:val="22"/>
                <w:szCs w:val="24"/>
                <w:highlight w:val="none"/>
                <w:shd w:val="clear" w:color="auto" w:fill="auto"/>
                <w14:textFill>
                  <w14:solidFill>
                    <w14:schemeClr w14:val="tx1"/>
                  </w14:solidFill>
                </w14:textFill>
              </w:rPr>
              <w:t>询问方式：</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书面询问或口头询问</w:t>
            </w:r>
          </w:p>
          <w:p w14:paraId="5A9BD6B9">
            <w:pPr>
              <w:ind w:left="240" w:leftChars="100" w:firstLine="442"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b/>
                <w:bCs/>
                <w:color w:val="000000" w:themeColor="text1"/>
                <w:sz w:val="22"/>
                <w:szCs w:val="24"/>
                <w:highlight w:val="none"/>
                <w:shd w:val="clear" w:color="auto" w:fill="auto"/>
                <w14:textFill>
                  <w14:solidFill>
                    <w14:schemeClr w14:val="tx1"/>
                  </w14:solidFill>
                </w14:textFill>
              </w:rPr>
              <w:t>质疑方式：</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书面质疑</w:t>
            </w:r>
          </w:p>
          <w:p w14:paraId="0A8AF725">
            <w:pPr>
              <w:ind w:left="240" w:leftChars="100" w:firstLine="440" w:firstLineChars="200"/>
              <w:rPr>
                <w:rFonts w:hint="eastAsia" w:ascii="Times New Roman" w:hAnsi="Times New Roman" w:eastAsia="仿宋" w:cs="Times New Roman"/>
                <w:color w:val="000000" w:themeColor="text1"/>
                <w:sz w:val="22"/>
                <w:szCs w:val="24"/>
                <w:highlight w:val="none"/>
                <w:shd w:val="clear" w:color="auto" w:fill="auto"/>
                <w:lang w:eastAsia="zh-CN"/>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联</w:t>
            </w:r>
            <w:r>
              <w:rPr>
                <w:rFonts w:hint="default" w:ascii="Times New Roman" w:hAnsi="Times New Roman" w:cs="Times New Roman"/>
                <w:color w:val="000000" w:themeColor="text1"/>
                <w:sz w:val="22"/>
                <w:szCs w:val="24"/>
                <w:highlight w:val="none"/>
                <w:shd w:val="clear" w:color="auto" w:fill="auto"/>
                <w14:textFill>
                  <w14:solidFill>
                    <w14:schemeClr w14:val="tx1"/>
                  </w14:solidFill>
                </w14:textFill>
              </w:rPr>
              <w:t xml:space="preserve"> </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系</w:t>
            </w:r>
            <w:r>
              <w:rPr>
                <w:rFonts w:hint="default" w:ascii="Times New Roman" w:hAnsi="Times New Roman" w:cs="Times New Roman"/>
                <w:color w:val="000000" w:themeColor="text1"/>
                <w:sz w:val="22"/>
                <w:szCs w:val="24"/>
                <w:highlight w:val="none"/>
                <w:shd w:val="clear" w:color="auto" w:fill="auto"/>
                <w14:textFill>
                  <w14:solidFill>
                    <w14:schemeClr w14:val="tx1"/>
                  </w14:solidFill>
                </w14:textFill>
              </w:rPr>
              <w:t xml:space="preserve"> </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人：</w:t>
            </w:r>
            <w:r>
              <w:rPr>
                <w:rFonts w:hint="eastAsia" w:ascii="Times New Roman" w:hAnsi="Times New Roman" w:cs="Times New Roman"/>
                <w:color w:val="000000" w:themeColor="text1"/>
                <w:sz w:val="22"/>
                <w:szCs w:val="24"/>
                <w:highlight w:val="none"/>
                <w:shd w:val="clear" w:color="auto" w:fill="auto"/>
                <w:lang w:eastAsia="zh-CN"/>
                <w14:textFill>
                  <w14:solidFill>
                    <w14:schemeClr w14:val="tx1"/>
                  </w14:solidFill>
                </w14:textFill>
              </w:rPr>
              <w:t>郭老师</w:t>
            </w:r>
          </w:p>
          <w:p w14:paraId="7A95A663">
            <w:pPr>
              <w:ind w:left="240" w:leftChars="100" w:firstLine="440" w:firstLineChars="200"/>
              <w:rPr>
                <w:rFonts w:hint="default" w:ascii="Times New Roman" w:hAnsi="Times New Roman" w:eastAsia="仿宋" w:cs="Times New Roman"/>
                <w:color w:val="000000" w:themeColor="text1"/>
                <w:sz w:val="22"/>
                <w:szCs w:val="24"/>
                <w:highlight w:val="none"/>
                <w:shd w:val="clear" w:color="auto" w:fill="auto"/>
                <w:lang w:val="en-US" w:eastAsia="zh-CN"/>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联系电话：</w:t>
            </w:r>
            <w:r>
              <w:rPr>
                <w:rFonts w:hint="eastAsia" w:ascii="Times New Roman" w:hAnsi="Times New Roman" w:cs="Times New Roman"/>
                <w:color w:val="000000" w:themeColor="text1"/>
                <w:sz w:val="22"/>
                <w:szCs w:val="24"/>
                <w:highlight w:val="none"/>
                <w:shd w:val="clear" w:color="auto" w:fill="auto"/>
                <w:lang w:val="en-US" w:eastAsia="zh-CN"/>
                <w14:textFill>
                  <w14:solidFill>
                    <w14:schemeClr w14:val="tx1"/>
                  </w14:solidFill>
                </w14:textFill>
              </w:rPr>
              <w:t>86953169</w:t>
            </w:r>
          </w:p>
          <w:p w14:paraId="1BE700AC">
            <w:pPr>
              <w:ind w:left="240" w:leftChars="100" w:firstLine="442" w:firstLineChars="200"/>
              <w:rPr>
                <w:rFonts w:hint="default" w:ascii="Times New Roman" w:hAnsi="Times New Roman" w:eastAsia="仿宋" w:cs="Times New Roman"/>
                <w:b/>
                <w:bCs/>
                <w:color w:val="000000" w:themeColor="text1"/>
                <w:sz w:val="22"/>
                <w:szCs w:val="24"/>
                <w:highlight w:val="none"/>
                <w:shd w:val="clear" w:color="auto" w:fill="auto"/>
                <w:lang w:val="en-US" w:eastAsia="zh-CN"/>
                <w14:textFill>
                  <w14:solidFill>
                    <w14:schemeClr w14:val="tx1"/>
                  </w14:solidFill>
                </w14:textFill>
              </w:rPr>
            </w:pPr>
            <w:r>
              <w:rPr>
                <w:rFonts w:ascii="Times New Roman" w:hAnsi="Times New Roman" w:cs="Times New Roman"/>
                <w:b/>
                <w:bCs/>
                <w:color w:val="000000" w:themeColor="text1"/>
                <w:sz w:val="22"/>
                <w:szCs w:val="24"/>
                <w:highlight w:val="none"/>
                <w:shd w:val="clear" w:color="auto" w:fill="auto"/>
                <w14:textFill>
                  <w14:solidFill>
                    <w14:schemeClr w14:val="tx1"/>
                  </w14:solidFill>
                </w14:textFill>
              </w:rPr>
              <w:t>地址：</w:t>
            </w:r>
            <w:r>
              <w:rPr>
                <w:rFonts w:hint="eastAsia" w:ascii="Times New Roman" w:hAnsi="Times New Roman" w:cs="Times New Roman"/>
                <w:color w:val="000000" w:themeColor="text1"/>
                <w:sz w:val="22"/>
                <w:szCs w:val="24"/>
                <w:highlight w:val="none"/>
                <w:shd w:val="clear" w:color="auto" w:fill="auto"/>
                <w:lang w:eastAsia="zh-CN"/>
                <w14:textFill>
                  <w14:solidFill>
                    <w14:schemeClr w14:val="tx1"/>
                  </w14:solidFill>
                </w14:textFill>
              </w:rPr>
              <w:t>成都市青羊区鼓楼南街</w:t>
            </w:r>
            <w:r>
              <w:rPr>
                <w:rFonts w:hint="eastAsia" w:ascii="Times New Roman" w:hAnsi="Times New Roman" w:cs="Times New Roman"/>
                <w:color w:val="000000" w:themeColor="text1"/>
                <w:sz w:val="22"/>
                <w:szCs w:val="24"/>
                <w:highlight w:val="none"/>
                <w:shd w:val="clear" w:color="auto" w:fill="auto"/>
                <w:lang w:val="en-US" w:eastAsia="zh-CN"/>
                <w14:textFill>
                  <w14:solidFill>
                    <w14:schemeClr w14:val="tx1"/>
                  </w14:solidFill>
                </w14:textFill>
              </w:rPr>
              <w:t>101号丰德成达中心1005</w:t>
            </w:r>
          </w:p>
          <w:p w14:paraId="3C6F5383">
            <w:pPr>
              <w:ind w:left="240" w:leftChars="100" w:firstLine="442"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b/>
                <w:bCs/>
                <w:color w:val="000000" w:themeColor="text1"/>
                <w:sz w:val="22"/>
                <w:szCs w:val="24"/>
                <w:highlight w:val="none"/>
                <w:shd w:val="clear" w:color="auto" w:fill="auto"/>
                <w14:textFill>
                  <w14:solidFill>
                    <w14:schemeClr w14:val="tx1"/>
                  </w14:solidFill>
                </w14:textFill>
              </w:rPr>
              <w:t>提出质疑时间：</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下载磋商文件成功并获取磋商文件之日起</w:t>
            </w:r>
            <w:r>
              <w:rPr>
                <w:rFonts w:hint="eastAsia" w:ascii="Times New Roman" w:hAnsi="Times New Roman" w:cs="Times New Roman"/>
                <w:color w:val="000000" w:themeColor="text1"/>
                <w:sz w:val="22"/>
                <w:szCs w:val="24"/>
                <w:highlight w:val="none"/>
                <w:shd w:val="clear" w:color="auto" w:fill="auto"/>
                <w:lang w:val="en-US" w:eastAsia="zh-CN"/>
                <w14:textFill>
                  <w14:solidFill>
                    <w14:schemeClr w14:val="tx1"/>
                  </w14:solidFill>
                </w14:textFill>
              </w:rPr>
              <w:t>3</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个工作日内。</w:t>
            </w:r>
          </w:p>
          <w:p w14:paraId="55B22D5F">
            <w:pPr>
              <w:ind w:left="240" w:leftChars="100" w:firstLine="44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注：</w:t>
            </w:r>
          </w:p>
          <w:p w14:paraId="71407278">
            <w:pPr>
              <w:ind w:left="240" w:leftChars="100" w:firstLine="44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1.供应商应当在法定质疑期内一次性提出针对同一采购程序的质疑。</w:t>
            </w:r>
          </w:p>
          <w:p w14:paraId="5E589FE9">
            <w:pPr>
              <w:ind w:left="240" w:leftChars="100" w:firstLine="44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2.根据《中华人民共和国政府采购法》的规定，供应商质疑不得超出采购文件的范围。</w:t>
            </w:r>
          </w:p>
          <w:p w14:paraId="0C3EF8A5">
            <w:pPr>
              <w:ind w:left="240" w:leftChars="100" w:firstLine="44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3.质疑函标准文本见第</w:t>
            </w:r>
            <w:r>
              <w:rPr>
                <w:rFonts w:hint="eastAsia" w:ascii="Times New Roman" w:hAnsi="Times New Roman" w:cs="Times New Roman"/>
                <w:color w:val="000000" w:themeColor="text1"/>
                <w:sz w:val="22"/>
                <w:szCs w:val="24"/>
                <w:highlight w:val="none"/>
                <w:shd w:val="clear" w:color="auto" w:fill="auto"/>
                <w14:textFill>
                  <w14:solidFill>
                    <w14:schemeClr w14:val="tx1"/>
                  </w14:solidFill>
                </w14:textFill>
              </w:rPr>
              <w:t>十一</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章。</w:t>
            </w:r>
          </w:p>
        </w:tc>
      </w:tr>
      <w:tr w14:paraId="7247FF0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44" w:type="dxa"/>
            <w:vAlign w:val="center"/>
          </w:tcPr>
          <w:p w14:paraId="6CCE731F">
            <w:pPr>
              <w:jc w:val="center"/>
              <w:rPr>
                <w:rFonts w:hint="eastAsia" w:ascii="Times New Roman" w:hAnsi="Times New Roman" w:eastAsia="仿宋" w:cs="Times New Roman"/>
                <w:color w:val="000000" w:themeColor="text1"/>
                <w:sz w:val="22"/>
                <w:szCs w:val="24"/>
                <w:highlight w:val="none"/>
                <w:shd w:val="clear" w:color="auto" w:fill="auto"/>
                <w:lang w:eastAsia="zh-CN"/>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2</w:t>
            </w:r>
            <w:r>
              <w:rPr>
                <w:rFonts w:hint="eastAsia" w:ascii="Times New Roman" w:hAnsi="Times New Roman" w:cs="Times New Roman"/>
                <w:color w:val="000000" w:themeColor="text1"/>
                <w:sz w:val="22"/>
                <w:szCs w:val="24"/>
                <w:highlight w:val="none"/>
                <w:shd w:val="clear" w:color="auto" w:fill="auto"/>
                <w:lang w:val="en-US" w:eastAsia="zh-CN"/>
                <w14:textFill>
                  <w14:solidFill>
                    <w14:schemeClr w14:val="tx1"/>
                  </w14:solidFill>
                </w14:textFill>
              </w:rPr>
              <w:t>0</w:t>
            </w:r>
          </w:p>
        </w:tc>
        <w:tc>
          <w:tcPr>
            <w:tcW w:w="1560" w:type="dxa"/>
            <w:vAlign w:val="center"/>
          </w:tcPr>
          <w:p w14:paraId="5AEDE251">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对采购过程和采购结果的询问和质疑</w:t>
            </w:r>
          </w:p>
        </w:tc>
        <w:tc>
          <w:tcPr>
            <w:tcW w:w="6921" w:type="dxa"/>
            <w:vAlign w:val="center"/>
          </w:tcPr>
          <w:p w14:paraId="56B0EA51">
            <w:pPr>
              <w:ind w:left="240" w:leftChars="100" w:firstLine="442" w:firstLineChars="200"/>
              <w:rPr>
                <w:rFonts w:hint="eastAsia" w:ascii="Times New Roman" w:hAnsi="Times New Roman" w:eastAsia="仿宋" w:cs="Times New Roman"/>
                <w:color w:val="000000" w:themeColor="text1"/>
                <w:sz w:val="22"/>
                <w:szCs w:val="24"/>
                <w:highlight w:val="none"/>
                <w:shd w:val="clear" w:color="auto" w:fill="auto"/>
                <w:lang w:eastAsia="zh-CN"/>
                <w14:textFill>
                  <w14:solidFill>
                    <w14:schemeClr w14:val="tx1"/>
                  </w14:solidFill>
                </w14:textFill>
              </w:rPr>
            </w:pPr>
            <w:r>
              <w:rPr>
                <w:rFonts w:ascii="Times New Roman" w:hAnsi="Times New Roman" w:cs="Times New Roman"/>
                <w:b/>
                <w:bCs/>
                <w:color w:val="000000" w:themeColor="text1"/>
                <w:sz w:val="22"/>
                <w:szCs w:val="24"/>
                <w:highlight w:val="none"/>
                <w:shd w:val="clear" w:color="auto" w:fill="auto"/>
                <w14:textFill>
                  <w14:solidFill>
                    <w14:schemeClr w14:val="tx1"/>
                  </w14:solidFill>
                </w14:textFill>
              </w:rPr>
              <w:t>受理单位：</w:t>
            </w:r>
            <w:r>
              <w:rPr>
                <w:rFonts w:hint="eastAsia" w:ascii="Times New Roman" w:hAnsi="Times New Roman" w:cs="Times New Roman"/>
                <w:color w:val="000000" w:themeColor="text1"/>
                <w:sz w:val="22"/>
                <w:szCs w:val="24"/>
                <w:highlight w:val="none"/>
                <w:shd w:val="clear" w:color="auto" w:fill="auto"/>
                <w:lang w:eastAsia="zh-CN"/>
                <w14:textFill>
                  <w14:solidFill>
                    <w14:schemeClr w14:val="tx1"/>
                  </w14:solidFill>
                </w14:textFill>
              </w:rPr>
              <w:t>四川省政府政务服务和公共资源交易服务中心</w:t>
            </w:r>
          </w:p>
          <w:p w14:paraId="139BFE61">
            <w:pPr>
              <w:ind w:left="240" w:leftChars="100" w:firstLine="442" w:firstLineChars="200"/>
              <w:rPr>
                <w:rFonts w:ascii="Times New Roman" w:hAnsi="Times New Roman" w:cs="Times New Roman"/>
                <w:b/>
                <w:bCs/>
                <w:color w:val="000000" w:themeColor="text1"/>
                <w:sz w:val="22"/>
                <w:szCs w:val="24"/>
                <w:highlight w:val="none"/>
                <w:shd w:val="clear" w:color="auto" w:fill="auto"/>
                <w14:textFill>
                  <w14:solidFill>
                    <w14:schemeClr w14:val="tx1"/>
                  </w14:solidFill>
                </w14:textFill>
              </w:rPr>
            </w:pPr>
            <w:r>
              <w:rPr>
                <w:rFonts w:ascii="Times New Roman" w:hAnsi="Times New Roman" w:cs="Times New Roman"/>
                <w:b/>
                <w:bCs/>
                <w:color w:val="000000" w:themeColor="text1"/>
                <w:sz w:val="22"/>
                <w:szCs w:val="24"/>
                <w:highlight w:val="none"/>
                <w:shd w:val="clear" w:color="auto" w:fill="auto"/>
                <w14:textFill>
                  <w14:solidFill>
                    <w14:schemeClr w14:val="tx1"/>
                  </w14:solidFill>
                </w14:textFill>
              </w:rPr>
              <w:t>询问方式：</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书面询问或口头询问</w:t>
            </w:r>
          </w:p>
          <w:p w14:paraId="3AF12397">
            <w:pPr>
              <w:ind w:left="240" w:leftChars="100" w:firstLine="442" w:firstLineChars="200"/>
              <w:rPr>
                <w:rFonts w:ascii="Times New Roman" w:hAnsi="Times New Roman" w:cs="Times New Roman"/>
                <w:b/>
                <w:bCs/>
                <w:color w:val="000000" w:themeColor="text1"/>
                <w:sz w:val="22"/>
                <w:szCs w:val="24"/>
                <w:highlight w:val="none"/>
                <w:shd w:val="clear" w:color="auto" w:fill="auto"/>
                <w14:textFill>
                  <w14:solidFill>
                    <w14:schemeClr w14:val="tx1"/>
                  </w14:solidFill>
                </w14:textFill>
              </w:rPr>
            </w:pPr>
            <w:r>
              <w:rPr>
                <w:rFonts w:ascii="Times New Roman" w:hAnsi="Times New Roman" w:cs="Times New Roman"/>
                <w:b/>
                <w:bCs/>
                <w:color w:val="000000" w:themeColor="text1"/>
                <w:sz w:val="22"/>
                <w:szCs w:val="24"/>
                <w:highlight w:val="none"/>
                <w:shd w:val="clear" w:color="auto" w:fill="auto"/>
                <w14:textFill>
                  <w14:solidFill>
                    <w14:schemeClr w14:val="tx1"/>
                  </w14:solidFill>
                </w14:textFill>
              </w:rPr>
              <w:t>质疑方式：</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书面质疑</w:t>
            </w:r>
          </w:p>
          <w:p w14:paraId="37B76E75">
            <w:pPr>
              <w:ind w:left="240" w:leftChars="100" w:firstLine="442" w:firstLineChars="200"/>
              <w:rPr>
                <w:rFonts w:hint="default" w:ascii="Times New Roman" w:hAnsi="Times New Roman" w:eastAsia="仿宋" w:cs="Times New Roman"/>
                <w:color w:val="000000" w:themeColor="text1"/>
                <w:sz w:val="22"/>
                <w:szCs w:val="24"/>
                <w:highlight w:val="none"/>
                <w:shd w:val="clear" w:color="auto" w:fill="auto"/>
                <w:lang w:val="en-US" w:eastAsia="zh-CN"/>
                <w14:textFill>
                  <w14:solidFill>
                    <w14:schemeClr w14:val="tx1"/>
                  </w14:solidFill>
                </w14:textFill>
              </w:rPr>
            </w:pPr>
            <w:r>
              <w:rPr>
                <w:rFonts w:ascii="Times New Roman" w:hAnsi="Times New Roman" w:cs="Times New Roman"/>
                <w:b/>
                <w:bCs/>
                <w:color w:val="000000" w:themeColor="text1"/>
                <w:sz w:val="22"/>
                <w:szCs w:val="24"/>
                <w:highlight w:val="none"/>
                <w:shd w:val="clear" w:color="auto" w:fill="auto"/>
                <w14:textFill>
                  <w14:solidFill>
                    <w14:schemeClr w14:val="tx1"/>
                  </w14:solidFill>
                </w14:textFill>
              </w:rPr>
              <w:t>联系电话：</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028-</w:t>
            </w:r>
            <w:r>
              <w:rPr>
                <w:rFonts w:hint="eastAsia" w:ascii="Times New Roman" w:hAnsi="Times New Roman" w:cs="Times New Roman"/>
                <w:color w:val="000000" w:themeColor="text1"/>
                <w:sz w:val="22"/>
                <w:szCs w:val="24"/>
                <w:highlight w:val="none"/>
                <w:shd w:val="clear" w:color="auto" w:fill="auto"/>
                <w:lang w:val="en-US" w:eastAsia="zh-CN"/>
                <w14:textFill>
                  <w14:solidFill>
                    <w14:schemeClr w14:val="tx1"/>
                  </w14:solidFill>
                </w14:textFill>
              </w:rPr>
              <w:t>86953169</w:t>
            </w:r>
          </w:p>
          <w:p w14:paraId="1F8735A2">
            <w:pPr>
              <w:ind w:left="240" w:leftChars="100" w:firstLine="442"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b/>
                <w:bCs/>
                <w:color w:val="000000" w:themeColor="text1"/>
                <w:sz w:val="22"/>
                <w:szCs w:val="24"/>
                <w:highlight w:val="none"/>
                <w:shd w:val="clear" w:color="auto" w:fill="auto"/>
                <w14:textFill>
                  <w14:solidFill>
                    <w14:schemeClr w14:val="tx1"/>
                  </w14:solidFill>
                </w14:textFill>
              </w:rPr>
              <w:t>地址：</w:t>
            </w:r>
            <w:r>
              <w:rPr>
                <w:rFonts w:hint="eastAsia" w:ascii="Times New Roman" w:hAnsi="Times New Roman" w:cs="Times New Roman"/>
                <w:color w:val="000000" w:themeColor="text1"/>
                <w:sz w:val="22"/>
                <w:szCs w:val="24"/>
                <w:highlight w:val="none"/>
                <w:shd w:val="clear" w:color="auto" w:fill="auto"/>
                <w:lang w:eastAsia="zh-CN"/>
                <w14:textFill>
                  <w14:solidFill>
                    <w14:schemeClr w14:val="tx1"/>
                  </w14:solidFill>
                </w14:textFill>
              </w:rPr>
              <w:t>成都市青羊区鼓楼南街</w:t>
            </w:r>
            <w:r>
              <w:rPr>
                <w:rFonts w:hint="eastAsia" w:ascii="Times New Roman" w:hAnsi="Times New Roman" w:cs="Times New Roman"/>
                <w:color w:val="000000" w:themeColor="text1"/>
                <w:sz w:val="22"/>
                <w:szCs w:val="24"/>
                <w:highlight w:val="none"/>
                <w:shd w:val="clear" w:color="auto" w:fill="auto"/>
                <w:lang w:val="en-US" w:eastAsia="zh-CN"/>
                <w14:textFill>
                  <w14:solidFill>
                    <w14:schemeClr w14:val="tx1"/>
                  </w14:solidFill>
                </w14:textFill>
              </w:rPr>
              <w:t>101号1005</w:t>
            </w:r>
          </w:p>
          <w:p w14:paraId="3C8CBCA3">
            <w:pPr>
              <w:ind w:left="240" w:leftChars="100" w:firstLine="442" w:firstLineChars="200"/>
              <w:rPr>
                <w:rFonts w:ascii="Times New Roman" w:hAnsi="Times New Roman" w:cs="Times New Roman"/>
                <w:b/>
                <w:bCs/>
                <w:color w:val="000000" w:themeColor="text1"/>
                <w:sz w:val="22"/>
                <w:szCs w:val="24"/>
                <w:highlight w:val="none"/>
                <w:shd w:val="clear" w:color="auto" w:fill="auto"/>
                <w14:textFill>
                  <w14:solidFill>
                    <w14:schemeClr w14:val="tx1"/>
                  </w14:solidFill>
                </w14:textFill>
              </w:rPr>
            </w:pPr>
            <w:r>
              <w:rPr>
                <w:rFonts w:ascii="Times New Roman" w:hAnsi="Times New Roman" w:cs="Times New Roman"/>
                <w:b/>
                <w:bCs/>
                <w:color w:val="000000" w:themeColor="text1"/>
                <w:sz w:val="22"/>
                <w:szCs w:val="24"/>
                <w:highlight w:val="none"/>
                <w:shd w:val="clear" w:color="auto" w:fill="auto"/>
                <w14:textFill>
                  <w14:solidFill>
                    <w14:schemeClr w14:val="tx1"/>
                  </w14:solidFill>
                </w14:textFill>
              </w:rPr>
              <w:t>邮编：</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610031</w:t>
            </w:r>
          </w:p>
          <w:p w14:paraId="20A68444">
            <w:pPr>
              <w:ind w:left="240" w:leftChars="100" w:firstLine="442"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b/>
                <w:bCs/>
                <w:color w:val="000000" w:themeColor="text1"/>
                <w:sz w:val="22"/>
                <w:szCs w:val="24"/>
                <w:highlight w:val="none"/>
                <w:shd w:val="clear" w:color="auto" w:fill="auto"/>
                <w14:textFill>
                  <w14:solidFill>
                    <w14:schemeClr w14:val="tx1"/>
                  </w14:solidFill>
                </w14:textFill>
              </w:rPr>
              <w:t>对采购过程提出质疑时间：</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为各采购程序环节结束之日起</w:t>
            </w:r>
            <w:r>
              <w:rPr>
                <w:rFonts w:hint="eastAsia" w:ascii="Times New Roman" w:hAnsi="Times New Roman" w:cs="Times New Roman"/>
                <w:color w:val="000000" w:themeColor="text1"/>
                <w:sz w:val="22"/>
                <w:szCs w:val="24"/>
                <w:highlight w:val="none"/>
                <w:shd w:val="clear" w:color="auto" w:fill="auto"/>
                <w:lang w:val="en-US" w:eastAsia="zh-CN"/>
                <w14:textFill>
                  <w14:solidFill>
                    <w14:schemeClr w14:val="tx1"/>
                  </w14:solidFill>
                </w14:textFill>
              </w:rPr>
              <w:t>3</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个工作日内。</w:t>
            </w:r>
          </w:p>
          <w:p w14:paraId="29531087">
            <w:pPr>
              <w:ind w:left="240" w:leftChars="100" w:firstLine="442"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b/>
                <w:bCs/>
                <w:color w:val="000000" w:themeColor="text1"/>
                <w:sz w:val="22"/>
                <w:szCs w:val="24"/>
                <w:highlight w:val="none"/>
                <w:shd w:val="clear" w:color="auto" w:fill="auto"/>
                <w14:textFill>
                  <w14:solidFill>
                    <w14:schemeClr w14:val="tx1"/>
                  </w14:solidFill>
                </w14:textFill>
              </w:rPr>
              <w:t>对采购结果提出质疑时间：</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为采购结果公告发布次日后7个工作日内。</w:t>
            </w:r>
          </w:p>
          <w:p w14:paraId="230D8CCB">
            <w:pPr>
              <w:ind w:left="240" w:leftChars="100" w:firstLine="44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注：</w:t>
            </w:r>
          </w:p>
          <w:p w14:paraId="7CAB32D1">
            <w:pPr>
              <w:ind w:left="240" w:leftChars="100" w:firstLine="44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1.采购单位无正当理由不按照依法推荐的成交候选供应商顺序确定成交供应商，或者在磋商小组依法推荐的成交候选供应商以外确定成交供应商的质疑由采购单位受理。</w:t>
            </w:r>
          </w:p>
          <w:p w14:paraId="152DD8EC">
            <w:pPr>
              <w:ind w:left="240" w:leftChars="100" w:firstLine="44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2.根据《中华人民共和国政府采购法》的规定，供应商质疑不得超出采购过程、采购结果的范围。</w:t>
            </w:r>
          </w:p>
          <w:p w14:paraId="6774A2E7">
            <w:pPr>
              <w:ind w:left="240" w:leftChars="100" w:firstLine="44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3.供应商应当在法定质疑期内一次性提出针对同一采购程序的质疑。</w:t>
            </w:r>
          </w:p>
          <w:p w14:paraId="428B2277">
            <w:pPr>
              <w:ind w:left="240" w:leftChars="100" w:firstLine="44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4.质疑函标准文本见第</w:t>
            </w:r>
            <w:r>
              <w:rPr>
                <w:rFonts w:hint="eastAsia" w:ascii="Times New Roman" w:hAnsi="Times New Roman" w:cs="Times New Roman"/>
                <w:color w:val="000000" w:themeColor="text1"/>
                <w:sz w:val="22"/>
                <w:szCs w:val="24"/>
                <w:highlight w:val="none"/>
                <w:shd w:val="clear" w:color="auto" w:fill="auto"/>
                <w14:textFill>
                  <w14:solidFill>
                    <w14:schemeClr w14:val="tx1"/>
                  </w14:solidFill>
                </w14:textFill>
              </w:rPr>
              <w:t>十一</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章。</w:t>
            </w:r>
          </w:p>
        </w:tc>
      </w:tr>
      <w:tr w14:paraId="00133F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44" w:type="dxa"/>
            <w:vAlign w:val="center"/>
          </w:tcPr>
          <w:p w14:paraId="7277D008">
            <w:pPr>
              <w:jc w:val="center"/>
              <w:rPr>
                <w:rFonts w:hint="eastAsia" w:ascii="Times New Roman" w:hAnsi="Times New Roman" w:eastAsia="仿宋" w:cs="Times New Roman"/>
                <w:color w:val="000000" w:themeColor="text1"/>
                <w:sz w:val="22"/>
                <w:szCs w:val="24"/>
                <w:highlight w:val="none"/>
                <w:shd w:val="clear" w:color="auto" w:fill="auto"/>
                <w:lang w:eastAsia="zh-CN"/>
                <w14:textFill>
                  <w14:solidFill>
                    <w14:schemeClr w14:val="tx1"/>
                  </w14:solidFill>
                </w14:textFill>
              </w:rPr>
            </w:pPr>
            <w:r>
              <w:rPr>
                <w:rFonts w:hint="eastAsia" w:ascii="Times New Roman" w:hAnsi="Times New Roman" w:cs="Times New Roman"/>
                <w:color w:val="000000" w:themeColor="text1"/>
                <w:sz w:val="22"/>
                <w:szCs w:val="24"/>
                <w:highlight w:val="none"/>
                <w:shd w:val="clear" w:color="auto" w:fill="auto"/>
                <w14:textFill>
                  <w14:solidFill>
                    <w14:schemeClr w14:val="tx1"/>
                  </w14:solidFill>
                </w14:textFill>
              </w:rPr>
              <w:t>2</w:t>
            </w:r>
            <w:r>
              <w:rPr>
                <w:rFonts w:hint="eastAsia" w:ascii="Times New Roman" w:hAnsi="Times New Roman" w:cs="Times New Roman"/>
                <w:color w:val="000000" w:themeColor="text1"/>
                <w:sz w:val="22"/>
                <w:szCs w:val="24"/>
                <w:highlight w:val="none"/>
                <w:shd w:val="clear" w:color="auto" w:fill="auto"/>
                <w:lang w:val="en-US" w:eastAsia="zh-CN"/>
                <w14:textFill>
                  <w14:solidFill>
                    <w14:schemeClr w14:val="tx1"/>
                  </w14:solidFill>
                </w14:textFill>
              </w:rPr>
              <w:t>1</w:t>
            </w:r>
          </w:p>
        </w:tc>
        <w:tc>
          <w:tcPr>
            <w:tcW w:w="1560" w:type="dxa"/>
            <w:vAlign w:val="center"/>
          </w:tcPr>
          <w:p w14:paraId="1DBA7993">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hint="eastAsia" w:ascii="Times New Roman" w:hAnsi="Times New Roman" w:cs="Times New Roman"/>
                <w:color w:val="000000" w:themeColor="text1"/>
                <w:sz w:val="22"/>
                <w:szCs w:val="24"/>
                <w:highlight w:val="none"/>
                <w:shd w:val="clear" w:color="auto" w:fill="auto"/>
                <w14:textFill>
                  <w14:solidFill>
                    <w14:schemeClr w14:val="tx1"/>
                  </w14:solidFill>
                </w14:textFill>
              </w:rPr>
              <w:t>政府采购合同公告备案</w:t>
            </w:r>
          </w:p>
        </w:tc>
        <w:tc>
          <w:tcPr>
            <w:tcW w:w="6921" w:type="dxa"/>
            <w:vAlign w:val="center"/>
          </w:tcPr>
          <w:p w14:paraId="1347520D">
            <w:pPr>
              <w:ind w:left="240" w:leftChars="100" w:firstLine="44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hint="eastAsia" w:ascii="Times New Roman" w:hAnsi="Times New Roman" w:cs="Times New Roman"/>
                <w:color w:val="000000" w:themeColor="text1"/>
                <w:sz w:val="22"/>
                <w:szCs w:val="24"/>
                <w:highlight w:val="none"/>
                <w:shd w:val="clear" w:color="auto" w:fill="auto"/>
                <w:lang w:eastAsia="zh-CN"/>
                <w14:textFill>
                  <w14:solidFill>
                    <w14:schemeClr w14:val="tx1"/>
                  </w14:solidFill>
                </w14:textFill>
              </w:rPr>
              <w:t>本项目为本单位自行采购项目，合同无需在财政部门公告备案</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w:t>
            </w:r>
          </w:p>
        </w:tc>
      </w:tr>
      <w:tr w14:paraId="4B2B2D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44" w:type="dxa"/>
            <w:vAlign w:val="center"/>
          </w:tcPr>
          <w:p w14:paraId="39CC3E00">
            <w:pPr>
              <w:jc w:val="center"/>
              <w:rPr>
                <w:rFonts w:hint="eastAsia" w:ascii="Times New Roman" w:hAnsi="Times New Roman" w:eastAsia="仿宋" w:cs="Times New Roman"/>
                <w:color w:val="000000" w:themeColor="text1"/>
                <w:sz w:val="22"/>
                <w:szCs w:val="24"/>
                <w:highlight w:val="none"/>
                <w:shd w:val="clear" w:color="auto" w:fill="auto"/>
                <w:lang w:eastAsia="zh-CN"/>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2</w:t>
            </w:r>
            <w:r>
              <w:rPr>
                <w:rFonts w:hint="eastAsia" w:ascii="Times New Roman" w:hAnsi="Times New Roman" w:cs="Times New Roman"/>
                <w:color w:val="000000" w:themeColor="text1"/>
                <w:sz w:val="22"/>
                <w:szCs w:val="24"/>
                <w:highlight w:val="none"/>
                <w:shd w:val="clear" w:color="auto" w:fill="auto"/>
                <w:lang w:val="en-US" w:eastAsia="zh-CN"/>
                <w14:textFill>
                  <w14:solidFill>
                    <w14:schemeClr w14:val="tx1"/>
                  </w14:solidFill>
                </w14:textFill>
              </w:rPr>
              <w:t>2</w:t>
            </w:r>
          </w:p>
        </w:tc>
        <w:tc>
          <w:tcPr>
            <w:tcW w:w="1560" w:type="dxa"/>
            <w:vAlign w:val="center"/>
          </w:tcPr>
          <w:p w14:paraId="55B73156">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hint="eastAsia" w:ascii="Times New Roman" w:hAnsi="Times New Roman" w:cs="Times New Roman"/>
                <w:color w:val="000000" w:themeColor="text1"/>
                <w:sz w:val="22"/>
                <w:szCs w:val="24"/>
                <w:highlight w:val="none"/>
                <w:shd w:val="clear" w:color="auto" w:fill="auto"/>
                <w14:textFill>
                  <w14:solidFill>
                    <w14:schemeClr w14:val="tx1"/>
                  </w14:solidFill>
                </w14:textFill>
              </w:rPr>
              <w:t>预付款条款</w:t>
            </w:r>
          </w:p>
        </w:tc>
        <w:tc>
          <w:tcPr>
            <w:tcW w:w="6921" w:type="dxa"/>
            <w:vAlign w:val="center"/>
          </w:tcPr>
          <w:p w14:paraId="70AF3775">
            <w:pPr>
              <w:ind w:left="240" w:leftChars="100" w:firstLine="440" w:firstLineChars="200"/>
              <w:rPr>
                <w:rFonts w:ascii="Times New Roman" w:hAnsi="Times New Roman" w:cs="Times New Roman"/>
                <w:b/>
                <w:bCs/>
                <w:color w:val="000000" w:themeColor="text1"/>
                <w:sz w:val="22"/>
                <w:szCs w:val="24"/>
                <w:highlight w:val="none"/>
                <w:shd w:val="clear" w:color="auto" w:fill="auto"/>
                <w14:textFill>
                  <w14:solidFill>
                    <w14:schemeClr w14:val="tx1"/>
                  </w14:solidFill>
                </w14:textFill>
              </w:rPr>
            </w:pPr>
            <w:r>
              <w:rPr>
                <w:rFonts w:hint="eastAsia" w:ascii="Times New Roman" w:hAnsi="Times New Roman" w:cs="Times New Roman"/>
                <w:color w:val="000000" w:themeColor="text1"/>
                <w:sz w:val="22"/>
                <w:szCs w:val="24"/>
                <w:highlight w:val="none"/>
                <w:shd w:val="clear" w:color="auto" w:fill="auto"/>
                <w14:textFill>
                  <w14:solidFill>
                    <w14:schemeClr w14:val="tx1"/>
                  </w14:solidFill>
                </w14:textFill>
              </w:rPr>
              <w:t>采购人在本合同签订生效之日起可向成交供应商支付一定金额的预付款，详见第五章。</w:t>
            </w:r>
          </w:p>
        </w:tc>
      </w:tr>
      <w:tr w14:paraId="1A5E8A5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44" w:type="dxa"/>
            <w:vAlign w:val="center"/>
          </w:tcPr>
          <w:p w14:paraId="25A61733">
            <w:pPr>
              <w:jc w:val="center"/>
              <w:rPr>
                <w:rFonts w:hint="eastAsia" w:ascii="Times New Roman" w:hAnsi="Times New Roman" w:eastAsia="仿宋" w:cs="Times New Roman"/>
                <w:color w:val="000000" w:themeColor="text1"/>
                <w:sz w:val="22"/>
                <w:szCs w:val="24"/>
                <w:highlight w:val="none"/>
                <w:shd w:val="clear" w:color="auto" w:fill="auto"/>
                <w:lang w:eastAsia="zh-CN"/>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2</w:t>
            </w:r>
            <w:r>
              <w:rPr>
                <w:rFonts w:hint="eastAsia" w:ascii="Times New Roman" w:hAnsi="Times New Roman" w:cs="Times New Roman"/>
                <w:color w:val="000000" w:themeColor="text1"/>
                <w:sz w:val="22"/>
                <w:szCs w:val="24"/>
                <w:highlight w:val="none"/>
                <w:shd w:val="clear" w:color="auto" w:fill="auto"/>
                <w:lang w:val="en-US" w:eastAsia="zh-CN"/>
                <w14:textFill>
                  <w14:solidFill>
                    <w14:schemeClr w14:val="tx1"/>
                  </w14:solidFill>
                </w14:textFill>
              </w:rPr>
              <w:t>3</w:t>
            </w:r>
          </w:p>
        </w:tc>
        <w:tc>
          <w:tcPr>
            <w:tcW w:w="1560" w:type="dxa"/>
            <w:vAlign w:val="center"/>
          </w:tcPr>
          <w:p w14:paraId="6D61E50F">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信用记录查询及使用</w:t>
            </w:r>
          </w:p>
        </w:tc>
        <w:tc>
          <w:tcPr>
            <w:tcW w:w="6921" w:type="dxa"/>
            <w:vAlign w:val="center"/>
          </w:tcPr>
          <w:p w14:paraId="409094C6">
            <w:pPr>
              <w:ind w:left="240" w:leftChars="100" w:firstLine="44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采购人在供应商提交响应文件时间截止后，应当通过“信用中国”网站（www.creditchina.gov.cn）、“中国政府采购网”网站（www.ccgp.gov.cn）“中国执行信息公开”网站（http://zxgk.court.gov.cn）、“国家税务总局”网站（http://www.chinatax.gov.cn）等渠道查询提交了响应文件的供应商的信用记录并保存信用记录结果网页截图。截至响应文件提交截止日，列入政府采购严重违法失信行为记录名单、失信被执行人名单、重大税收违法失信案件当事人名单的供应商，不得参与本项目政府采购活动。以联合体形式参加本项目采购活动，联合体成员被列入政府采购严重违法失信行为记录名单、失信被执行人名单、重大税收违法失信案件当事人名单存在不良信用记录的，视同联合体存在前述情形，不得参与本项目政府采购活动。</w:t>
            </w:r>
          </w:p>
        </w:tc>
      </w:tr>
      <w:tr w14:paraId="3619515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44" w:type="dxa"/>
            <w:vAlign w:val="center"/>
          </w:tcPr>
          <w:p w14:paraId="32922E09">
            <w:pPr>
              <w:jc w:val="center"/>
              <w:rPr>
                <w:rFonts w:hint="eastAsia" w:ascii="Times New Roman" w:hAnsi="Times New Roman" w:eastAsia="仿宋" w:cs="Times New Roman"/>
                <w:color w:val="000000" w:themeColor="text1"/>
                <w:sz w:val="22"/>
                <w:szCs w:val="24"/>
                <w:highlight w:val="none"/>
                <w:shd w:val="clear" w:color="auto" w:fill="auto"/>
                <w:lang w:eastAsia="zh-CN"/>
                <w14:textFill>
                  <w14:solidFill>
                    <w14:schemeClr w14:val="tx1"/>
                  </w14:solidFill>
                </w14:textFill>
              </w:rPr>
            </w:pPr>
            <w:r>
              <w:rPr>
                <w:rFonts w:ascii="Times New Roman" w:hAnsi="Times New Roman" w:cs="Times New Roman"/>
                <w:color w:val="000000" w:themeColor="text1"/>
                <w:sz w:val="22"/>
                <w:szCs w:val="24"/>
                <w:highlight w:val="none"/>
                <w:shd w:val="clear" w:color="auto" w:fill="auto"/>
                <w14:textFill>
                  <w14:solidFill>
                    <w14:schemeClr w14:val="tx1"/>
                  </w14:solidFill>
                </w14:textFill>
              </w:rPr>
              <w:t>2</w:t>
            </w:r>
            <w:r>
              <w:rPr>
                <w:rFonts w:hint="eastAsia" w:ascii="Times New Roman" w:hAnsi="Times New Roman" w:cs="Times New Roman"/>
                <w:color w:val="000000" w:themeColor="text1"/>
                <w:sz w:val="22"/>
                <w:szCs w:val="24"/>
                <w:highlight w:val="none"/>
                <w:shd w:val="clear" w:color="auto" w:fill="auto"/>
                <w:lang w:val="en-US" w:eastAsia="zh-CN"/>
                <w14:textFill>
                  <w14:solidFill>
                    <w14:schemeClr w14:val="tx1"/>
                  </w14:solidFill>
                </w14:textFill>
              </w:rPr>
              <w:t>4</w:t>
            </w:r>
          </w:p>
        </w:tc>
        <w:tc>
          <w:tcPr>
            <w:tcW w:w="1560" w:type="dxa"/>
            <w:vAlign w:val="center"/>
          </w:tcPr>
          <w:p w14:paraId="2855AC0C">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hint="eastAsia" w:ascii="Times New Roman" w:hAnsi="Times New Roman" w:cs="Times New Roman"/>
                <w:color w:val="000000" w:themeColor="text1"/>
                <w:sz w:val="22"/>
                <w:szCs w:val="24"/>
                <w:highlight w:val="none"/>
                <w:shd w:val="clear" w:color="auto" w:fill="auto"/>
                <w14:textFill>
                  <w14:solidFill>
                    <w14:schemeClr w14:val="tx1"/>
                  </w14:solidFill>
                </w14:textFill>
              </w:rPr>
              <w:t>政采贷</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融资</w:t>
            </w:r>
          </w:p>
        </w:tc>
        <w:tc>
          <w:tcPr>
            <w:tcW w:w="6921" w:type="dxa"/>
            <w:vAlign w:val="center"/>
          </w:tcPr>
          <w:p w14:paraId="037BD412">
            <w:pPr>
              <w:ind w:left="240" w:leftChars="100" w:firstLine="44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hint="eastAsia" w:ascii="Times New Roman" w:hAnsi="Times New Roman" w:cs="Times New Roman"/>
                <w:color w:val="000000" w:themeColor="text1"/>
                <w:sz w:val="22"/>
                <w:szCs w:val="24"/>
                <w:highlight w:val="none"/>
                <w:shd w:val="clear" w:color="auto" w:fill="auto"/>
                <w:lang w:eastAsia="zh-CN"/>
                <w14:textFill>
                  <w14:solidFill>
                    <w14:schemeClr w14:val="tx1"/>
                  </w14:solidFill>
                </w14:textFill>
              </w:rPr>
              <w:t>本项目为本单位自行采购项目</w:t>
            </w:r>
            <w:r>
              <w:rPr>
                <w:rFonts w:ascii="Times New Roman" w:hAnsi="Times New Roman" w:cs="Times New Roman"/>
                <w:color w:val="000000" w:themeColor="text1"/>
                <w:sz w:val="22"/>
                <w:szCs w:val="24"/>
                <w:highlight w:val="none"/>
                <w:shd w:val="clear" w:color="auto" w:fill="auto"/>
                <w14:textFill>
                  <w14:solidFill>
                    <w14:schemeClr w14:val="tx1"/>
                  </w14:solidFill>
                </w14:textFill>
              </w:rPr>
              <w:t>。</w:t>
            </w:r>
          </w:p>
        </w:tc>
      </w:tr>
      <w:tr w14:paraId="70721B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44" w:type="dxa"/>
            <w:tcBorders>
              <w:bottom w:val="single" w:color="auto" w:sz="18" w:space="0"/>
            </w:tcBorders>
            <w:vAlign w:val="center"/>
          </w:tcPr>
          <w:p w14:paraId="19EE797A">
            <w:pPr>
              <w:jc w:val="center"/>
              <w:rPr>
                <w:rFonts w:hint="eastAsia" w:ascii="Times New Roman" w:hAnsi="Times New Roman" w:eastAsia="仿宋" w:cs="Times New Roman"/>
                <w:color w:val="000000" w:themeColor="text1"/>
                <w:sz w:val="22"/>
                <w:szCs w:val="24"/>
                <w:highlight w:val="none"/>
                <w:shd w:val="clear" w:color="auto" w:fill="auto"/>
                <w:lang w:eastAsia="zh-CN"/>
                <w14:textFill>
                  <w14:solidFill>
                    <w14:schemeClr w14:val="tx1"/>
                  </w14:solidFill>
                </w14:textFill>
              </w:rPr>
            </w:pPr>
            <w:r>
              <w:rPr>
                <w:rFonts w:hint="eastAsia" w:ascii="Times New Roman" w:hAnsi="Times New Roman" w:cs="Times New Roman"/>
                <w:color w:val="000000" w:themeColor="text1"/>
                <w:sz w:val="22"/>
                <w:szCs w:val="24"/>
                <w:highlight w:val="none"/>
                <w:shd w:val="clear" w:color="auto" w:fill="auto"/>
                <w14:textFill>
                  <w14:solidFill>
                    <w14:schemeClr w14:val="tx1"/>
                  </w14:solidFill>
                </w14:textFill>
              </w:rPr>
              <w:t>2</w:t>
            </w:r>
            <w:r>
              <w:rPr>
                <w:rFonts w:hint="eastAsia" w:ascii="Times New Roman" w:hAnsi="Times New Roman" w:cs="Times New Roman"/>
                <w:color w:val="000000" w:themeColor="text1"/>
                <w:sz w:val="22"/>
                <w:szCs w:val="24"/>
                <w:highlight w:val="none"/>
                <w:shd w:val="clear" w:color="auto" w:fill="auto"/>
                <w:lang w:val="en-US" w:eastAsia="zh-CN"/>
                <w14:textFill>
                  <w14:solidFill>
                    <w14:schemeClr w14:val="tx1"/>
                  </w14:solidFill>
                </w14:textFill>
              </w:rPr>
              <w:t>5</w:t>
            </w:r>
          </w:p>
        </w:tc>
        <w:tc>
          <w:tcPr>
            <w:tcW w:w="1560" w:type="dxa"/>
            <w:tcBorders>
              <w:bottom w:val="single" w:color="auto" w:sz="18" w:space="0"/>
            </w:tcBorders>
            <w:vAlign w:val="center"/>
          </w:tcPr>
          <w:p w14:paraId="04B2C398">
            <w:pPr>
              <w:jc w:val="center"/>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hint="eastAsia" w:ascii="Times New Roman" w:hAnsi="Times New Roman" w:cs="Times New Roman"/>
                <w:color w:val="000000" w:themeColor="text1"/>
                <w:sz w:val="22"/>
                <w:szCs w:val="24"/>
                <w:highlight w:val="none"/>
                <w:shd w:val="clear" w:color="auto" w:fill="auto"/>
                <w14:textFill>
                  <w14:solidFill>
                    <w14:schemeClr w14:val="tx1"/>
                  </w14:solidFill>
                </w14:textFill>
              </w:rPr>
              <w:t>其他</w:t>
            </w:r>
          </w:p>
        </w:tc>
        <w:tc>
          <w:tcPr>
            <w:tcW w:w="6921" w:type="dxa"/>
            <w:tcBorders>
              <w:bottom w:val="single" w:color="auto" w:sz="18" w:space="0"/>
            </w:tcBorders>
            <w:vAlign w:val="center"/>
          </w:tcPr>
          <w:p w14:paraId="001CFDBF">
            <w:pPr>
              <w:ind w:left="240" w:leftChars="100" w:firstLine="440" w:firstLineChars="200"/>
              <w:rPr>
                <w:rFonts w:ascii="Times New Roman" w:hAnsi="Times New Roman" w:cs="Times New Roman"/>
                <w:color w:val="000000" w:themeColor="text1"/>
                <w:sz w:val="22"/>
                <w:szCs w:val="24"/>
                <w:highlight w:val="none"/>
                <w:shd w:val="clear" w:color="auto" w:fill="auto"/>
                <w14:textFill>
                  <w14:solidFill>
                    <w14:schemeClr w14:val="tx1"/>
                  </w14:solidFill>
                </w14:textFill>
              </w:rPr>
            </w:pPr>
            <w:r>
              <w:rPr>
                <w:rFonts w:hint="eastAsia" w:ascii="Times New Roman" w:hAnsi="Times New Roman" w:cs="Times New Roman"/>
                <w:color w:val="000000" w:themeColor="text1"/>
                <w:sz w:val="22"/>
                <w:szCs w:val="24"/>
                <w:highlight w:val="none"/>
                <w:shd w:val="clear" w:color="auto" w:fill="auto"/>
                <w:lang w:eastAsia="zh-CN"/>
                <w14:textFill>
                  <w14:solidFill>
                    <w14:schemeClr w14:val="tx1"/>
                  </w14:solidFill>
                </w14:textFill>
              </w:rPr>
              <w:t>无</w:t>
            </w:r>
            <w:r>
              <w:rPr>
                <w:rFonts w:hint="eastAsia" w:ascii="Times New Roman" w:hAnsi="Times New Roman" w:cs="Times New Roman"/>
                <w:color w:val="000000" w:themeColor="text1"/>
                <w:sz w:val="22"/>
                <w:szCs w:val="24"/>
                <w:highlight w:val="none"/>
                <w:shd w:val="clear" w:color="auto" w:fill="auto"/>
                <w14:textFill>
                  <w14:solidFill>
                    <w14:schemeClr w14:val="tx1"/>
                  </w14:solidFill>
                </w14:textFill>
              </w:rPr>
              <w:t>。</w:t>
            </w:r>
          </w:p>
        </w:tc>
      </w:tr>
    </w:tbl>
    <w:p w14:paraId="4B179509">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p>
    <w:p w14:paraId="5B8F1A98">
      <w:pPr>
        <w:jc w:val="center"/>
        <w:outlineLvl w:val="1"/>
        <w:rPr>
          <w:rFonts w:ascii="Times New Roman" w:hAnsi="Times New Roman" w:cs="Times New Roman"/>
          <w:b/>
          <w:color w:val="000000" w:themeColor="text1"/>
          <w:highlight w:val="none"/>
          <w:shd w:val="clear" w:color="auto" w:fill="auto"/>
          <w14:textFill>
            <w14:solidFill>
              <w14:schemeClr w14:val="tx1"/>
            </w14:solidFill>
          </w14:textFill>
        </w:rPr>
      </w:pPr>
      <w:bookmarkStart w:id="54" w:name="_Toc69936275"/>
      <w:bookmarkStart w:id="55" w:name="_Toc77273094"/>
      <w:bookmarkStart w:id="56" w:name="_Toc80303111"/>
      <w:bookmarkStart w:id="57" w:name="_Toc63423294"/>
      <w:bookmarkStart w:id="58" w:name="_Toc63012556"/>
      <w:bookmarkStart w:id="59" w:name="_Toc69651248"/>
      <w:r>
        <w:rPr>
          <w:rFonts w:ascii="Times New Roman" w:hAnsi="Times New Roman" w:cs="Times New Roman"/>
          <w:b/>
          <w:color w:val="000000" w:themeColor="text1"/>
          <w:highlight w:val="none"/>
          <w:shd w:val="clear" w:color="auto" w:fill="auto"/>
          <w14:textFill>
            <w14:solidFill>
              <w14:schemeClr w14:val="tx1"/>
            </w14:solidFill>
          </w14:textFill>
        </w:rPr>
        <w:t>二、总则</w:t>
      </w:r>
      <w:bookmarkEnd w:id="54"/>
      <w:bookmarkEnd w:id="55"/>
      <w:bookmarkEnd w:id="56"/>
    </w:p>
    <w:p w14:paraId="0BE9D658">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1.</w:t>
      </w:r>
      <w:r>
        <w:rPr>
          <w:rFonts w:hint="eastAsia" w:ascii="Times New Roman" w:hAnsi="Times New Roman" w:cs="Times New Roman"/>
          <w:b/>
          <w:color w:val="000000" w:themeColor="text1"/>
          <w:highlight w:val="none"/>
          <w:shd w:val="clear" w:color="auto" w:fill="auto"/>
          <w14:textFill>
            <w14:solidFill>
              <w14:schemeClr w14:val="tx1"/>
            </w14:solidFill>
          </w14:textFill>
        </w:rPr>
        <w:t>适用范围</w:t>
      </w:r>
    </w:p>
    <w:p w14:paraId="67E1F09D">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1.1 本文件仅适用于本次竞争性磋商所叙述的</w:t>
      </w:r>
      <w:bookmarkStart w:id="60" w:name="_Hlk77837982"/>
      <w:r>
        <w:rPr>
          <w:rFonts w:ascii="Times New Roman" w:hAnsi="Times New Roman" w:cs="Times New Roman"/>
          <w:bCs/>
          <w:color w:val="000000" w:themeColor="text1"/>
          <w:highlight w:val="none"/>
          <w:shd w:val="clear" w:color="auto" w:fill="auto"/>
          <w14:textFill>
            <w14:solidFill>
              <w14:schemeClr w14:val="tx1"/>
            </w14:solidFill>
          </w14:textFill>
        </w:rPr>
        <w:t>服务</w:t>
      </w:r>
      <w:bookmarkEnd w:id="60"/>
      <w:r>
        <w:rPr>
          <w:rFonts w:ascii="Times New Roman" w:hAnsi="Times New Roman" w:cs="Times New Roman"/>
          <w:bCs/>
          <w:color w:val="000000" w:themeColor="text1"/>
          <w:highlight w:val="none"/>
          <w:shd w:val="clear" w:color="auto" w:fill="auto"/>
          <w14:textFill>
            <w14:solidFill>
              <w14:schemeClr w14:val="tx1"/>
            </w14:solidFill>
          </w14:textFill>
        </w:rPr>
        <w:t>采购。</w:t>
      </w:r>
    </w:p>
    <w:p w14:paraId="57A375D6">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1.2 本文件的解释权归采购人所有。</w:t>
      </w:r>
    </w:p>
    <w:p w14:paraId="14336577">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1.3 本文件所称的“以上”、“以下”、“内”、“以内”，包括本数；所称的“不足”，不包括本数。</w:t>
      </w:r>
    </w:p>
    <w:p w14:paraId="400F18B5">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2.</w:t>
      </w:r>
      <w:r>
        <w:rPr>
          <w:rFonts w:hint="eastAsia" w:ascii="Times New Roman" w:hAnsi="Times New Roman" w:cs="Times New Roman"/>
          <w:b/>
          <w:color w:val="000000" w:themeColor="text1"/>
          <w:highlight w:val="none"/>
          <w:shd w:val="clear" w:color="auto" w:fill="auto"/>
          <w14:textFill>
            <w14:solidFill>
              <w14:schemeClr w14:val="tx1"/>
            </w14:solidFill>
          </w14:textFill>
        </w:rPr>
        <w:t>采购主体</w:t>
      </w:r>
    </w:p>
    <w:p w14:paraId="3F1D3743">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本次采购项目的采购人是</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四川省政府政务服务和公共资源交易服务中心</w:t>
      </w:r>
      <w:r>
        <w:rPr>
          <w:rFonts w:ascii="Times New Roman" w:hAnsi="Times New Roman" w:cs="Times New Roman"/>
          <w:bCs/>
          <w:color w:val="000000" w:themeColor="text1"/>
          <w:highlight w:val="none"/>
          <w:shd w:val="clear" w:color="auto" w:fill="auto"/>
          <w14:textFill>
            <w14:solidFill>
              <w14:schemeClr w14:val="tx1"/>
            </w14:solidFill>
          </w14:textFill>
        </w:rPr>
        <w:t>。</w:t>
      </w:r>
    </w:p>
    <w:p w14:paraId="192A6D40">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3.合格的供应商</w:t>
      </w:r>
      <w:r>
        <w:rPr>
          <w:rFonts w:hint="eastAsia" w:ascii="Times New Roman" w:hAnsi="Times New Roman" w:cs="Times New Roman"/>
          <w:b/>
          <w:color w:val="000000" w:themeColor="text1"/>
          <w:highlight w:val="none"/>
          <w:shd w:val="clear" w:color="auto" w:fill="auto"/>
          <w14:textFill>
            <w14:solidFill>
              <w14:schemeClr w14:val="tx1"/>
            </w14:solidFill>
          </w14:textFill>
        </w:rPr>
        <w:t>（实质性要求）</w:t>
      </w:r>
    </w:p>
    <w:p w14:paraId="3C70F8B3">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3.1 具备法律法规规定和本采购文件规定的资格条件。</w:t>
      </w:r>
    </w:p>
    <w:p w14:paraId="1A2EF370">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3.2 不属于禁止参加本项目政府采购活动的供应商。</w:t>
      </w:r>
    </w:p>
    <w:p w14:paraId="65AB87AF">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3.3 按规定获取了竞争性磋商文件。</w:t>
      </w:r>
    </w:p>
    <w:p w14:paraId="7025E729">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4.参加采购活动的费用</w:t>
      </w:r>
    </w:p>
    <w:p w14:paraId="39004A3D">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供应商自行承担参加采购活动的一切费用。</w:t>
      </w:r>
    </w:p>
    <w:p w14:paraId="3220E734">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bookmarkStart w:id="61" w:name="_Hlk80186209"/>
      <w:r>
        <w:rPr>
          <w:rFonts w:ascii="Times New Roman" w:hAnsi="Times New Roman" w:cs="Times New Roman"/>
          <w:b/>
          <w:color w:val="000000" w:themeColor="text1"/>
          <w:highlight w:val="none"/>
          <w:shd w:val="clear" w:color="auto" w:fill="auto"/>
          <w14:textFill>
            <w14:solidFill>
              <w14:schemeClr w14:val="tx1"/>
            </w14:solidFill>
          </w14:textFill>
        </w:rPr>
        <w:t>5.充分</w:t>
      </w:r>
      <w:r>
        <w:rPr>
          <w:rFonts w:hint="eastAsia" w:ascii="Times New Roman" w:hAnsi="Times New Roman" w:cs="Times New Roman"/>
          <w:b/>
          <w:color w:val="000000" w:themeColor="text1"/>
          <w:highlight w:val="none"/>
          <w:shd w:val="clear" w:color="auto" w:fill="auto"/>
          <w14:textFill>
            <w14:solidFill>
              <w14:schemeClr w14:val="tx1"/>
            </w14:solidFill>
          </w14:textFill>
        </w:rPr>
        <w:t>、</w:t>
      </w:r>
      <w:r>
        <w:rPr>
          <w:rFonts w:ascii="Times New Roman" w:hAnsi="Times New Roman" w:cs="Times New Roman"/>
          <w:b/>
          <w:color w:val="000000" w:themeColor="text1"/>
          <w:highlight w:val="none"/>
          <w:shd w:val="clear" w:color="auto" w:fill="auto"/>
          <w14:textFill>
            <w14:solidFill>
              <w14:schemeClr w14:val="tx1"/>
            </w14:solidFill>
          </w14:textFill>
        </w:rPr>
        <w:t>公平</w:t>
      </w:r>
      <w:r>
        <w:rPr>
          <w:rFonts w:hint="eastAsia" w:ascii="Times New Roman" w:hAnsi="Times New Roman" w:cs="Times New Roman"/>
          <w:b/>
          <w:color w:val="000000" w:themeColor="text1"/>
          <w:highlight w:val="none"/>
          <w:shd w:val="clear" w:color="auto" w:fill="auto"/>
          <w14:textFill>
            <w14:solidFill>
              <w14:schemeClr w14:val="tx1"/>
            </w14:solidFill>
          </w14:textFill>
        </w:rPr>
        <w:t>竞争</w:t>
      </w:r>
      <w:r>
        <w:rPr>
          <w:rFonts w:ascii="Times New Roman" w:hAnsi="Times New Roman" w:cs="Times New Roman"/>
          <w:b/>
          <w:color w:val="000000" w:themeColor="text1"/>
          <w:highlight w:val="none"/>
          <w:shd w:val="clear" w:color="auto" w:fill="auto"/>
          <w14:textFill>
            <w14:solidFill>
              <w14:schemeClr w14:val="tx1"/>
            </w14:solidFill>
          </w14:textFill>
        </w:rPr>
        <w:t>保障措施</w:t>
      </w:r>
    </w:p>
    <w:p w14:paraId="5317BD8B">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5.1 利害关系供应商处理。单</w:t>
      </w:r>
      <w:r>
        <w:rPr>
          <w:rFonts w:ascii="Times New Roman" w:hAnsi="Times New Roman" w:cs="Times New Roman"/>
          <w:bCs/>
          <w:color w:val="000000" w:themeColor="text1"/>
          <w:highlight w:val="none"/>
          <w:shd w:val="clear" w:color="auto" w:fill="auto"/>
          <w14:textFill>
            <w14:solidFill>
              <w14:schemeClr w14:val="tx1"/>
            </w14:solidFill>
          </w14:textFill>
        </w:rPr>
        <w:t>位负责人为同一人或者存在直接控股、管理关系的不同供应商不得参加同一合同项下的采购活动。</w:t>
      </w:r>
    </w:p>
    <w:p w14:paraId="47091B63">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5.2 利害关系代理人处理。不同供应商不得在同一合同项下的采购项目中，委托同一个自然人、同一单位的人员编制响应文件。不同供应商不得在同一合同项下的采购项目中，委托同一个自然人、同一单位的人员办理磋商响应事宜。不同供应商的响应文件载明的项目管理成员或者联系人员不得为同一人。</w:t>
      </w:r>
    </w:p>
    <w:p w14:paraId="02263151">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5.3 前期参与供应商处理。</w:t>
      </w:r>
      <w:r>
        <w:rPr>
          <w:rFonts w:ascii="Times New Roman" w:hAnsi="Times New Roman" w:cs="Times New Roman"/>
          <w:bCs/>
          <w:color w:val="000000" w:themeColor="text1"/>
          <w:highlight w:val="none"/>
          <w:shd w:val="clear" w:color="auto" w:fill="auto"/>
          <w14:textFill>
            <w14:solidFill>
              <w14:schemeClr w14:val="tx1"/>
            </w14:solidFill>
          </w14:textFill>
        </w:rPr>
        <w:t>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审因素和标准、政府采购合同等实质性内容条款的，视同为采购项目提供规范编制。</w:t>
      </w:r>
    </w:p>
    <w:p w14:paraId="1AAD2005">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□本项目属于</w:t>
      </w:r>
      <w:r>
        <w:rPr>
          <w:rFonts w:hint="eastAsia" w:ascii="Times New Roman" w:hAnsi="Times New Roman" w:cs="Times New Roman"/>
          <w:bCs/>
          <w:color w:val="000000" w:themeColor="text1"/>
          <w:highlight w:val="none"/>
          <w:shd w:val="clear" w:color="auto" w:fill="auto"/>
          <w14:textFill>
            <w14:solidFill>
              <w14:schemeClr w14:val="tx1"/>
            </w14:solidFill>
          </w14:textFill>
        </w:rPr>
        <w:t>5</w:t>
      </w:r>
      <w:r>
        <w:rPr>
          <w:rFonts w:ascii="Times New Roman" w:hAnsi="Times New Roman" w:cs="Times New Roman"/>
          <w:bCs/>
          <w:color w:val="000000" w:themeColor="text1"/>
          <w:highlight w:val="none"/>
          <w:shd w:val="clear" w:color="auto" w:fill="auto"/>
          <w14:textFill>
            <w14:solidFill>
              <w14:schemeClr w14:val="tx1"/>
            </w14:solidFill>
          </w14:textFill>
        </w:rPr>
        <w:t>.3规定的供应商是：</w:t>
      </w:r>
      <w:r>
        <w:rPr>
          <w:rFonts w:hint="eastAsia" w:ascii="Times New Roman" w:hAnsi="Times New Roman" w:cs="Times New Roman"/>
          <w:bCs/>
          <w:color w:val="000000" w:themeColor="text1"/>
          <w:highlight w:val="none"/>
          <w:shd w:val="clear" w:color="auto" w:fill="auto"/>
          <w:lang w:val="en-US" w:eastAsia="zh-CN"/>
          <w14:textFill>
            <w14:solidFill>
              <w14:schemeClr w14:val="tx1"/>
            </w14:solidFill>
          </w14:textFill>
        </w:rPr>
        <w:t>无</w:t>
      </w:r>
      <w:r>
        <w:rPr>
          <w:rFonts w:ascii="Times New Roman" w:hAnsi="Times New Roman" w:cs="Times New Roman"/>
          <w:bCs/>
          <w:color w:val="000000" w:themeColor="text1"/>
          <w:highlight w:val="none"/>
          <w:shd w:val="clear" w:color="auto" w:fill="auto"/>
          <w14:textFill>
            <w14:solidFill>
              <w14:schemeClr w14:val="tx1"/>
            </w14:solidFill>
          </w14:textFill>
        </w:rPr>
        <w:t>。</w:t>
      </w:r>
    </w:p>
    <w:p w14:paraId="7D87DE4D">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w:t>
      </w:r>
      <w:r>
        <w:rPr>
          <w:rFonts w:ascii="Times New Roman" w:hAnsi="Times New Roman" w:cs="Times New Roman"/>
          <w:bCs/>
          <w:color w:val="000000" w:themeColor="text1"/>
          <w:highlight w:val="none"/>
          <w:shd w:val="clear" w:color="auto" w:fill="auto"/>
          <w14:textFill>
            <w14:solidFill>
              <w14:schemeClr w14:val="tx1"/>
            </w14:solidFill>
          </w14:textFill>
        </w:rPr>
        <w:t>本项目</w:t>
      </w:r>
      <w:r>
        <w:rPr>
          <w:rFonts w:hint="eastAsia" w:ascii="Times New Roman" w:hAnsi="Times New Roman" w:cs="Times New Roman"/>
          <w:bCs/>
          <w:color w:val="000000" w:themeColor="text1"/>
          <w:highlight w:val="none"/>
          <w:shd w:val="clear" w:color="auto" w:fill="auto"/>
          <w14:textFill>
            <w14:solidFill>
              <w14:schemeClr w14:val="tx1"/>
            </w14:solidFill>
          </w14:textFill>
        </w:rPr>
        <w:t>无5</w:t>
      </w:r>
      <w:r>
        <w:rPr>
          <w:rFonts w:ascii="Times New Roman" w:hAnsi="Times New Roman" w:cs="Times New Roman"/>
          <w:bCs/>
          <w:color w:val="000000" w:themeColor="text1"/>
          <w:highlight w:val="none"/>
          <w:shd w:val="clear" w:color="auto" w:fill="auto"/>
          <w14:textFill>
            <w14:solidFill>
              <w14:schemeClr w14:val="tx1"/>
            </w14:solidFill>
          </w14:textFill>
        </w:rPr>
        <w:t>.3</w:t>
      </w:r>
      <w:r>
        <w:rPr>
          <w:rFonts w:hint="eastAsia" w:ascii="Times New Roman" w:hAnsi="Times New Roman" w:cs="Times New Roman"/>
          <w:bCs/>
          <w:color w:val="000000" w:themeColor="text1"/>
          <w:highlight w:val="none"/>
          <w:shd w:val="clear" w:color="auto" w:fill="auto"/>
          <w14:textFill>
            <w14:solidFill>
              <w14:schemeClr w14:val="tx1"/>
            </w14:solidFill>
          </w14:textFill>
        </w:rPr>
        <w:t>所</w:t>
      </w:r>
      <w:r>
        <w:rPr>
          <w:rFonts w:ascii="Times New Roman" w:hAnsi="Times New Roman" w:cs="Times New Roman"/>
          <w:bCs/>
          <w:color w:val="000000" w:themeColor="text1"/>
          <w:highlight w:val="none"/>
          <w:shd w:val="clear" w:color="auto" w:fill="auto"/>
          <w14:textFill>
            <w14:solidFill>
              <w14:schemeClr w14:val="tx1"/>
            </w14:solidFill>
          </w14:textFill>
        </w:rPr>
        <w:t>述情形。</w:t>
      </w:r>
    </w:p>
    <w:p w14:paraId="65CD01E9">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5.4提供相同品牌产品处理。提供相同品牌产品且通过资格审查的不同供应商参加同一合同项下采购项目的，按一家供应商计算，评审后得分最高的同品牌供应商获得成交供应商推荐资格；评审得分相同的，由采购人/采购人委托磋商小组自主采取公平、择优的方式确定一个供应商获得成交供应商推荐资格，其他同品牌供应商不作为成交供应商候选供应商。</w:t>
      </w:r>
    </w:p>
    <w:p w14:paraId="07FACBD5">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hint="eastAsia" w:ascii="Times New Roman" w:hAnsi="Times New Roman" w:cs="Times New Roman"/>
          <w:bCs/>
          <w:color w:val="000000" w:themeColor="text1"/>
          <w:highlight w:val="none"/>
          <w:shd w:val="clear" w:color="auto" w:fill="auto"/>
          <w14:textFill>
            <w14:solidFill>
              <w14:schemeClr w14:val="tx1"/>
            </w14:solidFill>
          </w14:textFill>
        </w:rPr>
        <w:t>非单一产品采购项目中，多家供应商提供的部分或所有核心产品品牌相同的，视为提供相同品牌产品。本采购项目核心产品为：</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无</w:t>
      </w:r>
      <w:r>
        <w:rPr>
          <w:rFonts w:hint="eastAsia" w:ascii="Times New Roman" w:hAnsi="Times New Roman" w:cs="Times New Roman"/>
          <w:bCs/>
          <w:color w:val="000000" w:themeColor="text1"/>
          <w:highlight w:val="none"/>
          <w:shd w:val="clear" w:color="auto" w:fill="auto"/>
          <w14:textFill>
            <w14:solidFill>
              <w14:schemeClr w14:val="tx1"/>
            </w14:solidFill>
          </w14:textFill>
        </w:rPr>
        <w:t>。</w:t>
      </w:r>
    </w:p>
    <w:p w14:paraId="70EC98A8">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5.5 不同供应商的响应文件不得相互混装。</w:t>
      </w:r>
    </w:p>
    <w:p w14:paraId="17078F84">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5.6 本项目采购代理及其分支机构不得作为供应商参加本项目政府采购活动。</w:t>
      </w:r>
    </w:p>
    <w:p w14:paraId="1B221AE0">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5.7 回避。政府采购活动中，采购人员及相关人员与供应商有下列利害关系之一的，应当回避：</w:t>
      </w:r>
    </w:p>
    <w:p w14:paraId="5D1986E6">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hint="eastAsia" w:ascii="Times New Roman" w:hAnsi="Times New Roman" w:cs="Times New Roman"/>
          <w:bCs/>
          <w:color w:val="000000" w:themeColor="text1"/>
          <w:highlight w:val="none"/>
          <w:shd w:val="clear" w:color="auto" w:fill="auto"/>
          <w14:textFill>
            <w14:solidFill>
              <w14:schemeClr w14:val="tx1"/>
            </w14:solidFill>
          </w14:textFill>
        </w:rPr>
        <w:t>（</w:t>
      </w:r>
      <w:r>
        <w:rPr>
          <w:rFonts w:ascii="Times New Roman" w:hAnsi="Times New Roman" w:cs="Times New Roman"/>
          <w:bCs/>
          <w:color w:val="000000" w:themeColor="text1"/>
          <w:highlight w:val="none"/>
          <w:shd w:val="clear" w:color="auto" w:fill="auto"/>
          <w14:textFill>
            <w14:solidFill>
              <w14:schemeClr w14:val="tx1"/>
            </w14:solidFill>
          </w14:textFill>
        </w:rPr>
        <w:t>1）参加采购活动前3年内与供应商存在劳动关系；</w:t>
      </w:r>
    </w:p>
    <w:p w14:paraId="387FF0CF">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hint="eastAsia" w:ascii="Times New Roman" w:hAnsi="Times New Roman" w:cs="Times New Roman"/>
          <w:bCs/>
          <w:color w:val="000000" w:themeColor="text1"/>
          <w:highlight w:val="none"/>
          <w:shd w:val="clear" w:color="auto" w:fill="auto"/>
          <w14:textFill>
            <w14:solidFill>
              <w14:schemeClr w14:val="tx1"/>
            </w14:solidFill>
          </w14:textFill>
        </w:rPr>
        <w:t>（</w:t>
      </w:r>
      <w:r>
        <w:rPr>
          <w:rFonts w:ascii="Times New Roman" w:hAnsi="Times New Roman" w:cs="Times New Roman"/>
          <w:bCs/>
          <w:color w:val="000000" w:themeColor="text1"/>
          <w:highlight w:val="none"/>
          <w:shd w:val="clear" w:color="auto" w:fill="auto"/>
          <w14:textFill>
            <w14:solidFill>
              <w14:schemeClr w14:val="tx1"/>
            </w14:solidFill>
          </w14:textFill>
        </w:rPr>
        <w:t>2）参加采购活动前3年内担任供应商的董事、监事；</w:t>
      </w:r>
    </w:p>
    <w:p w14:paraId="7AAFB61B">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hint="eastAsia" w:ascii="Times New Roman" w:hAnsi="Times New Roman" w:cs="Times New Roman"/>
          <w:bCs/>
          <w:color w:val="000000" w:themeColor="text1"/>
          <w:highlight w:val="none"/>
          <w:shd w:val="clear" w:color="auto" w:fill="auto"/>
          <w14:textFill>
            <w14:solidFill>
              <w14:schemeClr w14:val="tx1"/>
            </w14:solidFill>
          </w14:textFill>
        </w:rPr>
        <w:t>（</w:t>
      </w:r>
      <w:r>
        <w:rPr>
          <w:rFonts w:ascii="Times New Roman" w:hAnsi="Times New Roman" w:cs="Times New Roman"/>
          <w:bCs/>
          <w:color w:val="000000" w:themeColor="text1"/>
          <w:highlight w:val="none"/>
          <w:shd w:val="clear" w:color="auto" w:fill="auto"/>
          <w14:textFill>
            <w14:solidFill>
              <w14:schemeClr w14:val="tx1"/>
            </w14:solidFill>
          </w14:textFill>
        </w:rPr>
        <w:t>3）参加采购活动前3年内是供应商的控股股东或者实际控制人；</w:t>
      </w:r>
    </w:p>
    <w:p w14:paraId="52EF18DB">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hint="eastAsia" w:ascii="Times New Roman" w:hAnsi="Times New Roman" w:cs="Times New Roman"/>
          <w:bCs/>
          <w:color w:val="000000" w:themeColor="text1"/>
          <w:highlight w:val="none"/>
          <w:shd w:val="clear" w:color="auto" w:fill="auto"/>
          <w14:textFill>
            <w14:solidFill>
              <w14:schemeClr w14:val="tx1"/>
            </w14:solidFill>
          </w14:textFill>
        </w:rPr>
        <w:t>（</w:t>
      </w:r>
      <w:r>
        <w:rPr>
          <w:rFonts w:ascii="Times New Roman" w:hAnsi="Times New Roman" w:cs="Times New Roman"/>
          <w:bCs/>
          <w:color w:val="000000" w:themeColor="text1"/>
          <w:highlight w:val="none"/>
          <w:shd w:val="clear" w:color="auto" w:fill="auto"/>
          <w14:textFill>
            <w14:solidFill>
              <w14:schemeClr w14:val="tx1"/>
            </w14:solidFill>
          </w14:textFill>
        </w:rPr>
        <w:t>4）与供应商的法定代表人或者负责人有夫妻、直系血亲、三代以内旁系血亲或者近姻亲关系；</w:t>
      </w:r>
    </w:p>
    <w:p w14:paraId="707A31A9">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hint="eastAsia" w:ascii="Times New Roman" w:hAnsi="Times New Roman" w:cs="Times New Roman"/>
          <w:bCs/>
          <w:color w:val="000000" w:themeColor="text1"/>
          <w:highlight w:val="none"/>
          <w:shd w:val="clear" w:color="auto" w:fill="auto"/>
          <w14:textFill>
            <w14:solidFill>
              <w14:schemeClr w14:val="tx1"/>
            </w14:solidFill>
          </w14:textFill>
        </w:rPr>
        <w:t>（</w:t>
      </w:r>
      <w:r>
        <w:rPr>
          <w:rFonts w:ascii="Times New Roman" w:hAnsi="Times New Roman" w:cs="Times New Roman"/>
          <w:bCs/>
          <w:color w:val="000000" w:themeColor="text1"/>
          <w:highlight w:val="none"/>
          <w:shd w:val="clear" w:color="auto" w:fill="auto"/>
          <w14:textFill>
            <w14:solidFill>
              <w14:schemeClr w14:val="tx1"/>
            </w14:solidFill>
          </w14:textFill>
        </w:rPr>
        <w:t>5）与供应商有其他可能影响政府采购活动公平、公正进行的关系。</w:t>
      </w:r>
    </w:p>
    <w:p w14:paraId="51C2CA65">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hint="eastAsia" w:ascii="Times New Roman" w:hAnsi="Times New Roman" w:cs="Times New Roman"/>
          <w:bCs/>
          <w:color w:val="000000" w:themeColor="text1"/>
          <w:highlight w:val="none"/>
          <w:shd w:val="clear" w:color="auto" w:fill="auto"/>
          <w14:textFill>
            <w14:solidFill>
              <w14:schemeClr w14:val="tx1"/>
            </w14:solidFill>
          </w14:textFill>
        </w:rPr>
        <w:t>供应商认为采购人员及相关人员与其他供应商有利害关系的，可以向省中心书面提出回避申请，并说明理由。省中心将及时询问被申请回避人员，有利害关系的被申请回避人员应当回避。</w:t>
      </w:r>
    </w:p>
    <w:bookmarkEnd w:id="61"/>
    <w:p w14:paraId="149DB648">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6.联合体</w:t>
      </w:r>
      <w:bookmarkStart w:id="62" w:name="_Hlk80345386"/>
      <w:r>
        <w:rPr>
          <w:rFonts w:hint="eastAsia" w:ascii="Times New Roman" w:hAnsi="Times New Roman" w:cs="Times New Roman"/>
          <w:b/>
          <w:color w:val="000000" w:themeColor="text1"/>
          <w:highlight w:val="none"/>
          <w:shd w:val="clear" w:color="auto" w:fill="auto"/>
          <w14:textFill>
            <w14:solidFill>
              <w14:schemeClr w14:val="tx1"/>
            </w14:solidFill>
          </w14:textFill>
        </w:rPr>
        <w:t>竞争性磋商</w:t>
      </w:r>
      <w:bookmarkEnd w:id="62"/>
      <w:r>
        <w:rPr>
          <w:rFonts w:ascii="Times New Roman" w:hAnsi="Times New Roman" w:cs="Times New Roman"/>
          <w:b/>
          <w:color w:val="000000" w:themeColor="text1"/>
          <w:highlight w:val="none"/>
          <w:shd w:val="clear" w:color="auto" w:fill="auto"/>
          <w14:textFill>
            <w14:solidFill>
              <w14:schemeClr w14:val="tx1"/>
            </w14:solidFill>
          </w14:textFill>
        </w:rPr>
        <w:t>（适用于接受联合体参加的项目）</w:t>
      </w:r>
    </w:p>
    <w:p w14:paraId="4774596A">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6.1 两个以上供应商可以组成一个联合体，以一个</w:t>
      </w:r>
      <w:r>
        <w:rPr>
          <w:rFonts w:hint="eastAsia" w:ascii="Times New Roman" w:hAnsi="Times New Roman" w:cs="Times New Roman"/>
          <w:bCs/>
          <w:color w:val="000000" w:themeColor="text1"/>
          <w:highlight w:val="none"/>
          <w:shd w:val="clear" w:color="auto" w:fill="auto"/>
          <w14:textFill>
            <w14:solidFill>
              <w14:schemeClr w14:val="tx1"/>
            </w14:solidFill>
          </w14:textFill>
        </w:rPr>
        <w:t>供应商</w:t>
      </w:r>
      <w:r>
        <w:rPr>
          <w:rFonts w:ascii="Times New Roman" w:hAnsi="Times New Roman" w:cs="Times New Roman"/>
          <w:bCs/>
          <w:color w:val="000000" w:themeColor="text1"/>
          <w:highlight w:val="none"/>
          <w:shd w:val="clear" w:color="auto" w:fill="auto"/>
          <w14:textFill>
            <w14:solidFill>
              <w14:schemeClr w14:val="tx1"/>
            </w14:solidFill>
          </w14:textFill>
        </w:rPr>
        <w:t>的身份</w:t>
      </w:r>
      <w:r>
        <w:rPr>
          <w:rFonts w:hint="eastAsia" w:ascii="Times New Roman" w:hAnsi="Times New Roman" w:cs="Times New Roman"/>
          <w:bCs/>
          <w:color w:val="000000" w:themeColor="text1"/>
          <w:highlight w:val="none"/>
          <w:shd w:val="clear" w:color="auto" w:fill="auto"/>
          <w14:textFill>
            <w14:solidFill>
              <w14:schemeClr w14:val="tx1"/>
            </w14:solidFill>
          </w14:textFill>
        </w:rPr>
        <w:t>参加竞争性磋商</w:t>
      </w:r>
      <w:r>
        <w:rPr>
          <w:rFonts w:ascii="Times New Roman" w:hAnsi="Times New Roman" w:cs="Times New Roman"/>
          <w:bCs/>
          <w:color w:val="000000" w:themeColor="text1"/>
          <w:highlight w:val="none"/>
          <w:shd w:val="clear" w:color="auto" w:fill="auto"/>
          <w14:textFill>
            <w14:solidFill>
              <w14:schemeClr w14:val="tx1"/>
            </w14:solidFill>
          </w14:textFill>
        </w:rPr>
        <w:t>。以联合体形式参加</w:t>
      </w:r>
      <w:r>
        <w:rPr>
          <w:rFonts w:hint="eastAsia" w:ascii="Times New Roman" w:hAnsi="Times New Roman" w:cs="Times New Roman"/>
          <w:bCs/>
          <w:color w:val="000000" w:themeColor="text1"/>
          <w:highlight w:val="none"/>
          <w:shd w:val="clear" w:color="auto" w:fill="auto"/>
          <w14:textFill>
            <w14:solidFill>
              <w14:schemeClr w14:val="tx1"/>
            </w14:solidFill>
          </w14:textFill>
        </w:rPr>
        <w:t>磋商</w:t>
      </w:r>
      <w:r>
        <w:rPr>
          <w:rFonts w:ascii="Times New Roman" w:hAnsi="Times New Roman" w:cs="Times New Roman"/>
          <w:bCs/>
          <w:color w:val="000000" w:themeColor="text1"/>
          <w:highlight w:val="none"/>
          <w:shd w:val="clear" w:color="auto" w:fill="auto"/>
          <w14:textFill>
            <w14:solidFill>
              <w14:schemeClr w14:val="tx1"/>
            </w14:solidFill>
          </w14:textFill>
        </w:rPr>
        <w:t>的，联合体各方均应当符合《政府采购法》第二十二条第一款规定的条件。采购人根据采购项目的特殊要求规定</w:t>
      </w:r>
      <w:r>
        <w:rPr>
          <w:rFonts w:hint="eastAsia" w:ascii="Times New Roman" w:hAnsi="Times New Roman" w:cs="Times New Roman"/>
          <w:bCs/>
          <w:color w:val="000000" w:themeColor="text1"/>
          <w:highlight w:val="none"/>
          <w:shd w:val="clear" w:color="auto" w:fill="auto"/>
          <w14:textFill>
            <w14:solidFill>
              <w14:schemeClr w14:val="tx1"/>
            </w14:solidFill>
          </w14:textFill>
        </w:rPr>
        <w:t>供应商</w:t>
      </w:r>
      <w:r>
        <w:rPr>
          <w:rFonts w:ascii="Times New Roman" w:hAnsi="Times New Roman" w:cs="Times New Roman"/>
          <w:bCs/>
          <w:color w:val="000000" w:themeColor="text1"/>
          <w:highlight w:val="none"/>
          <w:shd w:val="clear" w:color="auto" w:fill="auto"/>
          <w14:textFill>
            <w14:solidFill>
              <w14:schemeClr w14:val="tx1"/>
            </w14:solidFill>
          </w14:textFill>
        </w:rPr>
        <w:t>特定条件的，联合体各方中至少应当有一方符合采购人规定的特定条件。</w:t>
      </w:r>
    </w:p>
    <w:p w14:paraId="23B2FA7B">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6.2 联合体各方之间应当签订联合协议，明确约定联合体各方承担的工作和相应的责任，并将共同联合协议连同</w:t>
      </w:r>
      <w:r>
        <w:rPr>
          <w:rFonts w:hint="eastAsia" w:ascii="Times New Roman" w:hAnsi="Times New Roman" w:cs="Times New Roman"/>
          <w:bCs/>
          <w:color w:val="000000" w:themeColor="text1"/>
          <w:highlight w:val="none"/>
          <w:shd w:val="clear" w:color="auto" w:fill="auto"/>
          <w14:textFill>
            <w14:solidFill>
              <w14:schemeClr w14:val="tx1"/>
            </w14:solidFill>
          </w14:textFill>
        </w:rPr>
        <w:t>响应</w:t>
      </w:r>
      <w:r>
        <w:rPr>
          <w:rFonts w:ascii="Times New Roman" w:hAnsi="Times New Roman" w:cs="Times New Roman"/>
          <w:bCs/>
          <w:color w:val="000000" w:themeColor="text1"/>
          <w:highlight w:val="none"/>
          <w:shd w:val="clear" w:color="auto" w:fill="auto"/>
          <w14:textFill>
            <w14:solidFill>
              <w14:schemeClr w14:val="tx1"/>
            </w14:solidFill>
          </w14:textFill>
        </w:rPr>
        <w:t>文件一并提交</w:t>
      </w:r>
      <w:r>
        <w:rPr>
          <w:rFonts w:hint="eastAsia" w:ascii="Times New Roman" w:hAnsi="Times New Roman" w:cs="Times New Roman"/>
          <w:bCs/>
          <w:color w:val="000000" w:themeColor="text1"/>
          <w:highlight w:val="none"/>
          <w:shd w:val="clear" w:color="auto" w:fill="auto"/>
          <w14:textFill>
            <w14:solidFill>
              <w14:schemeClr w14:val="tx1"/>
            </w14:solidFill>
          </w14:textFill>
        </w:rPr>
        <w:t>采购人</w:t>
      </w:r>
      <w:r>
        <w:rPr>
          <w:rFonts w:ascii="Times New Roman" w:hAnsi="Times New Roman" w:cs="Times New Roman"/>
          <w:bCs/>
          <w:color w:val="000000" w:themeColor="text1"/>
          <w:highlight w:val="none"/>
          <w:shd w:val="clear" w:color="auto" w:fill="auto"/>
          <w14:textFill>
            <w14:solidFill>
              <w14:schemeClr w14:val="tx1"/>
            </w14:solidFill>
          </w14:textFill>
        </w:rPr>
        <w:t>。</w:t>
      </w:r>
    </w:p>
    <w:p w14:paraId="0D3D6B59">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6.3 联合体应当确定其中一个单位为</w:t>
      </w:r>
      <w:r>
        <w:rPr>
          <w:rFonts w:hint="eastAsia" w:ascii="Times New Roman" w:hAnsi="Times New Roman" w:cs="Times New Roman"/>
          <w:bCs/>
          <w:color w:val="000000" w:themeColor="text1"/>
          <w:highlight w:val="none"/>
          <w:shd w:val="clear" w:color="auto" w:fill="auto"/>
          <w14:textFill>
            <w14:solidFill>
              <w14:schemeClr w14:val="tx1"/>
            </w14:solidFill>
          </w14:textFill>
        </w:rPr>
        <w:t>磋商</w:t>
      </w:r>
      <w:r>
        <w:rPr>
          <w:rFonts w:ascii="Times New Roman" w:hAnsi="Times New Roman" w:cs="Times New Roman"/>
          <w:bCs/>
          <w:color w:val="000000" w:themeColor="text1"/>
          <w:highlight w:val="none"/>
          <w:shd w:val="clear" w:color="auto" w:fill="auto"/>
          <w14:textFill>
            <w14:solidFill>
              <w14:schemeClr w14:val="tx1"/>
            </w14:solidFill>
          </w14:textFill>
        </w:rPr>
        <w:t>的全权代表，负责参加</w:t>
      </w:r>
      <w:r>
        <w:rPr>
          <w:rFonts w:hint="eastAsia" w:ascii="Times New Roman" w:hAnsi="Times New Roman" w:cs="Times New Roman"/>
          <w:bCs/>
          <w:color w:val="000000" w:themeColor="text1"/>
          <w:highlight w:val="none"/>
          <w:shd w:val="clear" w:color="auto" w:fill="auto"/>
          <w14:textFill>
            <w14:solidFill>
              <w14:schemeClr w14:val="tx1"/>
            </w14:solidFill>
          </w14:textFill>
        </w:rPr>
        <w:t>磋商</w:t>
      </w:r>
      <w:r>
        <w:rPr>
          <w:rFonts w:ascii="Times New Roman" w:hAnsi="Times New Roman" w:cs="Times New Roman"/>
          <w:bCs/>
          <w:color w:val="000000" w:themeColor="text1"/>
          <w:highlight w:val="none"/>
          <w:shd w:val="clear" w:color="auto" w:fill="auto"/>
          <w14:textFill>
            <w14:solidFill>
              <w14:schemeClr w14:val="tx1"/>
            </w14:solidFill>
          </w14:textFill>
        </w:rPr>
        <w:t>的一切事务，并承担</w:t>
      </w:r>
      <w:r>
        <w:rPr>
          <w:rFonts w:hint="eastAsia" w:ascii="Times New Roman" w:hAnsi="Times New Roman" w:cs="Times New Roman"/>
          <w:bCs/>
          <w:color w:val="000000" w:themeColor="text1"/>
          <w:highlight w:val="none"/>
          <w:shd w:val="clear" w:color="auto" w:fill="auto"/>
          <w14:textFill>
            <w14:solidFill>
              <w14:schemeClr w14:val="tx1"/>
            </w14:solidFill>
          </w14:textFill>
        </w:rPr>
        <w:t>磋商</w:t>
      </w:r>
      <w:r>
        <w:rPr>
          <w:rFonts w:ascii="Times New Roman" w:hAnsi="Times New Roman" w:cs="Times New Roman"/>
          <w:bCs/>
          <w:color w:val="000000" w:themeColor="text1"/>
          <w:highlight w:val="none"/>
          <w:shd w:val="clear" w:color="auto" w:fill="auto"/>
          <w14:textFill>
            <w14:solidFill>
              <w14:schemeClr w14:val="tx1"/>
            </w14:solidFill>
          </w14:textFill>
        </w:rPr>
        <w:t>及履约中应承担的全部责任与义务。</w:t>
      </w:r>
    </w:p>
    <w:p w14:paraId="650BC660">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6.4 联合体各方应当共同与采购人签订采购合同，就采购合同约定的事项对采购人承担连带责任。</w:t>
      </w:r>
    </w:p>
    <w:p w14:paraId="6ED83F5B">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6.5 联合体中有同类资质的供应商按照联合体分工承担相同工作的，应当按照资质等级较低的供应商确定资质等级。</w:t>
      </w:r>
    </w:p>
    <w:p w14:paraId="36E58E2D">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6.6 以联合体形式参加政府采购活动的，联合体各方不得再单独参加或者与其他供应商另外组成联合体参加同一合同项下的政府采购活动</w:t>
      </w:r>
      <w:r>
        <w:rPr>
          <w:rFonts w:hint="eastAsia" w:ascii="Times New Roman" w:hAnsi="Times New Roman" w:cs="Times New Roman"/>
          <w:bCs/>
          <w:color w:val="000000" w:themeColor="text1"/>
          <w:highlight w:val="none"/>
          <w:shd w:val="clear" w:color="auto" w:fill="auto"/>
          <w14:textFill>
            <w14:solidFill>
              <w14:schemeClr w14:val="tx1"/>
            </w14:solidFill>
          </w14:textFill>
        </w:rPr>
        <w:t>。</w:t>
      </w:r>
    </w:p>
    <w:p w14:paraId="2A2F6CD7">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hint="eastAsia" w:ascii="Times New Roman" w:hAnsi="Times New Roman" w:cs="Times New Roman"/>
          <w:b/>
          <w:color w:val="000000" w:themeColor="text1"/>
          <w:highlight w:val="none"/>
          <w:shd w:val="clear" w:color="auto" w:fill="auto"/>
          <w14:textFill>
            <w14:solidFill>
              <w14:schemeClr w14:val="tx1"/>
            </w14:solidFill>
          </w14:textFill>
        </w:rPr>
        <w:t>7</w:t>
      </w:r>
      <w:r>
        <w:rPr>
          <w:rFonts w:ascii="Times New Roman" w:hAnsi="Times New Roman" w:cs="Times New Roman"/>
          <w:b/>
          <w:color w:val="000000" w:themeColor="text1"/>
          <w:highlight w:val="none"/>
          <w:shd w:val="clear" w:color="auto" w:fill="auto"/>
          <w14:textFill>
            <w14:solidFill>
              <w14:schemeClr w14:val="tx1"/>
            </w14:solidFill>
          </w14:textFill>
        </w:rPr>
        <w:t>.知识产权</w:t>
      </w:r>
    </w:p>
    <w:p w14:paraId="59458F3A">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7.1 供应商在本项目中使用的任何产品和服务（包括部分使用），不得产生因第三方提出侵犯其专利权、商标权或其它知识产权而引起的法律和经济纠纷，如因专利权、商标权或其它知识产权而引起法律和经济纠纷，由供应商承担所有相关责任。</w:t>
      </w:r>
    </w:p>
    <w:p w14:paraId="38F04CDE">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7.2 除非</w:t>
      </w:r>
      <w:r>
        <w:rPr>
          <w:rFonts w:hint="eastAsia" w:ascii="Times New Roman" w:hAnsi="Times New Roman" w:cs="Times New Roman"/>
          <w:bCs/>
          <w:color w:val="000000" w:themeColor="text1"/>
          <w:highlight w:val="none"/>
          <w:shd w:val="clear" w:color="auto" w:fill="auto"/>
          <w14:textFill>
            <w14:solidFill>
              <w14:schemeClr w14:val="tx1"/>
            </w14:solidFill>
          </w14:textFill>
        </w:rPr>
        <w:t>磋商</w:t>
      </w:r>
      <w:r>
        <w:rPr>
          <w:rFonts w:ascii="Times New Roman" w:hAnsi="Times New Roman" w:cs="Times New Roman"/>
          <w:bCs/>
          <w:color w:val="000000" w:themeColor="text1"/>
          <w:highlight w:val="none"/>
          <w:shd w:val="clear" w:color="auto" w:fill="auto"/>
          <w14:textFill>
            <w14:solidFill>
              <w14:schemeClr w14:val="tx1"/>
            </w14:solidFill>
          </w14:textFill>
        </w:rPr>
        <w:t>文件特别规定，采购人享有本项目实施过程中产生的知识成果及知识产权。</w:t>
      </w:r>
    </w:p>
    <w:p w14:paraId="699FF01A">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7.3 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11D0B95A">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7.4 如采用供应商所不拥有的知识产权，则在报价中必须包括合法获取该知识产权的相关费用。</w:t>
      </w:r>
    </w:p>
    <w:p w14:paraId="4E558F94">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p>
    <w:p w14:paraId="1E69DFA8">
      <w:pPr>
        <w:jc w:val="center"/>
        <w:outlineLvl w:val="1"/>
        <w:rPr>
          <w:rFonts w:ascii="Times New Roman" w:hAnsi="Times New Roman" w:cs="Times New Roman"/>
          <w:b/>
          <w:color w:val="000000" w:themeColor="text1"/>
          <w:highlight w:val="none"/>
          <w:shd w:val="clear" w:color="auto" w:fill="auto"/>
          <w14:textFill>
            <w14:solidFill>
              <w14:schemeClr w14:val="tx1"/>
            </w14:solidFill>
          </w14:textFill>
        </w:rPr>
      </w:pPr>
      <w:bookmarkStart w:id="63" w:name="_Toc69936276"/>
      <w:bookmarkStart w:id="64" w:name="_Toc80303112"/>
      <w:bookmarkStart w:id="65" w:name="_Toc77273095"/>
      <w:r>
        <w:rPr>
          <w:rFonts w:ascii="Times New Roman" w:hAnsi="Times New Roman" w:cs="Times New Roman"/>
          <w:b/>
          <w:color w:val="000000" w:themeColor="text1"/>
          <w:highlight w:val="none"/>
          <w:shd w:val="clear" w:color="auto" w:fill="auto"/>
          <w14:textFill>
            <w14:solidFill>
              <w14:schemeClr w14:val="tx1"/>
            </w14:solidFill>
          </w14:textFill>
        </w:rPr>
        <w:t>三、磋商文件</w:t>
      </w:r>
      <w:bookmarkEnd w:id="57"/>
      <w:bookmarkEnd w:id="58"/>
      <w:bookmarkEnd w:id="59"/>
      <w:bookmarkEnd w:id="63"/>
      <w:bookmarkEnd w:id="64"/>
      <w:bookmarkEnd w:id="65"/>
    </w:p>
    <w:p w14:paraId="4ACD28DF">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1.磋商文件的构成</w:t>
      </w:r>
    </w:p>
    <w:p w14:paraId="69AB0F43">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1.1 磋商文件是供应商准备响应文件和参加磋商的依据，同时也是磋商的重要依据。磋商文件用以阐明磋商项目所需的资质、技术、服务及报价等要求、磋商程序、有关规定和注意事项以及合同主要条款等。</w:t>
      </w:r>
    </w:p>
    <w:p w14:paraId="74E0DED3">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14:paraId="0A964AF7">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2.磋商文件的澄清和修改</w:t>
      </w:r>
    </w:p>
    <w:p w14:paraId="1D4BD307">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2.1 提交首次响应文件截止时间前，采购人可以对磋商文件进行澄清或者修改。</w:t>
      </w:r>
    </w:p>
    <w:p w14:paraId="16CD15A4">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2.2 采购人对已发出的磋商文件进行澄清或者修改，应当在</w:t>
      </w:r>
      <w:r>
        <w:rPr>
          <w:rFonts w:hint="eastAsia" w:ascii="Times New Roman" w:hAnsi="Times New Roman" w:cs="Times New Roman"/>
          <w:bCs/>
          <w:color w:val="000000" w:themeColor="text1"/>
          <w:highlight w:val="none"/>
          <w:shd w:val="clear" w:color="auto" w:fill="auto"/>
          <w14:textFill>
            <w14:solidFill>
              <w14:schemeClr w14:val="tx1"/>
            </w14:solidFill>
          </w14:textFill>
        </w:rPr>
        <w:t>四川省政府政务服务和公共资源交易服务中心</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门户</w:t>
      </w:r>
      <w:r>
        <w:rPr>
          <w:rFonts w:ascii="Times New Roman" w:hAnsi="Times New Roman" w:cs="Times New Roman"/>
          <w:bCs/>
          <w:color w:val="000000" w:themeColor="text1"/>
          <w:highlight w:val="none"/>
          <w:shd w:val="clear" w:color="auto" w:fill="auto"/>
          <w14:textFill>
            <w14:solidFill>
              <w14:schemeClr w14:val="tx1"/>
            </w14:solidFill>
          </w14:textFill>
        </w:rPr>
        <w:t>网</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站</w:t>
      </w:r>
      <w:r>
        <w:rPr>
          <w:rFonts w:ascii="Times New Roman" w:hAnsi="Times New Roman" w:cs="Times New Roman"/>
          <w:bCs/>
          <w:color w:val="000000" w:themeColor="text1"/>
          <w:highlight w:val="none"/>
          <w:shd w:val="clear" w:color="auto" w:fill="auto"/>
          <w14:textFill>
            <w14:solidFill>
              <w14:schemeClr w14:val="tx1"/>
            </w14:solidFill>
          </w14:textFill>
        </w:rPr>
        <w:t>上发布更正公告（以“采购人和评审专家分别书面推荐”或“从四川省政府采购供应商库中随机抽取”方式邀请供应商</w:t>
      </w:r>
      <w:r>
        <w:rPr>
          <w:rFonts w:hint="eastAsia" w:ascii="Times New Roman" w:hAnsi="Times New Roman" w:cs="Times New Roman"/>
          <w:bCs/>
          <w:color w:val="000000" w:themeColor="text1"/>
          <w:highlight w:val="none"/>
          <w:shd w:val="clear" w:color="auto" w:fill="auto"/>
          <w14:textFill>
            <w14:solidFill>
              <w14:schemeClr w14:val="tx1"/>
            </w14:solidFill>
          </w14:textFill>
        </w:rPr>
        <w:t>的</w:t>
      </w:r>
      <w:r>
        <w:rPr>
          <w:rFonts w:ascii="Times New Roman" w:hAnsi="Times New Roman" w:cs="Times New Roman"/>
          <w:bCs/>
          <w:color w:val="000000" w:themeColor="text1"/>
          <w:highlight w:val="none"/>
          <w:shd w:val="clear" w:color="auto" w:fill="auto"/>
          <w14:textFill>
            <w14:solidFill>
              <w14:schemeClr w14:val="tx1"/>
            </w14:solidFill>
          </w14:textFill>
        </w:rPr>
        <w:t>除外）。该澄清或者修改的内容为磋商文件的组成部分，澄清或者修改的内容可能影响响应文件编制的，采购人发布澄清公告并通知成功获取磋商文件的供应商的时间，应当在提交首次响应文件截止之日5日前；不足上述时间的，应当顺延提交响应文件截止时间。</w:t>
      </w:r>
    </w:p>
    <w:p w14:paraId="133E5192">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2.3 供应商应于提交响应文件截止时间前，及时关注在</w:t>
      </w:r>
      <w:r>
        <w:rPr>
          <w:rFonts w:hint="eastAsia" w:ascii="Times New Roman" w:hAnsi="Times New Roman" w:cs="Times New Roman"/>
          <w:bCs/>
          <w:color w:val="000000" w:themeColor="text1"/>
          <w:highlight w:val="none"/>
          <w:shd w:val="clear" w:color="auto" w:fill="auto"/>
          <w14:textFill>
            <w14:solidFill>
              <w14:schemeClr w14:val="tx1"/>
            </w14:solidFill>
          </w14:textFill>
        </w:rPr>
        <w:t>四川省政府政务服务和公共资源交易服务中心</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门户</w:t>
      </w:r>
      <w:r>
        <w:rPr>
          <w:rFonts w:ascii="Times New Roman" w:hAnsi="Times New Roman" w:cs="Times New Roman"/>
          <w:bCs/>
          <w:color w:val="000000" w:themeColor="text1"/>
          <w:highlight w:val="none"/>
          <w:shd w:val="clear" w:color="auto" w:fill="auto"/>
          <w14:textFill>
            <w14:solidFill>
              <w14:schemeClr w14:val="tx1"/>
            </w14:solidFill>
          </w14:textFill>
        </w:rPr>
        <w:t>网</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站</w:t>
      </w:r>
      <w:r>
        <w:rPr>
          <w:rFonts w:ascii="Times New Roman" w:hAnsi="Times New Roman" w:cs="Times New Roman"/>
          <w:bCs/>
          <w:color w:val="000000" w:themeColor="text1"/>
          <w:highlight w:val="none"/>
          <w:shd w:val="clear" w:color="auto" w:fill="auto"/>
          <w14:textFill>
            <w14:solidFill>
              <w14:schemeClr w14:val="tx1"/>
            </w14:solidFill>
          </w14:textFill>
        </w:rPr>
        <w:t>发布的本项目更正公告，以保证对磋商文件做出正确的响应。</w:t>
      </w:r>
      <w:bookmarkStart w:id="66" w:name="_Hlk80659579"/>
      <w:r>
        <w:rPr>
          <w:rFonts w:ascii="Times New Roman" w:hAnsi="Times New Roman" w:cs="Times New Roman"/>
          <w:bCs/>
          <w:color w:val="000000" w:themeColor="text1"/>
          <w:highlight w:val="none"/>
          <w:shd w:val="clear" w:color="auto" w:fill="auto"/>
          <w14:textFill>
            <w14:solidFill>
              <w14:schemeClr w14:val="tx1"/>
            </w14:solidFill>
          </w14:textFill>
        </w:rPr>
        <w:t>供应商</w:t>
      </w:r>
      <w:r>
        <w:rPr>
          <w:rFonts w:hint="eastAsia" w:ascii="Times New Roman" w:hAnsi="Times New Roman" w:cs="Times New Roman"/>
          <w:bCs/>
          <w:color w:val="000000" w:themeColor="text1"/>
          <w:highlight w:val="none"/>
          <w:shd w:val="clear" w:color="auto" w:fill="auto"/>
          <w14:textFill>
            <w14:solidFill>
              <w14:schemeClr w14:val="tx1"/>
            </w14:solidFill>
          </w14:textFill>
        </w:rPr>
        <w:t>自行承担</w:t>
      </w:r>
      <w:r>
        <w:rPr>
          <w:rFonts w:ascii="Times New Roman" w:hAnsi="Times New Roman" w:cs="Times New Roman"/>
          <w:bCs/>
          <w:color w:val="000000" w:themeColor="text1"/>
          <w:highlight w:val="none"/>
          <w:shd w:val="clear" w:color="auto" w:fill="auto"/>
          <w14:textFill>
            <w14:solidFill>
              <w14:schemeClr w14:val="tx1"/>
            </w14:solidFill>
          </w14:textFill>
        </w:rPr>
        <w:t>未及时关注相关信息所造成的不利后果</w:t>
      </w:r>
      <w:bookmarkEnd w:id="66"/>
      <w:r>
        <w:rPr>
          <w:rFonts w:ascii="Times New Roman" w:hAnsi="Times New Roman" w:cs="Times New Roman"/>
          <w:bCs/>
          <w:color w:val="000000" w:themeColor="text1"/>
          <w:highlight w:val="none"/>
          <w:shd w:val="clear" w:color="auto" w:fill="auto"/>
          <w14:textFill>
            <w14:solidFill>
              <w14:schemeClr w14:val="tx1"/>
            </w14:solidFill>
          </w14:textFill>
        </w:rPr>
        <w:t>。</w:t>
      </w:r>
    </w:p>
    <w:p w14:paraId="3C78B24A">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bookmarkStart w:id="67" w:name="_Hlk80870269"/>
      <w:r>
        <w:rPr>
          <w:rFonts w:ascii="Times New Roman" w:hAnsi="Times New Roman" w:cs="Times New Roman"/>
          <w:bCs/>
          <w:color w:val="000000" w:themeColor="text1"/>
          <w:highlight w:val="none"/>
          <w:shd w:val="clear" w:color="auto" w:fill="auto"/>
          <w14:textFill>
            <w14:solidFill>
              <w14:schemeClr w14:val="tx1"/>
            </w14:solidFill>
          </w14:textFill>
        </w:rPr>
        <w:t>2</w:t>
      </w:r>
      <w:r>
        <w:rPr>
          <w:rFonts w:hint="eastAsia" w:ascii="Times New Roman" w:hAnsi="Times New Roman" w:cs="Times New Roman"/>
          <w:bCs/>
          <w:color w:val="000000" w:themeColor="text1"/>
          <w:highlight w:val="none"/>
          <w:shd w:val="clear" w:color="auto" w:fill="auto"/>
          <w14:textFill>
            <w14:solidFill>
              <w14:schemeClr w14:val="tx1"/>
            </w14:solidFill>
          </w14:textFill>
        </w:rPr>
        <w:t>.4供应商认为需要对磋商文件进行澄清或者修改的，可以在响应文件提交截止时间3日前以书面形式向采购人提出申请，由采购人决定是否采纳供应商的申请事项。</w:t>
      </w:r>
    </w:p>
    <w:bookmarkEnd w:id="67"/>
    <w:p w14:paraId="5F122889">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3.答疑会和现场考察</w:t>
      </w:r>
    </w:p>
    <w:p w14:paraId="2764D6D4">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不组织</w:t>
      </w:r>
      <w:r>
        <w:rPr>
          <w:rFonts w:ascii="Times New Roman" w:hAnsi="Times New Roman" w:cs="Times New Roman"/>
          <w:bCs/>
          <w:color w:val="000000" w:themeColor="text1"/>
          <w:highlight w:val="none"/>
          <w:shd w:val="clear" w:color="auto" w:fill="auto"/>
          <w14:textFill>
            <w14:solidFill>
              <w14:schemeClr w14:val="tx1"/>
            </w14:solidFill>
          </w14:textFill>
        </w:rPr>
        <w:t>。</w:t>
      </w:r>
    </w:p>
    <w:p w14:paraId="3F24B98A">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p>
    <w:p w14:paraId="4B343267">
      <w:pPr>
        <w:jc w:val="center"/>
        <w:outlineLvl w:val="1"/>
        <w:rPr>
          <w:rFonts w:ascii="Times New Roman" w:hAnsi="Times New Roman" w:cs="Times New Roman"/>
          <w:b/>
          <w:color w:val="000000" w:themeColor="text1"/>
          <w:highlight w:val="none"/>
          <w:shd w:val="clear" w:color="auto" w:fill="auto"/>
          <w14:textFill>
            <w14:solidFill>
              <w14:schemeClr w14:val="tx1"/>
            </w14:solidFill>
          </w14:textFill>
        </w:rPr>
      </w:pPr>
      <w:bookmarkStart w:id="68" w:name="_Toc69651249"/>
      <w:bookmarkStart w:id="69" w:name="_Toc77273096"/>
      <w:bookmarkStart w:id="70" w:name="_Toc69936277"/>
      <w:bookmarkStart w:id="71" w:name="_Toc80303113"/>
      <w:bookmarkStart w:id="72" w:name="_Toc63423295"/>
      <w:bookmarkStart w:id="73" w:name="_Toc63012557"/>
    </w:p>
    <w:p w14:paraId="714C845D">
      <w:pPr>
        <w:jc w:val="center"/>
        <w:outlineLvl w:val="1"/>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四、响应文件</w:t>
      </w:r>
      <w:bookmarkEnd w:id="68"/>
      <w:bookmarkEnd w:id="69"/>
      <w:bookmarkEnd w:id="70"/>
      <w:bookmarkEnd w:id="71"/>
      <w:bookmarkEnd w:id="72"/>
      <w:bookmarkEnd w:id="73"/>
    </w:p>
    <w:p w14:paraId="78DD46AC">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1.响应文件的组成（实质性要求）</w:t>
      </w:r>
    </w:p>
    <w:p w14:paraId="203C88CE">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供应商应按照磋商文件的规定和要求编制响应文件。供应商在成交后将成交项目的非主体、非关键性工作分包他人完成的，应当在响应文件中载明或磋商过程中澄清。</w:t>
      </w:r>
    </w:p>
    <w:p w14:paraId="133F06E4">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2.响应文件的语言（实质性要求）</w:t>
      </w:r>
    </w:p>
    <w:p w14:paraId="46814F6C">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 xml:space="preserve">2.1 </w:t>
      </w:r>
      <w:bookmarkStart w:id="74" w:name="_Hlk80186346"/>
      <w:r>
        <w:rPr>
          <w:rFonts w:ascii="Times New Roman" w:hAnsi="Times New Roman" w:cs="Times New Roman"/>
          <w:bCs/>
          <w:color w:val="000000" w:themeColor="text1"/>
          <w:highlight w:val="none"/>
          <w:shd w:val="clear" w:color="auto" w:fill="auto"/>
          <w14:textFill>
            <w14:solidFill>
              <w14:schemeClr w14:val="tx1"/>
            </w14:solidFill>
          </w14:textFill>
        </w:rPr>
        <w:t>供应商提交的响应文件以及供应商与采购人就有关磋商的所有来往书面文件均须使用中文。响应文件中如附有外文资料，必须逐一对应翻译成中文附在相关外文资料后面，否则，所提供的外文资料将被视为无效材料。（说明：供应商的法定代表人/负责人为外籍人士的，法定代表人/负责人的签字和护照除外）</w:t>
      </w:r>
      <w:bookmarkEnd w:id="74"/>
    </w:p>
    <w:p w14:paraId="48BE2C34">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2.2 翻译的中文资料与外文资料如果出现差异和矛盾时，以中文为准。涉嫌提供虚假材料的按照相关法律法规处理。</w:t>
      </w:r>
    </w:p>
    <w:p w14:paraId="48EE77B9">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2.3 如因未翻译而造成对供应商的不利后果，由供应商承担。</w:t>
      </w:r>
    </w:p>
    <w:p w14:paraId="0A3975AA">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3.计量单位（实质性要求）</w:t>
      </w:r>
    </w:p>
    <w:p w14:paraId="3853AC77">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除磋商文件中另有规定外，本次采购项目所有合同项下的报价均采用国家法定的计量单位。</w:t>
      </w:r>
    </w:p>
    <w:p w14:paraId="7FD13F01">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bookmarkStart w:id="75" w:name="_Hlk63326875"/>
      <w:r>
        <w:rPr>
          <w:rFonts w:ascii="Times New Roman" w:hAnsi="Times New Roman" w:cs="Times New Roman"/>
          <w:b/>
          <w:color w:val="000000" w:themeColor="text1"/>
          <w:highlight w:val="none"/>
          <w:shd w:val="clear" w:color="auto" w:fill="auto"/>
          <w14:textFill>
            <w14:solidFill>
              <w14:schemeClr w14:val="tx1"/>
            </w14:solidFill>
          </w14:textFill>
        </w:rPr>
        <w:t>4.报价</w:t>
      </w:r>
      <w:bookmarkEnd w:id="75"/>
      <w:r>
        <w:rPr>
          <w:rFonts w:hint="eastAsia" w:ascii="Times New Roman" w:hAnsi="Times New Roman" w:cs="Times New Roman"/>
          <w:b/>
          <w:color w:val="000000" w:themeColor="text1"/>
          <w:highlight w:val="none"/>
          <w:shd w:val="clear" w:color="auto" w:fill="auto"/>
          <w14:textFill>
            <w14:solidFill>
              <w14:schemeClr w14:val="tx1"/>
            </w14:solidFill>
          </w14:textFill>
        </w:rPr>
        <w:t>货币</w:t>
      </w:r>
      <w:r>
        <w:rPr>
          <w:rFonts w:ascii="Times New Roman" w:hAnsi="Times New Roman" w:cs="Times New Roman"/>
          <w:b/>
          <w:color w:val="000000" w:themeColor="text1"/>
          <w:highlight w:val="none"/>
          <w:shd w:val="clear" w:color="auto" w:fill="auto"/>
          <w14:textFill>
            <w14:solidFill>
              <w14:schemeClr w14:val="tx1"/>
            </w14:solidFill>
          </w14:textFill>
        </w:rPr>
        <w:t>（实质性要求）</w:t>
      </w:r>
    </w:p>
    <w:p w14:paraId="51573327">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本次磋商项目的报价货币为人民币，报价以磋商文件规定为准。</w:t>
      </w:r>
    </w:p>
    <w:p w14:paraId="7F817993">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5.响应文件的格式</w:t>
      </w:r>
    </w:p>
    <w:p w14:paraId="7E5E7A63">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5.1 供应商应执行磋商文件第</w:t>
      </w:r>
      <w:r>
        <w:rPr>
          <w:rFonts w:hint="eastAsia" w:ascii="Times New Roman" w:hAnsi="Times New Roman" w:cs="Times New Roman"/>
          <w:bCs/>
          <w:color w:val="000000" w:themeColor="text1"/>
          <w:highlight w:val="none"/>
          <w:shd w:val="clear" w:color="auto" w:fill="auto"/>
          <w14:textFill>
            <w14:solidFill>
              <w14:schemeClr w14:val="tx1"/>
            </w14:solidFill>
          </w14:textFill>
        </w:rPr>
        <w:t>八</w:t>
      </w:r>
      <w:r>
        <w:rPr>
          <w:rFonts w:ascii="Times New Roman" w:hAnsi="Times New Roman" w:cs="Times New Roman"/>
          <w:bCs/>
          <w:color w:val="000000" w:themeColor="text1"/>
          <w:highlight w:val="none"/>
          <w:shd w:val="clear" w:color="auto" w:fill="auto"/>
          <w14:textFill>
            <w14:solidFill>
              <w14:schemeClr w14:val="tx1"/>
            </w14:solidFill>
          </w14:textFill>
        </w:rPr>
        <w:t>章规定的要求。</w:t>
      </w:r>
    </w:p>
    <w:p w14:paraId="0988FE30">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5.2 对于磋商文件没有格式要求的由供应商自行编写。</w:t>
      </w:r>
    </w:p>
    <w:p w14:paraId="567BF89A">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6.响应文件的编制和签署</w:t>
      </w:r>
    </w:p>
    <w:p w14:paraId="0842711F">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bookmarkStart w:id="76" w:name="_Hlk62752724"/>
      <w:r>
        <w:rPr>
          <w:rFonts w:ascii="Times New Roman" w:hAnsi="Times New Roman" w:cs="Times New Roman"/>
          <w:bCs/>
          <w:color w:val="000000" w:themeColor="text1"/>
          <w:highlight w:val="none"/>
          <w:shd w:val="clear" w:color="auto" w:fill="auto"/>
          <w14:textFill>
            <w14:solidFill>
              <w14:schemeClr w14:val="tx1"/>
            </w14:solidFill>
          </w14:textFill>
        </w:rPr>
        <w:t>6.1 供应商应当认真阅读和充分理解磋商文件中所有的事项、格式条款和规范要求。</w:t>
      </w:r>
    </w:p>
    <w:p w14:paraId="0BACD50E">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6.2 供应商响应文件中提供的各种材料（包括提供第三方出具的材料）、声明和承诺等所有内容应当真实有效，供应商自行承担出现无效、虚假等内容所带来的不利后果。</w:t>
      </w:r>
    </w:p>
    <w:p w14:paraId="36B4D613">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6.3 供应商应当按照磋商文件规定编制响应文件，并对其提交的响应文件的真实性、合法性承担法律责任。</w:t>
      </w:r>
    </w:p>
    <w:p w14:paraId="21A086C3">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6.4 响应文件中的附件或者图片的内容信息应当清晰可辨，否则供应商自行承担不利后果。</w:t>
      </w:r>
    </w:p>
    <w:p w14:paraId="74B9A193">
      <w:pPr>
        <w:ind w:firstLine="482"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6.5 （实质性要求）</w:t>
      </w:r>
      <w:bookmarkStart w:id="77" w:name="_Hlk80186402"/>
      <w:r>
        <w:rPr>
          <w:rFonts w:ascii="Times New Roman" w:hAnsi="Times New Roman" w:cs="Times New Roman"/>
          <w:b/>
          <w:color w:val="000000" w:themeColor="text1"/>
          <w:highlight w:val="none"/>
          <w:shd w:val="clear" w:color="auto" w:fill="auto"/>
          <w14:textFill>
            <w14:solidFill>
              <w14:schemeClr w14:val="tx1"/>
            </w14:solidFill>
          </w14:textFill>
        </w:rPr>
        <w:t>本项目磋商文件及其“响应文件格式”中规定需要签章的，供应商应按要求在相应签章位置进行签章。磋商过程中供应商提交的响应文件（包括澄清、说明、报价等）应当由供应商的法定代表人/负责人或授权代表签章确认</w:t>
      </w:r>
      <w:bookmarkEnd w:id="77"/>
      <w:r>
        <w:rPr>
          <w:rFonts w:ascii="Times New Roman" w:hAnsi="Times New Roman" w:cs="Times New Roman"/>
          <w:bCs/>
          <w:color w:val="000000" w:themeColor="text1"/>
          <w:highlight w:val="none"/>
          <w:shd w:val="clear" w:color="auto" w:fill="auto"/>
          <w14:textFill>
            <w14:solidFill>
              <w14:schemeClr w14:val="tx1"/>
            </w14:solidFill>
          </w14:textFill>
        </w:rPr>
        <w:t>。</w:t>
      </w:r>
    </w:p>
    <w:p w14:paraId="485AFE7C">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hint="eastAsia" w:ascii="Times New Roman" w:hAnsi="Times New Roman" w:cs="Times New Roman"/>
          <w:b/>
          <w:color w:val="000000" w:themeColor="text1"/>
          <w:highlight w:val="none"/>
          <w:shd w:val="clear" w:color="auto" w:fill="auto"/>
          <w:lang w:val="en-US" w:eastAsia="zh-CN"/>
          <w14:textFill>
            <w14:solidFill>
              <w14:schemeClr w14:val="tx1"/>
            </w14:solidFill>
          </w14:textFill>
        </w:rPr>
        <w:t>7</w:t>
      </w:r>
      <w:r>
        <w:rPr>
          <w:rFonts w:ascii="Times New Roman" w:hAnsi="Times New Roman" w:cs="Times New Roman"/>
          <w:b/>
          <w:color w:val="000000" w:themeColor="text1"/>
          <w:highlight w:val="none"/>
          <w:shd w:val="clear" w:color="auto" w:fill="auto"/>
          <w14:textFill>
            <w14:solidFill>
              <w14:schemeClr w14:val="tx1"/>
            </w14:solidFill>
          </w14:textFill>
        </w:rPr>
        <w:t>.响应文件的拒收、补充、修改和撤回</w:t>
      </w:r>
    </w:p>
    <w:p w14:paraId="24E3A1BE">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hint="eastAsia" w:ascii="Times New Roman" w:hAnsi="Times New Roman" w:cs="Times New Roman"/>
          <w:bCs/>
          <w:color w:val="000000" w:themeColor="text1"/>
          <w:highlight w:val="none"/>
          <w:shd w:val="clear" w:color="auto" w:fill="auto"/>
          <w:lang w:val="en-US" w:eastAsia="zh-CN"/>
          <w14:textFill>
            <w14:solidFill>
              <w14:schemeClr w14:val="tx1"/>
            </w14:solidFill>
          </w14:textFill>
        </w:rPr>
        <w:t>7</w:t>
      </w:r>
      <w:r>
        <w:rPr>
          <w:rFonts w:ascii="Times New Roman" w:hAnsi="Times New Roman" w:cs="Times New Roman"/>
          <w:bCs/>
          <w:color w:val="000000" w:themeColor="text1"/>
          <w:highlight w:val="none"/>
          <w:shd w:val="clear" w:color="auto" w:fill="auto"/>
          <w14:textFill>
            <w14:solidFill>
              <w14:schemeClr w14:val="tx1"/>
            </w14:solidFill>
          </w14:textFill>
        </w:rPr>
        <w:t>.</w:t>
      </w:r>
      <w:r>
        <w:rPr>
          <w:rFonts w:hint="eastAsia" w:ascii="Times New Roman" w:hAnsi="Times New Roman" w:cs="Times New Roman"/>
          <w:bCs/>
          <w:color w:val="000000" w:themeColor="text1"/>
          <w:highlight w:val="none"/>
          <w:shd w:val="clear" w:color="auto" w:fill="auto"/>
          <w:lang w:val="en-US" w:eastAsia="zh-CN"/>
          <w14:textFill>
            <w14:solidFill>
              <w14:schemeClr w14:val="tx1"/>
            </w14:solidFill>
          </w14:textFill>
        </w:rPr>
        <w:t>1</w:t>
      </w:r>
      <w:r>
        <w:rPr>
          <w:rFonts w:ascii="Times New Roman" w:hAnsi="Times New Roman" w:cs="Times New Roman"/>
          <w:bCs/>
          <w:color w:val="000000" w:themeColor="text1"/>
          <w:highlight w:val="none"/>
          <w:shd w:val="clear" w:color="auto" w:fill="auto"/>
          <w14:textFill>
            <w14:solidFill>
              <w14:schemeClr w14:val="tx1"/>
            </w14:solidFill>
          </w14:textFill>
        </w:rPr>
        <w:t>供应商应当按照磋商文件规定提交截止时间前提交</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响应文件</w:t>
      </w:r>
      <w:r>
        <w:rPr>
          <w:rFonts w:ascii="Times New Roman" w:hAnsi="Times New Roman" w:cs="Times New Roman"/>
          <w:bCs/>
          <w:color w:val="000000" w:themeColor="text1"/>
          <w:highlight w:val="none"/>
          <w:shd w:val="clear" w:color="auto" w:fill="auto"/>
          <w14:textFill>
            <w14:solidFill>
              <w14:schemeClr w14:val="tx1"/>
            </w14:solidFill>
          </w14:textFill>
        </w:rPr>
        <w:t>。</w:t>
      </w:r>
    </w:p>
    <w:p w14:paraId="3DA6EAF5">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hint="eastAsia" w:ascii="Times New Roman" w:hAnsi="Times New Roman" w:cs="Times New Roman"/>
          <w:bCs/>
          <w:color w:val="000000" w:themeColor="text1"/>
          <w:highlight w:val="none"/>
          <w:shd w:val="clear" w:color="auto" w:fill="auto"/>
          <w:lang w:val="en-US" w:eastAsia="zh-CN"/>
          <w14:textFill>
            <w14:solidFill>
              <w14:schemeClr w14:val="tx1"/>
            </w14:solidFill>
          </w14:textFill>
        </w:rPr>
        <w:t>7</w:t>
      </w:r>
      <w:r>
        <w:rPr>
          <w:rFonts w:ascii="Times New Roman" w:hAnsi="Times New Roman" w:cs="Times New Roman"/>
          <w:bCs/>
          <w:color w:val="000000" w:themeColor="text1"/>
          <w:highlight w:val="none"/>
          <w:shd w:val="clear" w:color="auto" w:fill="auto"/>
          <w14:textFill>
            <w14:solidFill>
              <w14:schemeClr w14:val="tx1"/>
            </w14:solidFill>
          </w14:textFill>
        </w:rPr>
        <w:t>.2响应文件提交截止时间前，成功提交响应文件的供应商，可以补充、修改或者撤回已提交的响应文件；进行补充、修改的，应当先行撤回已提交的响应文件，补充、修改的后重新提交。</w:t>
      </w:r>
    </w:p>
    <w:p w14:paraId="68502760">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p>
    <w:p w14:paraId="4B2A7251">
      <w:pPr>
        <w:jc w:val="center"/>
        <w:outlineLvl w:val="1"/>
        <w:rPr>
          <w:rFonts w:ascii="Times New Roman" w:hAnsi="Times New Roman" w:cs="Times New Roman"/>
          <w:b/>
          <w:color w:val="000000" w:themeColor="text1"/>
          <w:highlight w:val="none"/>
          <w:shd w:val="clear" w:color="auto" w:fill="auto"/>
          <w14:textFill>
            <w14:solidFill>
              <w14:schemeClr w14:val="tx1"/>
            </w14:solidFill>
          </w14:textFill>
        </w:rPr>
      </w:pPr>
      <w:bookmarkStart w:id="78" w:name="_Toc80303114"/>
      <w:bookmarkStart w:id="79" w:name="_Toc69936278"/>
      <w:bookmarkStart w:id="80" w:name="_Toc69651250"/>
      <w:bookmarkStart w:id="81" w:name="_Toc77273097"/>
      <w:r>
        <w:rPr>
          <w:rFonts w:ascii="Times New Roman" w:hAnsi="Times New Roman" w:cs="Times New Roman"/>
          <w:b/>
          <w:color w:val="000000" w:themeColor="text1"/>
          <w:highlight w:val="none"/>
          <w:shd w:val="clear" w:color="auto" w:fill="auto"/>
          <w14:textFill>
            <w14:solidFill>
              <w14:schemeClr w14:val="tx1"/>
            </w14:solidFill>
          </w14:textFill>
        </w:rPr>
        <w:t>五、评审</w:t>
      </w:r>
      <w:bookmarkEnd w:id="78"/>
      <w:bookmarkEnd w:id="79"/>
      <w:bookmarkEnd w:id="80"/>
      <w:bookmarkEnd w:id="81"/>
    </w:p>
    <w:p w14:paraId="79A082A0">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1.评审工作在</w:t>
      </w:r>
      <w:r>
        <w:rPr>
          <w:rFonts w:hint="eastAsia" w:ascii="Times New Roman" w:hAnsi="Times New Roman" w:cs="Times New Roman"/>
          <w:bCs/>
          <w:color w:val="000000" w:themeColor="text1"/>
          <w:highlight w:val="none"/>
          <w:shd w:val="clear" w:color="auto" w:fill="auto"/>
          <w14:textFill>
            <w14:solidFill>
              <w14:schemeClr w14:val="tx1"/>
            </w14:solidFill>
          </w14:textFill>
        </w:rPr>
        <w:t>四川省政府政务服务和公共资源交易服务中心</w:t>
      </w:r>
      <w:r>
        <w:rPr>
          <w:rFonts w:ascii="Times New Roman" w:hAnsi="Times New Roman" w:cs="Times New Roman"/>
          <w:bCs/>
          <w:color w:val="000000" w:themeColor="text1"/>
          <w:highlight w:val="none"/>
          <w:shd w:val="clear" w:color="auto" w:fill="auto"/>
          <w14:textFill>
            <w14:solidFill>
              <w14:schemeClr w14:val="tx1"/>
            </w14:solidFill>
          </w14:textFill>
        </w:rPr>
        <w:t>开展评审所需的澄清、说明、磋商和报价等活动。因供应商自身准备不足所造成的不利后果，由其自行承担。</w:t>
      </w:r>
    </w:p>
    <w:p w14:paraId="2F8DBF64">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2.采购人委派的监督人员负责评审现场的监督工作。</w:t>
      </w:r>
    </w:p>
    <w:p w14:paraId="34E2ABDD">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p>
    <w:p w14:paraId="4AE241F9">
      <w:pPr>
        <w:jc w:val="center"/>
        <w:outlineLvl w:val="1"/>
        <w:rPr>
          <w:rFonts w:ascii="Times New Roman" w:hAnsi="Times New Roman" w:cs="Times New Roman"/>
          <w:b/>
          <w:color w:val="000000" w:themeColor="text1"/>
          <w:highlight w:val="none"/>
          <w:shd w:val="clear" w:color="auto" w:fill="auto"/>
          <w14:textFill>
            <w14:solidFill>
              <w14:schemeClr w14:val="tx1"/>
            </w14:solidFill>
          </w14:textFill>
        </w:rPr>
      </w:pPr>
      <w:bookmarkStart w:id="82" w:name="_Toc77273098"/>
      <w:bookmarkStart w:id="83" w:name="_Toc69936279"/>
      <w:bookmarkStart w:id="84" w:name="_Toc80303115"/>
      <w:bookmarkStart w:id="85" w:name="_Toc69651251"/>
      <w:r>
        <w:rPr>
          <w:rFonts w:ascii="Times New Roman" w:hAnsi="Times New Roman" w:cs="Times New Roman"/>
          <w:b/>
          <w:color w:val="000000" w:themeColor="text1"/>
          <w:highlight w:val="none"/>
          <w:shd w:val="clear" w:color="auto" w:fill="auto"/>
          <w14:textFill>
            <w14:solidFill>
              <w14:schemeClr w14:val="tx1"/>
            </w14:solidFill>
          </w14:textFill>
        </w:rPr>
        <w:t>六、成交事项</w:t>
      </w:r>
      <w:bookmarkEnd w:id="82"/>
      <w:bookmarkEnd w:id="83"/>
      <w:bookmarkEnd w:id="84"/>
      <w:bookmarkEnd w:id="85"/>
    </w:p>
    <w:p w14:paraId="244953D2">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1.确定成交供应商</w:t>
      </w:r>
    </w:p>
    <w:p w14:paraId="7A4F080E">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（选定后，仅获取该情形所对应的内容）</w:t>
      </w:r>
    </w:p>
    <w:p w14:paraId="1B2AD9B7">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w:t>
      </w:r>
      <w:r>
        <w:rPr>
          <w:rFonts w:ascii="Times New Roman" w:hAnsi="Times New Roman" w:cs="Times New Roman"/>
          <w:b/>
          <w:color w:val="000000" w:themeColor="text1"/>
          <w:highlight w:val="none"/>
          <w:shd w:val="clear" w:color="auto" w:fill="auto"/>
          <w14:textFill>
            <w14:solidFill>
              <w14:schemeClr w14:val="tx1"/>
            </w14:solidFill>
          </w14:textFill>
        </w:rPr>
        <w:t>第一种情形：</w:t>
      </w:r>
      <w:r>
        <w:rPr>
          <w:rFonts w:ascii="Times New Roman" w:hAnsi="Times New Roman" w:cs="Times New Roman"/>
          <w:bCs/>
          <w:color w:val="000000" w:themeColor="text1"/>
          <w:highlight w:val="none"/>
          <w:shd w:val="clear" w:color="auto" w:fill="auto"/>
          <w14:textFill>
            <w14:solidFill>
              <w14:schemeClr w14:val="tx1"/>
            </w14:solidFill>
          </w14:textFill>
        </w:rPr>
        <w:t>本项目采购人书面授权磋商小组确定成交供应商。磋商小组按照推荐的候选成交供应商顺序确定成交供应商，成交候选供应商并列的，由磋商小组随机抽签确定成交供应商。</w:t>
      </w:r>
    </w:p>
    <w:p w14:paraId="6DED5FE0">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w:t>
      </w:r>
      <w:r>
        <w:rPr>
          <w:rFonts w:ascii="Times New Roman" w:hAnsi="Times New Roman" w:cs="Times New Roman"/>
          <w:b/>
          <w:color w:val="000000" w:themeColor="text1"/>
          <w:highlight w:val="none"/>
          <w:shd w:val="clear" w:color="auto" w:fill="auto"/>
          <w14:textFill>
            <w14:solidFill>
              <w14:schemeClr w14:val="tx1"/>
            </w14:solidFill>
          </w14:textFill>
        </w:rPr>
        <w:t>第二种情形：</w:t>
      </w:r>
      <w:r>
        <w:rPr>
          <w:rFonts w:ascii="Times New Roman" w:hAnsi="Times New Roman" w:cs="Times New Roman"/>
          <w:bCs/>
          <w:color w:val="000000" w:themeColor="text1"/>
          <w:highlight w:val="none"/>
          <w:shd w:val="clear" w:color="auto" w:fill="auto"/>
          <w14:textFill>
            <w14:solidFill>
              <w14:schemeClr w14:val="tx1"/>
            </w14:solidFill>
          </w14:textFill>
        </w:rPr>
        <w:t>本项目采购人将按磋商小组推荐的成交候选供应商顺序确定成交供应商。</w:t>
      </w:r>
    </w:p>
    <w:p w14:paraId="158FDD7F">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bookmarkStart w:id="86" w:name="_Hlk80346325"/>
      <w:r>
        <w:rPr>
          <w:rFonts w:ascii="Times New Roman" w:hAnsi="Times New Roman" w:cs="Times New Roman"/>
          <w:b/>
          <w:color w:val="000000" w:themeColor="text1"/>
          <w:highlight w:val="none"/>
          <w:shd w:val="clear" w:color="auto" w:fill="auto"/>
          <w14:textFill>
            <w14:solidFill>
              <w14:schemeClr w14:val="tx1"/>
            </w14:solidFill>
          </w14:textFill>
        </w:rPr>
        <w:t>2.采购人确定成交供应商过程中，发现成交候选供应商有下列情形之一的，应当不予确定其为成交供应商：</w:t>
      </w:r>
    </w:p>
    <w:p w14:paraId="39CF0508">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hint="eastAsia" w:ascii="Times New Roman" w:hAnsi="Times New Roman" w:cs="Times New Roman"/>
          <w:bCs/>
          <w:color w:val="000000" w:themeColor="text1"/>
          <w:highlight w:val="none"/>
          <w:shd w:val="clear" w:color="auto" w:fill="auto"/>
          <w14:textFill>
            <w14:solidFill>
              <w14:schemeClr w14:val="tx1"/>
            </w14:solidFill>
          </w14:textFill>
        </w:rPr>
        <w:t>（</w:t>
      </w:r>
      <w:r>
        <w:rPr>
          <w:rFonts w:ascii="Times New Roman" w:hAnsi="Times New Roman" w:cs="Times New Roman"/>
          <w:bCs/>
          <w:color w:val="000000" w:themeColor="text1"/>
          <w:highlight w:val="none"/>
          <w:shd w:val="clear" w:color="auto" w:fill="auto"/>
          <w14:textFill>
            <w14:solidFill>
              <w14:schemeClr w14:val="tx1"/>
            </w14:solidFill>
          </w14:textFill>
        </w:rPr>
        <w:t>1）发现成交候选供应商存在禁止参加本项目采购活动的违法行为的；</w:t>
      </w:r>
    </w:p>
    <w:p w14:paraId="2A47F119">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hint="eastAsia" w:ascii="Times New Roman" w:hAnsi="Times New Roman" w:cs="Times New Roman"/>
          <w:bCs/>
          <w:color w:val="000000" w:themeColor="text1"/>
          <w:highlight w:val="none"/>
          <w:shd w:val="clear" w:color="auto" w:fill="auto"/>
          <w14:textFill>
            <w14:solidFill>
              <w14:schemeClr w14:val="tx1"/>
            </w14:solidFill>
          </w14:textFill>
        </w:rPr>
        <w:t>（</w:t>
      </w:r>
      <w:r>
        <w:rPr>
          <w:rFonts w:ascii="Times New Roman" w:hAnsi="Times New Roman" w:cs="Times New Roman"/>
          <w:bCs/>
          <w:color w:val="000000" w:themeColor="text1"/>
          <w:highlight w:val="none"/>
          <w:shd w:val="clear" w:color="auto" w:fill="auto"/>
          <w14:textFill>
            <w14:solidFill>
              <w14:schemeClr w14:val="tx1"/>
            </w14:solidFill>
          </w14:textFill>
        </w:rPr>
        <w:t>2）成交候选供应商因不可抗力，不能继续参加政府采购活动；</w:t>
      </w:r>
    </w:p>
    <w:p w14:paraId="583370CD">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hint="eastAsia" w:ascii="Times New Roman" w:hAnsi="Times New Roman" w:cs="Times New Roman"/>
          <w:bCs/>
          <w:color w:val="000000" w:themeColor="text1"/>
          <w:highlight w:val="none"/>
          <w:shd w:val="clear" w:color="auto" w:fill="auto"/>
          <w14:textFill>
            <w14:solidFill>
              <w14:schemeClr w14:val="tx1"/>
            </w14:solidFill>
          </w14:textFill>
        </w:rPr>
        <w:t>（</w:t>
      </w:r>
      <w:r>
        <w:rPr>
          <w:rFonts w:ascii="Times New Roman" w:hAnsi="Times New Roman" w:cs="Times New Roman"/>
          <w:bCs/>
          <w:color w:val="000000" w:themeColor="text1"/>
          <w:highlight w:val="none"/>
          <w:shd w:val="clear" w:color="auto" w:fill="auto"/>
          <w14:textFill>
            <w14:solidFill>
              <w14:schemeClr w14:val="tx1"/>
            </w14:solidFill>
          </w14:textFill>
        </w:rPr>
        <w:t>3）成交候选供应商无偿赠与或者低于成本价竞争；</w:t>
      </w:r>
    </w:p>
    <w:p w14:paraId="7D142369">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hint="eastAsia" w:ascii="Times New Roman" w:hAnsi="Times New Roman" w:cs="Times New Roman"/>
          <w:bCs/>
          <w:color w:val="000000" w:themeColor="text1"/>
          <w:highlight w:val="none"/>
          <w:shd w:val="clear" w:color="auto" w:fill="auto"/>
          <w14:textFill>
            <w14:solidFill>
              <w14:schemeClr w14:val="tx1"/>
            </w14:solidFill>
          </w14:textFill>
        </w:rPr>
        <w:t>（</w:t>
      </w:r>
      <w:r>
        <w:rPr>
          <w:rFonts w:ascii="Times New Roman" w:hAnsi="Times New Roman" w:cs="Times New Roman"/>
          <w:bCs/>
          <w:color w:val="000000" w:themeColor="text1"/>
          <w:highlight w:val="none"/>
          <w:shd w:val="clear" w:color="auto" w:fill="auto"/>
          <w14:textFill>
            <w14:solidFill>
              <w14:schemeClr w14:val="tx1"/>
            </w14:solidFill>
          </w14:textFill>
        </w:rPr>
        <w:t>4）成交候选供应商提供虚假材料；</w:t>
      </w:r>
    </w:p>
    <w:p w14:paraId="1B87B9EE">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hint="eastAsia" w:ascii="Times New Roman" w:hAnsi="Times New Roman" w:cs="Times New Roman"/>
          <w:bCs/>
          <w:color w:val="000000" w:themeColor="text1"/>
          <w:highlight w:val="none"/>
          <w:shd w:val="clear" w:color="auto" w:fill="auto"/>
          <w14:textFill>
            <w14:solidFill>
              <w14:schemeClr w14:val="tx1"/>
            </w14:solidFill>
          </w14:textFill>
        </w:rPr>
        <w:t>（</w:t>
      </w:r>
      <w:r>
        <w:rPr>
          <w:rFonts w:ascii="Times New Roman" w:hAnsi="Times New Roman" w:cs="Times New Roman"/>
          <w:bCs/>
          <w:color w:val="000000" w:themeColor="text1"/>
          <w:highlight w:val="none"/>
          <w:shd w:val="clear" w:color="auto" w:fill="auto"/>
          <w14:textFill>
            <w14:solidFill>
              <w14:schemeClr w14:val="tx1"/>
            </w14:solidFill>
          </w14:textFill>
        </w:rPr>
        <w:t>5）成交候选供应商恶意串通。</w:t>
      </w:r>
    </w:p>
    <w:p w14:paraId="40D76E9B">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hint="eastAsia" w:ascii="Times New Roman" w:hAnsi="Times New Roman" w:cs="Times New Roman"/>
          <w:bCs/>
          <w:color w:val="000000" w:themeColor="text1"/>
          <w:highlight w:val="none"/>
          <w:shd w:val="clear" w:color="auto" w:fill="auto"/>
          <w14:textFill>
            <w14:solidFill>
              <w14:schemeClr w14:val="tx1"/>
            </w14:solidFill>
          </w14:textFill>
        </w:rPr>
        <w:t>成交候选供应商有本条情形之一的，采购人可以确定后一位成交候选供应商为成交供应商，依次类推。无法确定成交供应商的，应当重新组织采购。</w:t>
      </w:r>
    </w:p>
    <w:bookmarkEnd w:id="86"/>
    <w:p w14:paraId="24B5168F">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3</w:t>
      </w:r>
      <w:r>
        <w:rPr>
          <w:rFonts w:hint="eastAsia" w:ascii="Times New Roman" w:hAnsi="Times New Roman" w:cs="Times New Roman"/>
          <w:b/>
          <w:color w:val="000000" w:themeColor="text1"/>
          <w:highlight w:val="none"/>
          <w:shd w:val="clear" w:color="auto" w:fill="auto"/>
          <w14:textFill>
            <w14:solidFill>
              <w14:schemeClr w14:val="tx1"/>
            </w14:solidFill>
          </w14:textFill>
        </w:rPr>
        <w:t>.行贿犯罪档案查询</w:t>
      </w:r>
    </w:p>
    <w:p w14:paraId="2BC25458">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hint="eastAsia" w:ascii="Times New Roman" w:hAnsi="Times New Roman" w:cs="Times New Roman"/>
          <w:bCs/>
          <w:color w:val="000000" w:themeColor="text1"/>
          <w:highlight w:val="none"/>
          <w:shd w:val="clear" w:color="auto" w:fill="auto"/>
          <w14:textFill>
            <w14:solidFill>
              <w14:schemeClr w14:val="tx1"/>
            </w14:solidFill>
          </w14:textFill>
        </w:rPr>
        <w:t>3.1根据《最高人民检察院关于行贿犯罪档案查询工作的规定》和《关于在政府采购活动中全面开展行贿犯罪档案查询的通知》（川检会〔2016〕5号）的要求，采购人确定成交供应商期间，采购人可通过中国裁判文书网（</w:t>
      </w:r>
      <w:r>
        <w:rPr>
          <w:rFonts w:ascii="Times New Roman" w:hAnsi="Times New Roman" w:cs="Times New Roman"/>
          <w:bCs/>
          <w:color w:val="000000" w:themeColor="text1"/>
          <w:highlight w:val="none"/>
          <w:shd w:val="clear" w:color="auto" w:fill="auto"/>
          <w14:textFill>
            <w14:solidFill>
              <w14:schemeClr w14:val="tx1"/>
            </w14:solidFill>
          </w14:textFill>
        </w:rPr>
        <w:t>https://wenshu.court.gov.cn/</w:t>
      </w:r>
      <w:r>
        <w:rPr>
          <w:rFonts w:hint="eastAsia" w:ascii="Times New Roman" w:hAnsi="Times New Roman" w:cs="Times New Roman"/>
          <w:bCs/>
          <w:color w:val="000000" w:themeColor="text1"/>
          <w:highlight w:val="none"/>
          <w:shd w:val="clear" w:color="auto" w:fill="auto"/>
          <w14:textFill>
            <w14:solidFill>
              <w14:schemeClr w14:val="tx1"/>
            </w14:solidFill>
          </w14:textFill>
        </w:rPr>
        <w:t>）等查询成交候选供应商单位及其现任法定代表人、主要负责人是否存在行贿犯罪记录。</w:t>
      </w:r>
    </w:p>
    <w:p w14:paraId="0FF4D7AA">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hint="eastAsia" w:ascii="Times New Roman" w:hAnsi="Times New Roman" w:cs="Times New Roman"/>
          <w:bCs/>
          <w:color w:val="000000" w:themeColor="text1"/>
          <w:highlight w:val="none"/>
          <w:shd w:val="clear" w:color="auto" w:fill="auto"/>
          <w14:textFill>
            <w14:solidFill>
              <w14:schemeClr w14:val="tx1"/>
            </w14:solidFill>
          </w14:textFill>
        </w:rPr>
        <w:t>3.2</w:t>
      </w:r>
      <w:r>
        <w:rPr>
          <w:rFonts w:ascii="Times New Roman" w:hAnsi="Times New Roman" w:cs="Times New Roman"/>
          <w:bCs/>
          <w:color w:val="000000" w:themeColor="text1"/>
          <w:highlight w:val="none"/>
          <w:shd w:val="clear" w:color="auto" w:fill="auto"/>
          <w14:textFill>
            <w14:solidFill>
              <w14:schemeClr w14:val="tx1"/>
            </w14:solidFill>
          </w14:textFill>
        </w:rPr>
        <w:t xml:space="preserve"> </w:t>
      </w:r>
      <w:r>
        <w:rPr>
          <w:rFonts w:hint="eastAsia" w:ascii="Times New Roman" w:hAnsi="Times New Roman" w:cs="Times New Roman"/>
          <w:bCs/>
          <w:color w:val="000000" w:themeColor="text1"/>
          <w:highlight w:val="none"/>
          <w:shd w:val="clear" w:color="auto" w:fill="auto"/>
          <w14:textFill>
            <w14:solidFill>
              <w14:schemeClr w14:val="tx1"/>
            </w14:solidFill>
          </w14:textFill>
        </w:rPr>
        <w:t>成交候选供应商应按相关要求及时向采购人提供查询所需资料。</w:t>
      </w:r>
    </w:p>
    <w:p w14:paraId="24C036F3">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hint="eastAsia" w:ascii="Times New Roman" w:hAnsi="Times New Roman" w:cs="Times New Roman"/>
          <w:bCs/>
          <w:color w:val="000000" w:themeColor="text1"/>
          <w:highlight w:val="none"/>
          <w:shd w:val="clear" w:color="auto" w:fill="auto"/>
          <w14:textFill>
            <w14:solidFill>
              <w14:schemeClr w14:val="tx1"/>
            </w14:solidFill>
          </w14:textFill>
        </w:rPr>
        <w:t>3.3成交候选供应商单位及其现任法定代表人、主要负责人存在行贿犯罪记录的，成交后未签订政府采购合同的，将认定成交无效；成交后签订政府采购合同未履行的，将认定成交无效，同时撤销政府采购合同；成交后签订政府采购合同且已经履行的，将认定采购活动违法，由相关当事人承担赔偿责任。</w:t>
      </w:r>
    </w:p>
    <w:p w14:paraId="1F1B164B">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4.成交结果</w:t>
      </w:r>
    </w:p>
    <w:p w14:paraId="2265960B">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 xml:space="preserve">4.1 </w:t>
      </w:r>
      <w:r>
        <w:rPr>
          <w:rFonts w:hint="eastAsia" w:ascii="Times New Roman" w:hAnsi="Times New Roman" w:cs="Times New Roman"/>
          <w:bCs/>
          <w:color w:val="000000" w:themeColor="text1"/>
          <w:highlight w:val="none"/>
          <w:shd w:val="clear" w:color="auto" w:fill="auto"/>
          <w14:textFill>
            <w14:solidFill>
              <w14:schemeClr w14:val="tx1"/>
            </w14:solidFill>
          </w14:textFill>
        </w:rPr>
        <w:t>采购人确定</w:t>
      </w:r>
      <w:r>
        <w:rPr>
          <w:rFonts w:ascii="Times New Roman" w:hAnsi="Times New Roman" w:cs="Times New Roman"/>
          <w:bCs/>
          <w:color w:val="000000" w:themeColor="text1"/>
          <w:highlight w:val="none"/>
          <w:shd w:val="clear" w:color="auto" w:fill="auto"/>
          <w14:textFill>
            <w14:solidFill>
              <w14:schemeClr w14:val="tx1"/>
            </w14:solidFill>
          </w14:textFill>
        </w:rPr>
        <w:t>成交供应商</w:t>
      </w:r>
      <w:r>
        <w:rPr>
          <w:rFonts w:hint="eastAsia" w:ascii="Times New Roman" w:hAnsi="Times New Roman" w:cs="Times New Roman"/>
          <w:bCs/>
          <w:color w:val="000000" w:themeColor="text1"/>
          <w:highlight w:val="none"/>
          <w:shd w:val="clear" w:color="auto" w:fill="auto"/>
          <w14:textFill>
            <w14:solidFill>
              <w14:schemeClr w14:val="tx1"/>
            </w14:solidFill>
          </w14:textFill>
        </w:rPr>
        <w:t>后，</w:t>
      </w:r>
      <w:r>
        <w:rPr>
          <w:rFonts w:ascii="Times New Roman" w:hAnsi="Times New Roman" w:cs="Times New Roman"/>
          <w:bCs/>
          <w:color w:val="000000" w:themeColor="text1"/>
          <w:highlight w:val="none"/>
          <w:shd w:val="clear" w:color="auto" w:fill="auto"/>
          <w14:textFill>
            <w14:solidFill>
              <w14:schemeClr w14:val="tx1"/>
            </w14:solidFill>
          </w14:textFill>
        </w:rPr>
        <w:t>向成交供应商发出成交通知书</w:t>
      </w:r>
      <w:r>
        <w:rPr>
          <w:rFonts w:hint="eastAsia" w:ascii="Times New Roman" w:hAnsi="Times New Roman" w:cs="Times New Roman"/>
          <w:bCs/>
          <w:color w:val="000000" w:themeColor="text1"/>
          <w:highlight w:val="none"/>
          <w:shd w:val="clear" w:color="auto" w:fill="auto"/>
          <w14:textFill>
            <w14:solidFill>
              <w14:schemeClr w14:val="tx1"/>
            </w14:solidFill>
          </w14:textFill>
        </w:rPr>
        <w:t>。</w:t>
      </w:r>
    </w:p>
    <w:p w14:paraId="6DF12C26">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4.2 成交通知书为签订政府采购合同的依据之一，是合同的有效组成部分。</w:t>
      </w:r>
    </w:p>
    <w:p w14:paraId="3C834019">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4.3 成交通知书对采购人和成交供应商均具有法律效力。成交通知书发出后，采购人改变成交结果，或者成交供应商无正当理由放弃成交的，应当承担相应的法律责任。</w:t>
      </w:r>
    </w:p>
    <w:p w14:paraId="511D107C">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4.4 成交供应商的</w:t>
      </w:r>
      <w:r>
        <w:rPr>
          <w:rFonts w:hint="eastAsia" w:ascii="Times New Roman" w:hAnsi="Times New Roman" w:cs="Times New Roman"/>
          <w:bCs/>
          <w:color w:val="000000" w:themeColor="text1"/>
          <w:highlight w:val="none"/>
          <w:shd w:val="clear" w:color="auto" w:fill="auto"/>
          <w14:textFill>
            <w14:solidFill>
              <w14:schemeClr w14:val="tx1"/>
            </w14:solidFill>
          </w14:textFill>
        </w:rPr>
        <w:t>响应</w:t>
      </w:r>
      <w:r>
        <w:rPr>
          <w:rFonts w:ascii="Times New Roman" w:hAnsi="Times New Roman" w:cs="Times New Roman"/>
          <w:bCs/>
          <w:color w:val="000000" w:themeColor="text1"/>
          <w:highlight w:val="none"/>
          <w:shd w:val="clear" w:color="auto" w:fill="auto"/>
          <w14:textFill>
            <w14:solidFill>
              <w14:schemeClr w14:val="tx1"/>
            </w14:solidFill>
          </w14:textFill>
        </w:rPr>
        <w:t>文件本应作为无效</w:t>
      </w:r>
      <w:r>
        <w:rPr>
          <w:rFonts w:hint="eastAsia" w:ascii="Times New Roman" w:hAnsi="Times New Roman" w:cs="Times New Roman"/>
          <w:bCs/>
          <w:color w:val="000000" w:themeColor="text1"/>
          <w:highlight w:val="none"/>
          <w:shd w:val="clear" w:color="auto" w:fill="auto"/>
          <w14:textFill>
            <w14:solidFill>
              <w14:schemeClr w14:val="tx1"/>
            </w14:solidFill>
          </w14:textFill>
        </w:rPr>
        <w:t>响应</w:t>
      </w:r>
      <w:r>
        <w:rPr>
          <w:rFonts w:ascii="Times New Roman" w:hAnsi="Times New Roman" w:cs="Times New Roman"/>
          <w:bCs/>
          <w:color w:val="000000" w:themeColor="text1"/>
          <w:highlight w:val="none"/>
          <w:shd w:val="clear" w:color="auto" w:fill="auto"/>
          <w14:textFill>
            <w14:solidFill>
              <w14:schemeClr w14:val="tx1"/>
            </w14:solidFill>
          </w14:textFill>
        </w:rPr>
        <w:t>处理或者有政府采购法律法规规章制度规定的成交无效情形的，</w:t>
      </w:r>
      <w:r>
        <w:rPr>
          <w:rFonts w:hint="eastAsia" w:ascii="Times New Roman" w:hAnsi="Times New Roman" w:cs="Times New Roman"/>
          <w:bCs/>
          <w:color w:val="000000" w:themeColor="text1"/>
          <w:highlight w:val="none"/>
          <w:shd w:val="clear" w:color="auto" w:fill="auto"/>
          <w14:textFill>
            <w14:solidFill>
              <w14:schemeClr w14:val="tx1"/>
            </w14:solidFill>
          </w14:textFill>
        </w:rPr>
        <w:t>采购组织</w:t>
      </w:r>
      <w:r>
        <w:rPr>
          <w:rFonts w:ascii="Times New Roman" w:hAnsi="Times New Roman" w:cs="Times New Roman"/>
          <w:bCs/>
          <w:color w:val="000000" w:themeColor="text1"/>
          <w:highlight w:val="none"/>
          <w:shd w:val="clear" w:color="auto" w:fill="auto"/>
          <w14:textFill>
            <w14:solidFill>
              <w14:schemeClr w14:val="tx1"/>
            </w14:solidFill>
          </w14:textFill>
        </w:rPr>
        <w:t>单位在取得有权主体的认定以后，依法重新确定成交供应商或者重新开展采购活动。</w:t>
      </w:r>
    </w:p>
    <w:p w14:paraId="50FBBD84">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4.5 成交公告在</w:t>
      </w:r>
      <w:r>
        <w:rPr>
          <w:rFonts w:hint="eastAsia" w:ascii="Times New Roman" w:hAnsi="Times New Roman" w:cs="Times New Roman"/>
          <w:bCs/>
          <w:color w:val="000000" w:themeColor="text1"/>
          <w:highlight w:val="none"/>
          <w:shd w:val="clear" w:color="auto" w:fill="auto"/>
          <w14:textFill>
            <w14:solidFill>
              <w14:schemeClr w14:val="tx1"/>
            </w14:solidFill>
          </w14:textFill>
        </w:rPr>
        <w:t>在四川省政府政务服务和公共资源交易服务中心门户网站</w:t>
      </w:r>
      <w:r>
        <w:rPr>
          <w:rFonts w:ascii="Times New Roman" w:hAnsi="Times New Roman" w:cs="Times New Roman"/>
          <w:bCs/>
          <w:color w:val="000000" w:themeColor="text1"/>
          <w:highlight w:val="none"/>
          <w:shd w:val="clear" w:color="auto" w:fill="auto"/>
          <w14:textFill>
            <w14:solidFill>
              <w14:schemeClr w14:val="tx1"/>
            </w14:solidFill>
          </w14:textFill>
        </w:rPr>
        <w:t>公告。</w:t>
      </w:r>
    </w:p>
    <w:p w14:paraId="4EBFD9F1">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4.6 成交通知书发出后，采购人不得违法改变成交结果，成交供应商无正当理由不得放弃成交。</w:t>
      </w:r>
    </w:p>
    <w:p w14:paraId="4FB38649">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p>
    <w:p w14:paraId="46414AD7">
      <w:pPr>
        <w:jc w:val="center"/>
        <w:outlineLvl w:val="1"/>
        <w:rPr>
          <w:rFonts w:ascii="Times New Roman" w:hAnsi="Times New Roman" w:cs="Times New Roman"/>
          <w:b/>
          <w:color w:val="000000" w:themeColor="text1"/>
          <w:highlight w:val="none"/>
          <w:shd w:val="clear" w:color="auto" w:fill="auto"/>
          <w14:textFill>
            <w14:solidFill>
              <w14:schemeClr w14:val="tx1"/>
            </w14:solidFill>
          </w14:textFill>
        </w:rPr>
      </w:pPr>
      <w:bookmarkStart w:id="87" w:name="_Toc80303116"/>
      <w:bookmarkStart w:id="88" w:name="_Hlk80186497"/>
      <w:r>
        <w:rPr>
          <w:rFonts w:ascii="Times New Roman" w:hAnsi="Times New Roman" w:cs="Times New Roman"/>
          <w:b/>
          <w:color w:val="000000" w:themeColor="text1"/>
          <w:highlight w:val="none"/>
          <w:shd w:val="clear" w:color="auto" w:fill="auto"/>
          <w14:textFill>
            <w14:solidFill>
              <w14:schemeClr w14:val="tx1"/>
            </w14:solidFill>
          </w14:textFill>
        </w:rPr>
        <w:t>七、履约保证金（适用于收取履约保证金的情形）</w:t>
      </w:r>
      <w:bookmarkEnd w:id="87"/>
    </w:p>
    <w:p w14:paraId="0DF6EE5B">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1.成交供应商应在合同签订之前交纳采购文件规定数额的履约保证金。</w:t>
      </w:r>
    </w:p>
    <w:p w14:paraId="13C3CF43">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2.如果成交供应商在规定的合同签订时间内，没有按照磋商文件的规定交纳履约保证金，且又无正当理由的，将视为放弃成交。</w:t>
      </w:r>
    </w:p>
    <w:p w14:paraId="05F6F02F">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3.本项目履约保证金采购单位是否收取详见</w:t>
      </w:r>
      <w:r>
        <w:rPr>
          <w:rFonts w:hint="eastAsia" w:ascii="Times New Roman" w:hAnsi="Times New Roman" w:cs="Times New Roman"/>
          <w:bCs/>
          <w:color w:val="000000" w:themeColor="text1"/>
          <w:highlight w:val="none"/>
          <w:shd w:val="clear" w:color="auto" w:fill="auto"/>
          <w14:textFill>
            <w14:solidFill>
              <w14:schemeClr w14:val="tx1"/>
            </w14:solidFill>
          </w14:textFill>
        </w:rPr>
        <w:t>本章</w:t>
      </w:r>
      <w:r>
        <w:rPr>
          <w:rFonts w:ascii="Times New Roman" w:hAnsi="Times New Roman" w:cs="Times New Roman"/>
          <w:bCs/>
          <w:color w:val="000000" w:themeColor="text1"/>
          <w:highlight w:val="none"/>
          <w:shd w:val="clear" w:color="auto" w:fill="auto"/>
          <w14:textFill>
            <w14:solidFill>
              <w14:schemeClr w14:val="tx1"/>
            </w14:solidFill>
          </w14:textFill>
        </w:rPr>
        <w:t>供应商须知附表</w:t>
      </w:r>
      <w:r>
        <w:rPr>
          <w:rFonts w:hint="eastAsia" w:ascii="Times New Roman" w:hAnsi="Times New Roman" w:cs="Times New Roman"/>
          <w:bCs/>
          <w:color w:val="000000" w:themeColor="text1"/>
          <w:highlight w:val="none"/>
          <w:shd w:val="clear" w:color="auto" w:fill="auto"/>
          <w14:textFill>
            <w14:solidFill>
              <w14:schemeClr w14:val="tx1"/>
            </w14:solidFill>
          </w14:textFill>
        </w:rPr>
        <w:t>第</w:t>
      </w:r>
      <w:r>
        <w:rPr>
          <w:rFonts w:ascii="Times New Roman" w:hAnsi="Times New Roman" w:cs="Times New Roman"/>
          <w:bCs/>
          <w:color w:val="000000" w:themeColor="text1"/>
          <w:highlight w:val="none"/>
          <w:shd w:val="clear" w:color="auto" w:fill="auto"/>
          <w14:textFill>
            <w14:solidFill>
              <w14:schemeClr w14:val="tx1"/>
            </w14:solidFill>
          </w14:textFill>
        </w:rPr>
        <w:t>18</w:t>
      </w:r>
      <w:r>
        <w:rPr>
          <w:rFonts w:hint="eastAsia" w:ascii="Times New Roman" w:hAnsi="Times New Roman" w:cs="Times New Roman"/>
          <w:bCs/>
          <w:color w:val="000000" w:themeColor="text1"/>
          <w:highlight w:val="none"/>
          <w:shd w:val="clear" w:color="auto" w:fill="auto"/>
          <w14:textFill>
            <w14:solidFill>
              <w14:schemeClr w14:val="tx1"/>
            </w14:solidFill>
          </w14:textFill>
        </w:rPr>
        <w:t>条</w:t>
      </w:r>
      <w:r>
        <w:rPr>
          <w:rFonts w:ascii="Times New Roman" w:hAnsi="Times New Roman" w:cs="Times New Roman"/>
          <w:bCs/>
          <w:color w:val="000000" w:themeColor="text1"/>
          <w:highlight w:val="none"/>
          <w:shd w:val="clear" w:color="auto" w:fill="auto"/>
          <w14:textFill>
            <w14:solidFill>
              <w14:schemeClr w14:val="tx1"/>
            </w14:solidFill>
          </w14:textFill>
        </w:rPr>
        <w:t>。</w:t>
      </w:r>
    </w:p>
    <w:p w14:paraId="44C39565">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p>
    <w:bookmarkEnd w:id="88"/>
    <w:p w14:paraId="2EA803D3">
      <w:pPr>
        <w:jc w:val="center"/>
        <w:outlineLvl w:val="1"/>
        <w:rPr>
          <w:rFonts w:ascii="Times New Roman" w:hAnsi="Times New Roman" w:cs="Times New Roman"/>
          <w:b/>
          <w:color w:val="000000" w:themeColor="text1"/>
          <w:highlight w:val="none"/>
          <w:shd w:val="clear" w:color="auto" w:fill="auto"/>
          <w14:textFill>
            <w14:solidFill>
              <w14:schemeClr w14:val="tx1"/>
            </w14:solidFill>
          </w14:textFill>
        </w:rPr>
      </w:pPr>
      <w:bookmarkStart w:id="89" w:name="_Toc69651252"/>
      <w:bookmarkStart w:id="90" w:name="_Toc80303117"/>
      <w:bookmarkStart w:id="91" w:name="_Toc77273099"/>
      <w:bookmarkStart w:id="92" w:name="_Toc69936280"/>
      <w:r>
        <w:rPr>
          <w:rFonts w:ascii="Times New Roman" w:hAnsi="Times New Roman" w:cs="Times New Roman"/>
          <w:b/>
          <w:color w:val="000000" w:themeColor="text1"/>
          <w:highlight w:val="none"/>
          <w:shd w:val="clear" w:color="auto" w:fill="auto"/>
          <w14:textFill>
            <w14:solidFill>
              <w14:schemeClr w14:val="tx1"/>
            </w14:solidFill>
          </w14:textFill>
        </w:rPr>
        <w:t>八、合同事项</w:t>
      </w:r>
      <w:bookmarkEnd w:id="89"/>
      <w:bookmarkEnd w:id="90"/>
      <w:bookmarkEnd w:id="91"/>
      <w:bookmarkEnd w:id="92"/>
    </w:p>
    <w:p w14:paraId="37183F0C">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1.签订合同</w:t>
      </w:r>
    </w:p>
    <w:p w14:paraId="7E114A78">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1.1 成交供应商应在成交通知书发出之日起</w:t>
      </w:r>
      <w:r>
        <w:rPr>
          <w:rFonts w:hint="eastAsia" w:ascii="Times New Roman" w:hAnsi="Times New Roman" w:cs="Times New Roman"/>
          <w:bCs/>
          <w:color w:val="000000" w:themeColor="text1"/>
          <w:highlight w:val="none"/>
          <w:shd w:val="clear" w:color="auto" w:fill="auto"/>
          <w14:textFill>
            <w14:solidFill>
              <w14:schemeClr w14:val="tx1"/>
            </w14:solidFill>
          </w14:textFill>
        </w:rPr>
        <w:t>3</w:t>
      </w:r>
      <w:r>
        <w:rPr>
          <w:rFonts w:ascii="Times New Roman" w:hAnsi="Times New Roman" w:cs="Times New Roman"/>
          <w:bCs/>
          <w:color w:val="000000" w:themeColor="text1"/>
          <w:highlight w:val="none"/>
          <w:shd w:val="clear" w:color="auto" w:fill="auto"/>
          <w14:textFill>
            <w14:solidFill>
              <w14:schemeClr w14:val="tx1"/>
            </w14:solidFill>
          </w14:textFill>
        </w:rPr>
        <w:t>0日内与采购人签订采购合同。由于成交供应商的原因逾期未与采购人签订采购合同的，将视为放弃成交，取消其成交资格并将按相关规定进行处理。</w:t>
      </w:r>
    </w:p>
    <w:p w14:paraId="7A8D8590">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1.2 磋商文件、成交供应商的响应文件及双方确认的澄清文件等，均为有法律约束力的合同组成部分。</w:t>
      </w:r>
    </w:p>
    <w:p w14:paraId="70CE6D72">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1.3 采购人不得向成交供应商提出任何不合理的要求，作为签订合同的条件，不得与成交供应商私下订立背离合同实质性内容的任何协议，所签订的合同不得对磋商文件和成交供应商响应文件确定的事项进行修改。</w:t>
      </w:r>
    </w:p>
    <w:p w14:paraId="3794DF56">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1.4 成交供应商因不可抗力原因不能履行采购合同或放弃成交的，采购人可以与排在成交供应商之后第一位的成交候选供应商签订采购合同，以此类推。</w:t>
      </w:r>
    </w:p>
    <w:p w14:paraId="06377ACE">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1.5竞争性磋商文件、成交供应商提交的响应文件、磋商中的最后报价、成交供应商承诺书、成交通知书等均称为有法律约束力的合同组成内容</w:t>
      </w:r>
      <w:r>
        <w:rPr>
          <w:rFonts w:hint="eastAsia" w:ascii="Times New Roman" w:hAnsi="Times New Roman" w:cs="Times New Roman"/>
          <w:bCs/>
          <w:color w:val="000000" w:themeColor="text1"/>
          <w:highlight w:val="none"/>
          <w:shd w:val="clear" w:color="auto" w:fill="auto"/>
          <w14:textFill>
            <w14:solidFill>
              <w14:schemeClr w14:val="tx1"/>
            </w14:solidFill>
          </w14:textFill>
        </w:rPr>
        <w:t>。</w:t>
      </w:r>
    </w:p>
    <w:p w14:paraId="0D7AFB58">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2.合同分包（实质性要求）</w:t>
      </w:r>
    </w:p>
    <w:p w14:paraId="474452B7">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2.1 除落实政府采购政策外，本项目合同接受分包与否，以</w:t>
      </w:r>
      <w:r>
        <w:rPr>
          <w:rFonts w:hint="eastAsia" w:ascii="Times New Roman" w:hAnsi="Times New Roman" w:cs="Times New Roman"/>
          <w:bCs/>
          <w:color w:val="000000" w:themeColor="text1"/>
          <w:highlight w:val="none"/>
          <w:shd w:val="clear" w:color="auto" w:fill="auto"/>
          <w14:textFill>
            <w14:solidFill>
              <w14:schemeClr w14:val="tx1"/>
            </w14:solidFill>
          </w14:textFill>
        </w:rPr>
        <w:t>本章</w:t>
      </w:r>
      <w:r>
        <w:rPr>
          <w:rFonts w:ascii="Times New Roman" w:hAnsi="Times New Roman" w:cs="Times New Roman"/>
          <w:bCs/>
          <w:color w:val="000000" w:themeColor="text1"/>
          <w:highlight w:val="none"/>
          <w:shd w:val="clear" w:color="auto" w:fill="auto"/>
          <w14:textFill>
            <w14:solidFill>
              <w14:schemeClr w14:val="tx1"/>
            </w14:solidFill>
          </w14:textFill>
        </w:rPr>
        <w:t>供应商须知附表</w:t>
      </w:r>
      <w:r>
        <w:rPr>
          <w:rFonts w:hint="eastAsia" w:ascii="Times New Roman" w:hAnsi="Times New Roman" w:cs="Times New Roman"/>
          <w:bCs/>
          <w:color w:val="000000" w:themeColor="text1"/>
          <w:highlight w:val="none"/>
          <w:shd w:val="clear" w:color="auto" w:fill="auto"/>
          <w14:textFill>
            <w14:solidFill>
              <w14:schemeClr w14:val="tx1"/>
            </w14:solidFill>
          </w14:textFill>
        </w:rPr>
        <w:t>第</w:t>
      </w:r>
      <w:r>
        <w:rPr>
          <w:rFonts w:ascii="Times New Roman" w:hAnsi="Times New Roman" w:cs="Times New Roman"/>
          <w:bCs/>
          <w:color w:val="000000" w:themeColor="text1"/>
          <w:highlight w:val="none"/>
          <w:shd w:val="clear" w:color="auto" w:fill="auto"/>
          <w14:textFill>
            <w14:solidFill>
              <w14:schemeClr w14:val="tx1"/>
            </w14:solidFill>
          </w14:textFill>
        </w:rPr>
        <w:t>7</w:t>
      </w:r>
      <w:r>
        <w:rPr>
          <w:rFonts w:hint="eastAsia" w:ascii="Times New Roman" w:hAnsi="Times New Roman" w:cs="Times New Roman"/>
          <w:bCs/>
          <w:color w:val="000000" w:themeColor="text1"/>
          <w:highlight w:val="none"/>
          <w:shd w:val="clear" w:color="auto" w:fill="auto"/>
          <w14:textFill>
            <w14:solidFill>
              <w14:schemeClr w14:val="tx1"/>
            </w14:solidFill>
          </w14:textFill>
        </w:rPr>
        <w:t>条</w:t>
      </w:r>
      <w:r>
        <w:rPr>
          <w:rFonts w:ascii="Times New Roman" w:hAnsi="Times New Roman" w:cs="Times New Roman"/>
          <w:bCs/>
          <w:color w:val="000000" w:themeColor="text1"/>
          <w:highlight w:val="none"/>
          <w:shd w:val="clear" w:color="auto" w:fill="auto"/>
          <w14:textFill>
            <w14:solidFill>
              <w14:schemeClr w14:val="tx1"/>
            </w14:solidFill>
          </w14:textFill>
        </w:rPr>
        <w:t>的记载为准。</w:t>
      </w:r>
    </w:p>
    <w:p w14:paraId="1AD52865">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2.2 采购合同实行分包履行的，成交供应商就采购项目和分包项目向采购人负责，分包供应商就分包项目承担责任，履行分包项目事项应当具备法定资质规定要求的，分包供应商应当具备相应资质。</w:t>
      </w:r>
    </w:p>
    <w:p w14:paraId="7848FB2C">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2.3 中小企业依据《政府采购促进中小企业发展管理办法》（财库〔2020〕46号）规定的政策获取政府采购合同后，小型、微型企业不得分包或转包给大型、中型企业，中型企业不得分包或转包给大型企业。</w:t>
      </w:r>
    </w:p>
    <w:p w14:paraId="0B37BF85">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3.合同转包（实质性要求）</w:t>
      </w:r>
    </w:p>
    <w:p w14:paraId="280631F1">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本采购项目严禁成交供应商将任何政府采购合同转包。本项目所称转包，是指成交供应商将政府采购合同义务转让给第三人，并退出现有政府采购合同当事人双方的权利义务关系，受让人（即第三人）成为政府采购合同的另一方当事人的行为。</w:t>
      </w:r>
    </w:p>
    <w:p w14:paraId="17C63C45">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成交供应商转包的，视同拒绝履行政府采购合同义务，将依法追究法律责任。</w:t>
      </w:r>
    </w:p>
    <w:p w14:paraId="69E51310">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4.补充合同</w:t>
      </w:r>
    </w:p>
    <w:p w14:paraId="3F131B0B">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应当与原政府采购合同一致。</w:t>
      </w:r>
    </w:p>
    <w:p w14:paraId="7F1FD510">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hint="eastAsia" w:ascii="Times New Roman" w:hAnsi="Times New Roman" w:cs="Times New Roman"/>
          <w:b/>
          <w:color w:val="000000" w:themeColor="text1"/>
          <w:highlight w:val="none"/>
          <w:shd w:val="clear" w:color="auto" w:fill="auto"/>
          <w:lang w:val="en-US" w:eastAsia="zh-CN"/>
          <w14:textFill>
            <w14:solidFill>
              <w14:schemeClr w14:val="tx1"/>
            </w14:solidFill>
          </w14:textFill>
        </w:rPr>
        <w:t>5</w:t>
      </w:r>
      <w:r>
        <w:rPr>
          <w:rFonts w:ascii="Times New Roman" w:hAnsi="Times New Roman" w:cs="Times New Roman"/>
          <w:b/>
          <w:color w:val="000000" w:themeColor="text1"/>
          <w:highlight w:val="none"/>
          <w:shd w:val="clear" w:color="auto" w:fill="auto"/>
          <w14:textFill>
            <w14:solidFill>
              <w14:schemeClr w14:val="tx1"/>
            </w14:solidFill>
          </w14:textFill>
        </w:rPr>
        <w:t>.履行合同</w:t>
      </w:r>
    </w:p>
    <w:p w14:paraId="374E5030">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hint="eastAsia" w:ascii="Times New Roman" w:hAnsi="Times New Roman" w:cs="Times New Roman"/>
          <w:bCs/>
          <w:color w:val="000000" w:themeColor="text1"/>
          <w:highlight w:val="none"/>
          <w:shd w:val="clear" w:color="auto" w:fill="auto"/>
          <w:lang w:val="en-US" w:eastAsia="zh-CN"/>
          <w14:textFill>
            <w14:solidFill>
              <w14:schemeClr w14:val="tx1"/>
            </w14:solidFill>
          </w14:textFill>
        </w:rPr>
        <w:t>5</w:t>
      </w:r>
      <w:r>
        <w:rPr>
          <w:rFonts w:ascii="Times New Roman" w:hAnsi="Times New Roman" w:cs="Times New Roman"/>
          <w:bCs/>
          <w:color w:val="000000" w:themeColor="text1"/>
          <w:highlight w:val="none"/>
          <w:shd w:val="clear" w:color="auto" w:fill="auto"/>
          <w14:textFill>
            <w14:solidFill>
              <w14:schemeClr w14:val="tx1"/>
            </w14:solidFill>
          </w14:textFill>
        </w:rPr>
        <w:t>.1 成交供应商与采购人签订合同后，合同双方应严格执行合同条款，履行合同规定的义务，保证合同的顺利完成。</w:t>
      </w:r>
    </w:p>
    <w:p w14:paraId="6B6C01E7">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hint="eastAsia" w:ascii="Times New Roman" w:hAnsi="Times New Roman" w:cs="Times New Roman"/>
          <w:bCs/>
          <w:color w:val="000000" w:themeColor="text1"/>
          <w:highlight w:val="none"/>
          <w:shd w:val="clear" w:color="auto" w:fill="auto"/>
          <w:lang w:val="en-US" w:eastAsia="zh-CN"/>
          <w14:textFill>
            <w14:solidFill>
              <w14:schemeClr w14:val="tx1"/>
            </w14:solidFill>
          </w14:textFill>
        </w:rPr>
        <w:t>5</w:t>
      </w:r>
      <w:r>
        <w:rPr>
          <w:rFonts w:ascii="Times New Roman" w:hAnsi="Times New Roman" w:cs="Times New Roman"/>
          <w:bCs/>
          <w:color w:val="000000" w:themeColor="text1"/>
          <w:highlight w:val="none"/>
          <w:shd w:val="clear" w:color="auto" w:fill="auto"/>
          <w14:textFill>
            <w14:solidFill>
              <w14:schemeClr w14:val="tx1"/>
            </w14:solidFill>
          </w14:textFill>
        </w:rPr>
        <w:t>.2 在合同履行过程中，如发生合同纠纷，合同双方应按照合同约定及《中华人民共和国民法典》的有关规定进行处理。</w:t>
      </w:r>
    </w:p>
    <w:p w14:paraId="7110E9B6">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hint="eastAsia" w:ascii="Times New Roman" w:hAnsi="Times New Roman" w:cs="Times New Roman"/>
          <w:b/>
          <w:color w:val="000000" w:themeColor="text1"/>
          <w:highlight w:val="none"/>
          <w:shd w:val="clear" w:color="auto" w:fill="auto"/>
          <w:lang w:val="en-US" w:eastAsia="zh-CN"/>
          <w14:textFill>
            <w14:solidFill>
              <w14:schemeClr w14:val="tx1"/>
            </w14:solidFill>
          </w14:textFill>
        </w:rPr>
        <w:t>6</w:t>
      </w:r>
      <w:r>
        <w:rPr>
          <w:rFonts w:ascii="Times New Roman" w:hAnsi="Times New Roman" w:cs="Times New Roman"/>
          <w:b/>
          <w:color w:val="000000" w:themeColor="text1"/>
          <w:highlight w:val="none"/>
          <w:shd w:val="clear" w:color="auto" w:fill="auto"/>
          <w14:textFill>
            <w14:solidFill>
              <w14:schemeClr w14:val="tx1"/>
            </w14:solidFill>
          </w14:textFill>
        </w:rPr>
        <w:t>.验收</w:t>
      </w:r>
    </w:p>
    <w:p w14:paraId="0DD9398C">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hint="eastAsia" w:ascii="Times New Roman" w:hAnsi="Times New Roman" w:cs="Times New Roman"/>
          <w:bCs/>
          <w:color w:val="000000" w:themeColor="text1"/>
          <w:highlight w:val="none"/>
          <w:shd w:val="clear" w:color="auto" w:fill="auto"/>
          <w:lang w:val="en-US" w:eastAsia="zh-CN"/>
          <w14:textFill>
            <w14:solidFill>
              <w14:schemeClr w14:val="tx1"/>
            </w14:solidFill>
          </w14:textFill>
        </w:rPr>
        <w:t>6</w:t>
      </w:r>
      <w:r>
        <w:rPr>
          <w:rFonts w:ascii="Times New Roman" w:hAnsi="Times New Roman" w:cs="Times New Roman"/>
          <w:bCs/>
          <w:color w:val="000000" w:themeColor="text1"/>
          <w:highlight w:val="none"/>
          <w:shd w:val="clear" w:color="auto" w:fill="auto"/>
          <w14:textFill>
            <w14:solidFill>
              <w14:schemeClr w14:val="tx1"/>
            </w14:solidFill>
          </w14:textFill>
        </w:rPr>
        <w:t>.1 本项目采购人或其委托的采购代理机构将按照合同约定，依据政府采购相关法律法规、《财政部关于进一步加强政府采购需求和履约验收管理的指导意见》（财库〔2016〕205号）、《政府采购需求管理办法》（财库〔2021〕22号）的要求及国家行业主管部门规定的标准、方法和内容组织验收。</w:t>
      </w:r>
    </w:p>
    <w:p w14:paraId="2762DC9C">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bookmarkStart w:id="93" w:name="_Hlk77840566"/>
      <w:r>
        <w:rPr>
          <w:rFonts w:hint="eastAsia" w:ascii="Times New Roman" w:hAnsi="Times New Roman" w:cs="Times New Roman"/>
          <w:bCs/>
          <w:color w:val="000000" w:themeColor="text1"/>
          <w:highlight w:val="none"/>
          <w:shd w:val="clear" w:color="auto" w:fill="auto"/>
          <w:lang w:val="en-US" w:eastAsia="zh-CN"/>
          <w14:textFill>
            <w14:solidFill>
              <w14:schemeClr w14:val="tx1"/>
            </w14:solidFill>
          </w14:textFill>
        </w:rPr>
        <w:t>6</w:t>
      </w:r>
      <w:r>
        <w:rPr>
          <w:rFonts w:ascii="Times New Roman" w:hAnsi="Times New Roman" w:cs="Times New Roman"/>
          <w:bCs/>
          <w:color w:val="000000" w:themeColor="text1"/>
          <w:highlight w:val="none"/>
          <w:shd w:val="clear" w:color="auto" w:fill="auto"/>
          <w14:textFill>
            <w14:solidFill>
              <w14:schemeClr w14:val="tx1"/>
            </w14:solidFill>
          </w14:textFill>
        </w:rPr>
        <w:t>.2 验收结果合格的，采购人应向成交供应商出具履约验收报告，成交供应商凭验收报告办理相关手续。</w:t>
      </w:r>
    </w:p>
    <w:bookmarkEnd w:id="93"/>
    <w:p w14:paraId="31B11271">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hint="eastAsia" w:ascii="Times New Roman" w:hAnsi="Times New Roman" w:cs="Times New Roman"/>
          <w:bCs/>
          <w:color w:val="000000" w:themeColor="text1"/>
          <w:highlight w:val="none"/>
          <w:shd w:val="clear" w:color="auto" w:fill="auto"/>
          <w:lang w:val="en-US" w:eastAsia="zh-CN"/>
          <w14:textFill>
            <w14:solidFill>
              <w14:schemeClr w14:val="tx1"/>
            </w14:solidFill>
          </w14:textFill>
        </w:rPr>
        <w:t>6</w:t>
      </w:r>
      <w:r>
        <w:rPr>
          <w:rFonts w:ascii="Times New Roman" w:hAnsi="Times New Roman" w:cs="Times New Roman"/>
          <w:bCs/>
          <w:color w:val="000000" w:themeColor="text1"/>
          <w:highlight w:val="none"/>
          <w:shd w:val="clear" w:color="auto" w:fill="auto"/>
          <w14:textFill>
            <w14:solidFill>
              <w14:schemeClr w14:val="tx1"/>
            </w14:solidFill>
          </w14:textFill>
        </w:rPr>
        <w:t>.3 验收结果不合格的，履约保证金将不予退还，给采购人造成的损失超过履约保证金数额的，应当对超过部分予以赔偿；没有提交履约保证金的，应当对采购人的损失承担赔偿责任。</w:t>
      </w:r>
    </w:p>
    <w:p w14:paraId="064DFB2A">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hint="eastAsia" w:ascii="Times New Roman" w:hAnsi="Times New Roman" w:cs="Times New Roman"/>
          <w:b/>
          <w:color w:val="000000" w:themeColor="text1"/>
          <w:highlight w:val="none"/>
          <w:shd w:val="clear" w:color="auto" w:fill="auto"/>
          <w:lang w:val="en-US" w:eastAsia="zh-CN"/>
          <w14:textFill>
            <w14:solidFill>
              <w14:schemeClr w14:val="tx1"/>
            </w14:solidFill>
          </w14:textFill>
        </w:rPr>
        <w:t>7</w:t>
      </w:r>
      <w:r>
        <w:rPr>
          <w:rFonts w:ascii="Times New Roman" w:hAnsi="Times New Roman" w:cs="Times New Roman"/>
          <w:b/>
          <w:color w:val="000000" w:themeColor="text1"/>
          <w:highlight w:val="none"/>
          <w:shd w:val="clear" w:color="auto" w:fill="auto"/>
          <w14:textFill>
            <w14:solidFill>
              <w14:schemeClr w14:val="tx1"/>
            </w14:solidFill>
          </w14:textFill>
        </w:rPr>
        <w:t>.资金支付</w:t>
      </w:r>
    </w:p>
    <w:p w14:paraId="6041CB95">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采购人将按政府采购合同规定，及时向成交供应商支付采购资金。本项目采购资金付款详见第</w:t>
      </w:r>
      <w:r>
        <w:rPr>
          <w:rFonts w:hint="eastAsia" w:ascii="Times New Roman" w:hAnsi="Times New Roman" w:cs="Times New Roman"/>
          <w:bCs/>
          <w:color w:val="000000" w:themeColor="text1"/>
          <w:highlight w:val="none"/>
          <w:shd w:val="clear" w:color="auto" w:fill="auto"/>
          <w14:textFill>
            <w14:solidFill>
              <w14:schemeClr w14:val="tx1"/>
            </w14:solidFill>
          </w14:textFill>
        </w:rPr>
        <w:t>五</w:t>
      </w:r>
      <w:r>
        <w:rPr>
          <w:rFonts w:ascii="Times New Roman" w:hAnsi="Times New Roman" w:cs="Times New Roman"/>
          <w:bCs/>
          <w:color w:val="000000" w:themeColor="text1"/>
          <w:highlight w:val="none"/>
          <w:shd w:val="clear" w:color="auto" w:fill="auto"/>
          <w14:textFill>
            <w14:solidFill>
              <w14:schemeClr w14:val="tx1"/>
            </w14:solidFill>
          </w14:textFill>
        </w:rPr>
        <w:t>章规定的付款方式。</w:t>
      </w:r>
    </w:p>
    <w:p w14:paraId="1EC08BD7">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对中小企业在资金支付期限、预付款比例等方面的优惠措施：详见第</w:t>
      </w:r>
      <w:r>
        <w:rPr>
          <w:rFonts w:hint="eastAsia" w:ascii="Times New Roman" w:hAnsi="Times New Roman" w:cs="Times New Roman"/>
          <w:bCs/>
          <w:color w:val="000000" w:themeColor="text1"/>
          <w:highlight w:val="none"/>
          <w:shd w:val="clear" w:color="auto" w:fill="auto"/>
          <w14:textFill>
            <w14:solidFill>
              <w14:schemeClr w14:val="tx1"/>
            </w14:solidFill>
          </w14:textFill>
        </w:rPr>
        <w:t>五</w:t>
      </w:r>
      <w:r>
        <w:rPr>
          <w:rFonts w:ascii="Times New Roman" w:hAnsi="Times New Roman" w:cs="Times New Roman"/>
          <w:bCs/>
          <w:color w:val="000000" w:themeColor="text1"/>
          <w:highlight w:val="none"/>
          <w:shd w:val="clear" w:color="auto" w:fill="auto"/>
          <w14:textFill>
            <w14:solidFill>
              <w14:schemeClr w14:val="tx1"/>
            </w14:solidFill>
          </w14:textFill>
        </w:rPr>
        <w:t>章。</w:t>
      </w:r>
    </w:p>
    <w:p w14:paraId="3AFA89F1">
      <w:pPr>
        <w:rPr>
          <w:rFonts w:ascii="Times New Roman" w:hAnsi="Times New Roman" w:cs="Times New Roman"/>
          <w:bCs/>
          <w:color w:val="000000" w:themeColor="text1"/>
          <w:highlight w:val="none"/>
          <w:shd w:val="clear" w:color="auto" w:fill="auto"/>
          <w14:textFill>
            <w14:solidFill>
              <w14:schemeClr w14:val="tx1"/>
            </w14:solidFill>
          </w14:textFill>
        </w:rPr>
      </w:pPr>
    </w:p>
    <w:p w14:paraId="57CA0C2F">
      <w:pPr>
        <w:jc w:val="center"/>
        <w:outlineLvl w:val="1"/>
        <w:rPr>
          <w:rFonts w:ascii="Times New Roman" w:hAnsi="Times New Roman" w:cs="Times New Roman"/>
          <w:b/>
          <w:color w:val="000000" w:themeColor="text1"/>
          <w:highlight w:val="none"/>
          <w:shd w:val="clear" w:color="auto" w:fill="auto"/>
          <w14:textFill>
            <w14:solidFill>
              <w14:schemeClr w14:val="tx1"/>
            </w14:solidFill>
          </w14:textFill>
        </w:rPr>
      </w:pPr>
      <w:bookmarkStart w:id="94" w:name="_Toc69936282"/>
      <w:bookmarkStart w:id="95" w:name="_Toc80303119"/>
      <w:bookmarkStart w:id="96" w:name="_Toc77273101"/>
      <w:bookmarkStart w:id="97" w:name="_Toc69651254"/>
      <w:r>
        <w:rPr>
          <w:rFonts w:hint="eastAsia" w:ascii="Times New Roman" w:hAnsi="Times New Roman" w:cs="Times New Roman"/>
          <w:b/>
          <w:color w:val="000000" w:themeColor="text1"/>
          <w:highlight w:val="none"/>
          <w:shd w:val="clear" w:color="auto" w:fill="auto"/>
          <w:lang w:eastAsia="zh-CN"/>
          <w14:textFill>
            <w14:solidFill>
              <w14:schemeClr w14:val="tx1"/>
            </w14:solidFill>
          </w14:textFill>
        </w:rPr>
        <w:t>九</w:t>
      </w:r>
      <w:r>
        <w:rPr>
          <w:rFonts w:ascii="Times New Roman" w:hAnsi="Times New Roman" w:cs="Times New Roman"/>
          <w:b/>
          <w:color w:val="000000" w:themeColor="text1"/>
          <w:highlight w:val="none"/>
          <w:shd w:val="clear" w:color="auto" w:fill="auto"/>
          <w14:textFill>
            <w14:solidFill>
              <w14:schemeClr w14:val="tx1"/>
            </w14:solidFill>
          </w14:textFill>
        </w:rPr>
        <w:t>、纪律要求</w:t>
      </w:r>
      <w:bookmarkEnd w:id="94"/>
      <w:bookmarkEnd w:id="95"/>
      <w:bookmarkEnd w:id="96"/>
      <w:bookmarkEnd w:id="97"/>
    </w:p>
    <w:p w14:paraId="75ACFC3B">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采购人应保证磋商活动在严格保密的情况下进行，采购人、供应商和磋商小组成员应当严格遵守政府采购法律法规规定和本项目磋商文件以及省中心现场管理规定，接受采购人委派的监督人员的监督，任何单位和个人不得非法干预和影响磋商过程和结果。</w:t>
      </w:r>
    </w:p>
    <w:p w14:paraId="2C13273E">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2.供应商参加本项目磋商不得有下列情形：</w:t>
      </w:r>
    </w:p>
    <w:p w14:paraId="5B2B9910">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（1）提供虚假材料谋取成交；</w:t>
      </w:r>
    </w:p>
    <w:p w14:paraId="0DF26511">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（2）采取不正当手段诋毁、排挤其他供应商；</w:t>
      </w:r>
    </w:p>
    <w:p w14:paraId="54931EF7">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（3）与采购人、或其他供应商恶意串通；</w:t>
      </w:r>
    </w:p>
    <w:p w14:paraId="15BA2D93">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（4）向采购人、磋商小组成员行贿或者提供其他不正当利益；</w:t>
      </w:r>
    </w:p>
    <w:p w14:paraId="2A7F5AEB">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（5）在磋商过程中与采购人进行协商；</w:t>
      </w:r>
    </w:p>
    <w:p w14:paraId="53F578E4">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（6）成交后无正当理由拒不与采购人签订政府采购合同；</w:t>
      </w:r>
    </w:p>
    <w:p w14:paraId="5D70E0FB">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（7）未按照磋商文件确定的事项签订政府采购合同；</w:t>
      </w:r>
    </w:p>
    <w:p w14:paraId="01DA2290">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（8）将政府采购合同转包或者违规分包；</w:t>
      </w:r>
    </w:p>
    <w:p w14:paraId="5C97C966">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（9）提供假冒伪劣产品；</w:t>
      </w:r>
    </w:p>
    <w:p w14:paraId="5BCB4377">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（10）擅自变更、中止或者终止政府采购合同；</w:t>
      </w:r>
    </w:p>
    <w:p w14:paraId="5CF5DF11">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（11）拒绝有关部门的监督检查或者向监督检查部门提供虚假情况；</w:t>
      </w:r>
    </w:p>
    <w:p w14:paraId="75B6E517">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（12）法律法规规定的其他情形。</w:t>
      </w:r>
    </w:p>
    <w:p w14:paraId="3B009328">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供应商有上述情形的，按照规定追究法律责任，具备（1）-（10）项情形之一的，同时将取消被确认为成交供应商的资格或者认定成交无效。</w:t>
      </w:r>
    </w:p>
    <w:p w14:paraId="4306B445">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3.在磋商过程中，供应商不得以任何形式对磋商小组成员进行旨在影响磋商结果的私下接触，否则将取消其参与磋商的资格。</w:t>
      </w:r>
    </w:p>
    <w:p w14:paraId="6C03853B">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4.对各供应商的商业秘密，磋商小组成员应予以保密，不得泄露给其他供应商。</w:t>
      </w:r>
    </w:p>
    <w:p w14:paraId="49C30A78">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p>
    <w:p w14:paraId="49B0F14A">
      <w:pPr>
        <w:jc w:val="center"/>
        <w:outlineLvl w:val="1"/>
        <w:rPr>
          <w:rFonts w:ascii="Times New Roman" w:hAnsi="Times New Roman" w:cs="Times New Roman"/>
          <w:b/>
          <w:color w:val="000000" w:themeColor="text1"/>
          <w:highlight w:val="none"/>
          <w:shd w:val="clear" w:color="auto" w:fill="auto"/>
          <w14:textFill>
            <w14:solidFill>
              <w14:schemeClr w14:val="tx1"/>
            </w14:solidFill>
          </w14:textFill>
        </w:rPr>
      </w:pPr>
      <w:bookmarkStart w:id="98" w:name="_Toc77273102"/>
      <w:bookmarkStart w:id="99" w:name="_Toc69651255"/>
      <w:bookmarkStart w:id="100" w:name="_Toc69936283"/>
      <w:bookmarkStart w:id="101" w:name="_Toc80303120"/>
      <w:r>
        <w:rPr>
          <w:rFonts w:ascii="Times New Roman" w:hAnsi="Times New Roman" w:cs="Times New Roman"/>
          <w:b/>
          <w:color w:val="000000" w:themeColor="text1"/>
          <w:highlight w:val="none"/>
          <w:shd w:val="clear" w:color="auto" w:fill="auto"/>
          <w14:textFill>
            <w14:solidFill>
              <w14:schemeClr w14:val="tx1"/>
            </w14:solidFill>
          </w14:textFill>
        </w:rPr>
        <w:t>十、询问、质疑和投诉</w:t>
      </w:r>
      <w:bookmarkEnd w:id="98"/>
      <w:bookmarkEnd w:id="99"/>
      <w:bookmarkEnd w:id="100"/>
      <w:bookmarkEnd w:id="101"/>
    </w:p>
    <w:p w14:paraId="5D5433E8">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询问、质疑、投诉的提出将严格按照《中华人民共和国政府采购法》、《中华人民共和国政府采购法实施条例》和财政部《政府采购质疑和投诉办法》（财政部令第94号）的规定执行。</w:t>
      </w:r>
    </w:p>
    <w:p w14:paraId="688D3B6A">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p>
    <w:p w14:paraId="2873865E">
      <w:pPr>
        <w:jc w:val="center"/>
        <w:outlineLvl w:val="1"/>
        <w:rPr>
          <w:rFonts w:ascii="Times New Roman" w:hAnsi="Times New Roman" w:cs="Times New Roman"/>
          <w:b/>
          <w:color w:val="000000" w:themeColor="text1"/>
          <w:highlight w:val="none"/>
          <w:shd w:val="clear" w:color="auto" w:fill="auto"/>
          <w14:textFill>
            <w14:solidFill>
              <w14:schemeClr w14:val="tx1"/>
            </w14:solidFill>
          </w14:textFill>
        </w:rPr>
      </w:pPr>
      <w:bookmarkStart w:id="102" w:name="_Toc77273103"/>
      <w:bookmarkStart w:id="103" w:name="_Toc69936284"/>
      <w:bookmarkStart w:id="104" w:name="_Toc69651256"/>
      <w:bookmarkStart w:id="105" w:name="_Toc80303121"/>
      <w:r>
        <w:rPr>
          <w:rFonts w:ascii="Times New Roman" w:hAnsi="Times New Roman" w:cs="Times New Roman"/>
          <w:b/>
          <w:color w:val="000000" w:themeColor="text1"/>
          <w:highlight w:val="none"/>
          <w:shd w:val="clear" w:color="auto" w:fill="auto"/>
          <w14:textFill>
            <w14:solidFill>
              <w14:schemeClr w14:val="tx1"/>
            </w14:solidFill>
          </w14:textFill>
        </w:rPr>
        <w:t>十</w:t>
      </w:r>
      <w:r>
        <w:rPr>
          <w:rFonts w:hint="eastAsia" w:ascii="Times New Roman" w:hAnsi="Times New Roman" w:cs="Times New Roman"/>
          <w:b/>
          <w:color w:val="000000" w:themeColor="text1"/>
          <w:highlight w:val="none"/>
          <w:shd w:val="clear" w:color="auto" w:fill="auto"/>
          <w:lang w:eastAsia="zh-CN"/>
          <w14:textFill>
            <w14:solidFill>
              <w14:schemeClr w14:val="tx1"/>
            </w14:solidFill>
          </w14:textFill>
        </w:rPr>
        <w:t>一</w:t>
      </w:r>
      <w:r>
        <w:rPr>
          <w:rFonts w:ascii="Times New Roman" w:hAnsi="Times New Roman" w:cs="Times New Roman"/>
          <w:b/>
          <w:color w:val="000000" w:themeColor="text1"/>
          <w:highlight w:val="none"/>
          <w:shd w:val="clear" w:color="auto" w:fill="auto"/>
          <w14:textFill>
            <w14:solidFill>
              <w14:schemeClr w14:val="tx1"/>
            </w14:solidFill>
          </w14:textFill>
        </w:rPr>
        <w:t>、其他</w:t>
      </w:r>
      <w:bookmarkEnd w:id="102"/>
      <w:bookmarkEnd w:id="103"/>
      <w:bookmarkEnd w:id="104"/>
      <w:bookmarkEnd w:id="105"/>
    </w:p>
    <w:p w14:paraId="3BD6932A">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本磋商文件中所引相关法律制度规定，在政府采购中有变化的，按照变化后的相关法律制度规定执行。本章规定的内容条款，在本项目响应文件提交截止时间届满后，因相关法律制度规定的变化导致不符合相关法律制度规定的，直接按照变化后的相关法律制度规定执行，本磋商文件不再做调整。</w:t>
      </w:r>
    </w:p>
    <w:p w14:paraId="63C2886E">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2.国家或行业主管部门对供应商和采购产品的技术标准、质量标准和资格资质条件等有强制性规定的，应当符合其要求。</w:t>
      </w:r>
    </w:p>
    <w:bookmarkEnd w:id="76"/>
    <w:p w14:paraId="378C6447">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br w:type="page"/>
      </w:r>
    </w:p>
    <w:p w14:paraId="1EDDBE95">
      <w:pPr>
        <w:jc w:val="center"/>
        <w:outlineLvl w:val="0"/>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pPr>
      <w:bookmarkStart w:id="106" w:name="_Toc80303122"/>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第三章</w:t>
      </w:r>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ab/>
      </w:r>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供应商</w:t>
      </w:r>
      <w:r>
        <w:rPr>
          <w:rFonts w:hint="eastAsia"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和报价产品的资格、资质性及其他类似效力要求</w:t>
      </w:r>
      <w:bookmarkEnd w:id="106"/>
    </w:p>
    <w:p w14:paraId="11982B17">
      <w:pPr>
        <w:ind w:firstLine="480" w:firstLineChars="200"/>
        <w:jc w:val="left"/>
        <w:rPr>
          <w:rFonts w:ascii="Times New Roman" w:hAnsi="Times New Roman" w:cs="Times New Roman"/>
          <w:bCs/>
          <w:color w:val="000000" w:themeColor="text1"/>
          <w:highlight w:val="none"/>
          <w:shd w:val="clear" w:color="auto" w:fill="auto"/>
          <w14:textFill>
            <w14:solidFill>
              <w14:schemeClr w14:val="tx1"/>
            </w14:solidFill>
          </w14:textFill>
        </w:rPr>
      </w:pPr>
    </w:p>
    <w:p w14:paraId="27B3B592">
      <w:pPr>
        <w:ind w:firstLine="482" w:firstLineChars="200"/>
        <w:outlineLvl w:val="1"/>
        <w:rPr>
          <w:rFonts w:ascii="Times New Roman" w:hAnsi="Times New Roman" w:cs="Times New Roman"/>
          <w:b/>
          <w:bCs/>
          <w:color w:val="000000" w:themeColor="text1"/>
          <w:highlight w:val="none"/>
          <w:shd w:val="clear" w:color="auto" w:fill="auto"/>
          <w14:textFill>
            <w14:solidFill>
              <w14:schemeClr w14:val="tx1"/>
            </w14:solidFill>
          </w14:textFill>
        </w:rPr>
      </w:pPr>
      <w:bookmarkStart w:id="107" w:name="_Toc79071333"/>
      <w:bookmarkStart w:id="108" w:name="_Toc80303123"/>
      <w:bookmarkStart w:id="109" w:name="_Hlk79072306"/>
      <w:r>
        <w:rPr>
          <w:rFonts w:ascii="Times New Roman" w:hAnsi="Times New Roman" w:cs="Times New Roman"/>
          <w:b/>
          <w:bCs/>
          <w:color w:val="000000" w:themeColor="text1"/>
          <w:highlight w:val="none"/>
          <w:shd w:val="clear" w:color="auto" w:fill="auto"/>
          <w14:textFill>
            <w14:solidFill>
              <w14:schemeClr w14:val="tx1"/>
            </w14:solidFill>
          </w14:textFill>
        </w:rPr>
        <w:t>一、</w:t>
      </w:r>
      <w:r>
        <w:rPr>
          <w:rFonts w:hint="eastAsia" w:ascii="Times New Roman" w:hAnsi="Times New Roman" w:cs="Times New Roman"/>
          <w:b/>
          <w:bCs/>
          <w:color w:val="000000" w:themeColor="text1"/>
          <w:highlight w:val="none"/>
          <w:shd w:val="clear" w:color="auto" w:fill="auto"/>
          <w14:textFill>
            <w14:solidFill>
              <w14:schemeClr w14:val="tx1"/>
            </w14:solidFill>
          </w14:textFill>
        </w:rPr>
        <w:t>供应商</w:t>
      </w:r>
      <w:r>
        <w:rPr>
          <w:rFonts w:ascii="Times New Roman" w:hAnsi="Times New Roman" w:cs="Times New Roman"/>
          <w:b/>
          <w:bCs/>
          <w:color w:val="000000" w:themeColor="text1"/>
          <w:highlight w:val="none"/>
          <w:shd w:val="clear" w:color="auto" w:fill="auto"/>
          <w14:textFill>
            <w14:solidFill>
              <w14:schemeClr w14:val="tx1"/>
            </w14:solidFill>
          </w14:textFill>
        </w:rPr>
        <w:t>资格、</w:t>
      </w:r>
      <w:r>
        <w:rPr>
          <w:rFonts w:ascii="Times New Roman" w:hAnsi="Times New Roman" w:cs="Times New Roman"/>
          <w:b/>
          <w:color w:val="000000" w:themeColor="text1"/>
          <w:highlight w:val="none"/>
          <w:shd w:val="clear" w:color="auto" w:fill="auto"/>
          <w14:textFill>
            <w14:solidFill>
              <w14:schemeClr w14:val="tx1"/>
            </w14:solidFill>
          </w14:textFill>
        </w:rPr>
        <w:t>资质</w:t>
      </w:r>
      <w:r>
        <w:rPr>
          <w:rFonts w:ascii="Times New Roman" w:hAnsi="Times New Roman" w:cs="Times New Roman"/>
          <w:b/>
          <w:bCs/>
          <w:color w:val="000000" w:themeColor="text1"/>
          <w:highlight w:val="none"/>
          <w:shd w:val="clear" w:color="auto" w:fill="auto"/>
          <w14:textFill>
            <w14:solidFill>
              <w14:schemeClr w14:val="tx1"/>
            </w14:solidFill>
          </w14:textFill>
        </w:rPr>
        <w:t>性及其他类似效力要求</w:t>
      </w:r>
      <w:bookmarkEnd w:id="107"/>
      <w:bookmarkEnd w:id="108"/>
    </w:p>
    <w:bookmarkEnd w:id="109"/>
    <w:p w14:paraId="18D8EE34">
      <w:pPr>
        <w:ind w:firstLine="482" w:firstLineChars="200"/>
        <w:rPr>
          <w:rFonts w:ascii="Times New Roman" w:hAnsi="Times New Roman" w:cs="Times New Roman"/>
          <w:b/>
          <w:bCs/>
          <w:color w:val="000000" w:themeColor="text1"/>
          <w:highlight w:val="none"/>
          <w:shd w:val="clear" w:color="auto" w:fill="auto"/>
          <w14:textFill>
            <w14:solidFill>
              <w14:schemeClr w14:val="tx1"/>
            </w14:solidFill>
          </w14:textFill>
        </w:rPr>
      </w:pPr>
      <w:r>
        <w:rPr>
          <w:rFonts w:ascii="Times New Roman" w:hAnsi="Times New Roman" w:cs="Times New Roman"/>
          <w:b/>
          <w:bCs/>
          <w:color w:val="000000" w:themeColor="text1"/>
          <w:highlight w:val="none"/>
          <w:shd w:val="clear" w:color="auto" w:fill="auto"/>
          <w14:textFill>
            <w14:solidFill>
              <w14:schemeClr w14:val="tx1"/>
            </w14:solidFill>
          </w14:textFill>
        </w:rPr>
        <w:t>（一）《中华人民共和国政府采购法》第二十二条规定的条件</w:t>
      </w:r>
    </w:p>
    <w:p w14:paraId="355CE58A">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1.具有独立承担民事责任的能力；</w:t>
      </w:r>
    </w:p>
    <w:p w14:paraId="54DF3269">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2.具有良好的商业信誉和健全的财务会计制度；</w:t>
      </w:r>
    </w:p>
    <w:p w14:paraId="7DF1F207">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3.具有履行合同所必需的设备和专业技术能力；</w:t>
      </w:r>
    </w:p>
    <w:p w14:paraId="542FEFFE">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4.有依法缴纳税收和社会保障资金的良好记录；</w:t>
      </w:r>
    </w:p>
    <w:p w14:paraId="5E1AD842">
      <w:pPr>
        <w:ind w:firstLine="480" w:firstLineChars="200"/>
        <w:rPr>
          <w:rFonts w:hint="eastAsia"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5.参加本次政府采购活动前三年内，在经营活动中没有重大违法记录</w:t>
      </w:r>
      <w:r>
        <w:rPr>
          <w:rFonts w:hint="eastAsia" w:ascii="Times New Roman" w:hAnsi="Times New Roman" w:cs="Times New Roman"/>
          <w:bCs/>
          <w:color w:val="000000" w:themeColor="text1"/>
          <w:highlight w:val="none"/>
          <w:shd w:val="clear" w:color="auto" w:fill="auto"/>
          <w14:textFill>
            <w14:solidFill>
              <w14:schemeClr w14:val="tx1"/>
            </w14:solidFill>
          </w14:textFill>
        </w:rPr>
        <w:t>。</w:t>
      </w:r>
    </w:p>
    <w:p w14:paraId="1EF36885">
      <w:pPr>
        <w:ind w:firstLine="482" w:firstLineChars="200"/>
        <w:rPr>
          <w:rFonts w:ascii="Times New Roman" w:hAnsi="Times New Roman" w:cs="Times New Roman"/>
          <w:b/>
          <w:bCs/>
          <w:color w:val="000000" w:themeColor="text1"/>
          <w:highlight w:val="none"/>
          <w:shd w:val="clear" w:color="auto" w:fill="auto"/>
          <w14:textFill>
            <w14:solidFill>
              <w14:schemeClr w14:val="tx1"/>
            </w14:solidFill>
          </w14:textFill>
        </w:rPr>
      </w:pPr>
      <w:r>
        <w:rPr>
          <w:rFonts w:ascii="Times New Roman" w:hAnsi="Times New Roman" w:cs="Times New Roman"/>
          <w:b/>
          <w:bCs/>
          <w:color w:val="000000" w:themeColor="text1"/>
          <w:highlight w:val="none"/>
          <w:shd w:val="clear" w:color="auto" w:fill="auto"/>
          <w14:textFill>
            <w14:solidFill>
              <w14:schemeClr w14:val="tx1"/>
            </w14:solidFill>
          </w14:textFill>
        </w:rPr>
        <w:t>（</w:t>
      </w:r>
      <w:r>
        <w:rPr>
          <w:rFonts w:hint="eastAsia" w:ascii="Times New Roman" w:hAnsi="Times New Roman" w:cs="Times New Roman"/>
          <w:b/>
          <w:bCs/>
          <w:color w:val="000000" w:themeColor="text1"/>
          <w:highlight w:val="none"/>
          <w:shd w:val="clear" w:color="auto" w:fill="auto"/>
          <w:lang w:eastAsia="zh-CN"/>
          <w14:textFill>
            <w14:solidFill>
              <w14:schemeClr w14:val="tx1"/>
            </w14:solidFill>
          </w14:textFill>
        </w:rPr>
        <w:t>二</w:t>
      </w:r>
      <w:r>
        <w:rPr>
          <w:rFonts w:ascii="Times New Roman" w:hAnsi="Times New Roman" w:cs="Times New Roman"/>
          <w:b/>
          <w:bCs/>
          <w:color w:val="000000" w:themeColor="text1"/>
          <w:highlight w:val="none"/>
          <w:shd w:val="clear" w:color="auto" w:fill="auto"/>
          <w14:textFill>
            <w14:solidFill>
              <w14:schemeClr w14:val="tx1"/>
            </w14:solidFill>
          </w14:textFill>
        </w:rPr>
        <w:t>）本项目特定资格要求</w:t>
      </w:r>
    </w:p>
    <w:p w14:paraId="24621313">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hint="eastAsia" w:ascii="Times New Roman" w:hAnsi="Times New Roman" w:cs="Times New Roman"/>
          <w:bCs/>
          <w:color w:val="000000" w:themeColor="text1"/>
          <w:kern w:val="2"/>
          <w:sz w:val="24"/>
          <w:szCs w:val="22"/>
          <w:highlight w:val="none"/>
          <w:shd w:val="clear" w:color="auto" w:fill="auto"/>
          <w:lang w:val="en-US" w:eastAsia="zh-CN" w:bidi="ar-SA"/>
          <w14:textFill>
            <w14:solidFill>
              <w14:schemeClr w14:val="tx1"/>
            </w14:solidFill>
          </w14:textFill>
        </w:rPr>
        <w:t>无</w:t>
      </w:r>
    </w:p>
    <w:p w14:paraId="42F5B77A">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p>
    <w:p w14:paraId="3F84CCEF">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hint="eastAsia" w:ascii="Times New Roman" w:hAnsi="Times New Roman" w:cs="Times New Roman"/>
          <w:bCs/>
          <w:color w:val="000000" w:themeColor="text1"/>
          <w:highlight w:val="none"/>
          <w:shd w:val="clear" w:color="auto" w:fill="auto"/>
          <w14:textFill>
            <w14:solidFill>
              <w14:schemeClr w14:val="tx1"/>
            </w14:solidFill>
          </w14:textFill>
        </w:rPr>
        <w:t>注：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7068D8BC">
      <w:pPr>
        <w:widowControl/>
        <w:spacing w:line="240" w:lineRule="auto"/>
        <w:jc w:val="left"/>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br w:type="page"/>
      </w:r>
    </w:p>
    <w:p w14:paraId="07B1E2FB">
      <w:pPr>
        <w:jc w:val="center"/>
        <w:outlineLvl w:val="0"/>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pPr>
      <w:bookmarkStart w:id="110" w:name="_Toc80303125"/>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第</w:t>
      </w:r>
      <w:r>
        <w:rPr>
          <w:rFonts w:hint="eastAsia"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四</w:t>
      </w:r>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章</w:t>
      </w:r>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ab/>
      </w:r>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供应商应当提供的资格、资质性及其他类似效力要求的相关证明材料</w:t>
      </w:r>
      <w:bookmarkEnd w:id="110"/>
    </w:p>
    <w:p w14:paraId="68FE414E">
      <w:pPr>
        <w:ind w:firstLine="480" w:firstLineChars="200"/>
        <w:jc w:val="left"/>
        <w:rPr>
          <w:rFonts w:ascii="Times New Roman" w:hAnsi="Times New Roman" w:cs="Times New Roman"/>
          <w:bCs/>
          <w:color w:val="000000" w:themeColor="text1"/>
          <w:highlight w:val="none"/>
          <w:shd w:val="clear" w:color="auto" w:fill="auto"/>
          <w14:textFill>
            <w14:solidFill>
              <w14:schemeClr w14:val="tx1"/>
            </w14:solidFill>
          </w14:textFill>
        </w:rPr>
      </w:pPr>
    </w:p>
    <w:p w14:paraId="4662E502">
      <w:pPr>
        <w:ind w:firstLine="482" w:firstLineChars="200"/>
        <w:outlineLvl w:val="1"/>
        <w:rPr>
          <w:rFonts w:ascii="Times New Roman" w:hAnsi="Times New Roman" w:cs="Times New Roman"/>
          <w:b/>
          <w:color w:val="000000" w:themeColor="text1"/>
          <w:highlight w:val="none"/>
          <w:shd w:val="clear" w:color="auto" w:fill="auto"/>
          <w14:textFill>
            <w14:solidFill>
              <w14:schemeClr w14:val="tx1"/>
            </w14:solidFill>
          </w14:textFill>
        </w:rPr>
      </w:pPr>
      <w:bookmarkStart w:id="111" w:name="_Toc77273105"/>
      <w:bookmarkStart w:id="112" w:name="_Toc69936286"/>
      <w:bookmarkStart w:id="113" w:name="_Toc80303126"/>
      <w:r>
        <w:rPr>
          <w:rFonts w:ascii="Times New Roman" w:hAnsi="Times New Roman" w:cs="Times New Roman"/>
          <w:b/>
          <w:color w:val="000000" w:themeColor="text1"/>
          <w:highlight w:val="none"/>
          <w:shd w:val="clear" w:color="auto" w:fill="auto"/>
          <w14:textFill>
            <w14:solidFill>
              <w14:schemeClr w14:val="tx1"/>
            </w14:solidFill>
          </w14:textFill>
        </w:rPr>
        <w:t>一、供应商应当提供的资格、资质性及其他类似效力要求的相关证明材料</w:t>
      </w:r>
      <w:bookmarkEnd w:id="111"/>
      <w:bookmarkEnd w:id="112"/>
      <w:bookmarkEnd w:id="113"/>
    </w:p>
    <w:p w14:paraId="0AA82F91">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1.本磋商文件第</w:t>
      </w:r>
      <w:r>
        <w:rPr>
          <w:rFonts w:hint="eastAsia" w:ascii="Times New Roman" w:hAnsi="Times New Roman" w:cs="Times New Roman"/>
          <w:bCs/>
          <w:color w:val="000000" w:themeColor="text1"/>
          <w:highlight w:val="none"/>
          <w:shd w:val="clear" w:color="auto" w:fill="auto"/>
          <w14:textFill>
            <w14:solidFill>
              <w14:schemeClr w14:val="tx1"/>
            </w14:solidFill>
          </w14:textFill>
        </w:rPr>
        <w:t>八</w:t>
      </w:r>
      <w:r>
        <w:rPr>
          <w:rFonts w:ascii="Times New Roman" w:hAnsi="Times New Roman" w:cs="Times New Roman"/>
          <w:bCs/>
          <w:color w:val="000000" w:themeColor="text1"/>
          <w:highlight w:val="none"/>
          <w:shd w:val="clear" w:color="auto" w:fill="auto"/>
          <w14:textFill>
            <w14:solidFill>
              <w14:schemeClr w14:val="tx1"/>
            </w14:solidFill>
          </w14:textFill>
        </w:rPr>
        <w:t>章“响应文件相关文书格式”中“格式3：三、承诺函”</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盖章原</w:t>
      </w:r>
      <w:r>
        <w:rPr>
          <w:rFonts w:ascii="Times New Roman" w:hAnsi="Times New Roman" w:cs="Times New Roman"/>
          <w:bCs/>
          <w:color w:val="000000" w:themeColor="text1"/>
          <w:highlight w:val="none"/>
          <w:shd w:val="clear" w:color="auto" w:fill="auto"/>
          <w14:textFill>
            <w14:solidFill>
              <w14:schemeClr w14:val="tx1"/>
            </w14:solidFill>
          </w14:textFill>
        </w:rPr>
        <w:t>件。</w:t>
      </w:r>
    </w:p>
    <w:p w14:paraId="0C17541D">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2.具有独立承担民事责任的能力：</w:t>
      </w:r>
    </w:p>
    <w:p w14:paraId="24FB2205">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（1）供应商若为企业法人：提供“统一社会信用代码营业执照”原色</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扫描</w:t>
      </w:r>
      <w:r>
        <w:rPr>
          <w:rFonts w:ascii="Times New Roman" w:hAnsi="Times New Roman" w:cs="Times New Roman"/>
          <w:bCs/>
          <w:color w:val="000000" w:themeColor="text1"/>
          <w:highlight w:val="none"/>
          <w:shd w:val="clear" w:color="auto" w:fill="auto"/>
          <w14:textFill>
            <w14:solidFill>
              <w14:schemeClr w14:val="tx1"/>
            </w14:solidFill>
          </w14:textFill>
        </w:rPr>
        <w:t>件</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并加盖公章</w:t>
      </w:r>
      <w:r>
        <w:rPr>
          <w:rFonts w:ascii="Times New Roman" w:hAnsi="Times New Roman" w:cs="Times New Roman"/>
          <w:bCs/>
          <w:color w:val="000000" w:themeColor="text1"/>
          <w:highlight w:val="none"/>
          <w:shd w:val="clear" w:color="auto" w:fill="auto"/>
          <w14:textFill>
            <w14:solidFill>
              <w14:schemeClr w14:val="tx1"/>
            </w14:solidFill>
          </w14:textFill>
        </w:rPr>
        <w:t>；未换证的提供“营业执照、税务登记证、组织机构代码证或三证合一的营业执照原色</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扫描</w:t>
      </w:r>
      <w:r>
        <w:rPr>
          <w:rFonts w:ascii="Times New Roman" w:hAnsi="Times New Roman" w:cs="Times New Roman"/>
          <w:bCs/>
          <w:color w:val="000000" w:themeColor="text1"/>
          <w:highlight w:val="none"/>
          <w:shd w:val="clear" w:color="auto" w:fill="auto"/>
          <w14:textFill>
            <w14:solidFill>
              <w14:schemeClr w14:val="tx1"/>
            </w14:solidFill>
          </w14:textFill>
        </w:rPr>
        <w:t>件</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并加盖公章</w:t>
      </w:r>
      <w:r>
        <w:rPr>
          <w:rFonts w:ascii="Times New Roman" w:hAnsi="Times New Roman" w:cs="Times New Roman"/>
          <w:bCs/>
          <w:color w:val="000000" w:themeColor="text1"/>
          <w:highlight w:val="none"/>
          <w:shd w:val="clear" w:color="auto" w:fill="auto"/>
          <w14:textFill>
            <w14:solidFill>
              <w14:schemeClr w14:val="tx1"/>
            </w14:solidFill>
          </w14:textFill>
        </w:rPr>
        <w:t>。</w:t>
      </w:r>
    </w:p>
    <w:p w14:paraId="16BEA9AC">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（2）供应商若为事业法人：提供“统一社会信用代码法人登记证书”原色</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扫描</w:t>
      </w:r>
      <w:r>
        <w:rPr>
          <w:rFonts w:ascii="Times New Roman" w:hAnsi="Times New Roman" w:cs="Times New Roman"/>
          <w:bCs/>
          <w:color w:val="000000" w:themeColor="text1"/>
          <w:highlight w:val="none"/>
          <w:shd w:val="clear" w:color="auto" w:fill="auto"/>
          <w14:textFill>
            <w14:solidFill>
              <w14:schemeClr w14:val="tx1"/>
            </w14:solidFill>
          </w14:textFill>
        </w:rPr>
        <w:t>件</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并加盖公章</w:t>
      </w:r>
      <w:r>
        <w:rPr>
          <w:rFonts w:ascii="Times New Roman" w:hAnsi="Times New Roman" w:cs="Times New Roman"/>
          <w:bCs/>
          <w:color w:val="000000" w:themeColor="text1"/>
          <w:highlight w:val="none"/>
          <w:shd w:val="clear" w:color="auto" w:fill="auto"/>
          <w14:textFill>
            <w14:solidFill>
              <w14:schemeClr w14:val="tx1"/>
            </w14:solidFill>
          </w14:textFill>
        </w:rPr>
        <w:t>；未换证的提供“事业法人登记证书、组织机构代码证”原色</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扫描</w:t>
      </w:r>
      <w:r>
        <w:rPr>
          <w:rFonts w:ascii="Times New Roman" w:hAnsi="Times New Roman" w:cs="Times New Roman"/>
          <w:bCs/>
          <w:color w:val="000000" w:themeColor="text1"/>
          <w:highlight w:val="none"/>
          <w:shd w:val="clear" w:color="auto" w:fill="auto"/>
          <w14:textFill>
            <w14:solidFill>
              <w14:schemeClr w14:val="tx1"/>
            </w14:solidFill>
          </w14:textFill>
        </w:rPr>
        <w:t>件</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并加盖公章</w:t>
      </w:r>
      <w:r>
        <w:rPr>
          <w:rFonts w:ascii="Times New Roman" w:hAnsi="Times New Roman" w:cs="Times New Roman"/>
          <w:bCs/>
          <w:color w:val="000000" w:themeColor="text1"/>
          <w:highlight w:val="none"/>
          <w:shd w:val="clear" w:color="auto" w:fill="auto"/>
          <w14:textFill>
            <w14:solidFill>
              <w14:schemeClr w14:val="tx1"/>
            </w14:solidFill>
          </w14:textFill>
        </w:rPr>
        <w:t>。</w:t>
      </w:r>
    </w:p>
    <w:p w14:paraId="32DB059F">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（3）供应商若为其他组织：提供“对应主管部门颁发的准许执业证明文件或营业执照”原色</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扫描</w:t>
      </w:r>
      <w:r>
        <w:rPr>
          <w:rFonts w:ascii="Times New Roman" w:hAnsi="Times New Roman" w:cs="Times New Roman"/>
          <w:bCs/>
          <w:color w:val="000000" w:themeColor="text1"/>
          <w:highlight w:val="none"/>
          <w:shd w:val="clear" w:color="auto" w:fill="auto"/>
          <w14:textFill>
            <w14:solidFill>
              <w14:schemeClr w14:val="tx1"/>
            </w14:solidFill>
          </w14:textFill>
        </w:rPr>
        <w:t>件</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并加盖公章</w:t>
      </w:r>
      <w:r>
        <w:rPr>
          <w:rFonts w:ascii="Times New Roman" w:hAnsi="Times New Roman" w:cs="Times New Roman"/>
          <w:bCs/>
          <w:color w:val="000000" w:themeColor="text1"/>
          <w:highlight w:val="none"/>
          <w:shd w:val="clear" w:color="auto" w:fill="auto"/>
          <w14:textFill>
            <w14:solidFill>
              <w14:schemeClr w14:val="tx1"/>
            </w14:solidFill>
          </w14:textFill>
        </w:rPr>
        <w:t>。</w:t>
      </w:r>
    </w:p>
    <w:p w14:paraId="53ED3704">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bookmarkStart w:id="114" w:name="_Hlk79770026"/>
      <w:r>
        <w:rPr>
          <w:rFonts w:ascii="Times New Roman" w:hAnsi="Times New Roman" w:cs="Times New Roman"/>
          <w:bCs/>
          <w:color w:val="000000" w:themeColor="text1"/>
          <w:highlight w:val="none"/>
          <w:shd w:val="clear" w:color="auto" w:fill="auto"/>
          <w14:textFill>
            <w14:solidFill>
              <w14:schemeClr w14:val="tx1"/>
            </w14:solidFill>
          </w14:textFill>
        </w:rPr>
        <w:t>3.法定代表人/负责人参加政府采购活动的需提供本人身份证原色</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扫描</w:t>
      </w:r>
      <w:r>
        <w:rPr>
          <w:rFonts w:ascii="Times New Roman" w:hAnsi="Times New Roman" w:cs="Times New Roman"/>
          <w:bCs/>
          <w:color w:val="000000" w:themeColor="text1"/>
          <w:highlight w:val="none"/>
          <w:shd w:val="clear" w:color="auto" w:fill="auto"/>
          <w14:textFill>
            <w14:solidFill>
              <w14:schemeClr w14:val="tx1"/>
            </w14:solidFill>
          </w14:textFill>
        </w:rPr>
        <w:t>件</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并加盖公章</w:t>
      </w:r>
      <w:r>
        <w:rPr>
          <w:rFonts w:ascii="Times New Roman" w:hAnsi="Times New Roman" w:cs="Times New Roman"/>
          <w:bCs/>
          <w:color w:val="000000" w:themeColor="text1"/>
          <w:highlight w:val="none"/>
          <w:shd w:val="clear" w:color="auto" w:fill="auto"/>
          <w14:textFill>
            <w14:solidFill>
              <w14:schemeClr w14:val="tx1"/>
            </w14:solidFill>
          </w14:textFill>
        </w:rPr>
        <w:t>。</w:t>
      </w:r>
    </w:p>
    <w:p w14:paraId="31FDF21E">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4.非法定代表人/负责人参加政府采购活动的需提供法定代表人/负责人授权书及被授权人身份证原色</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扫描</w:t>
      </w:r>
      <w:r>
        <w:rPr>
          <w:rFonts w:ascii="Times New Roman" w:hAnsi="Times New Roman" w:cs="Times New Roman"/>
          <w:bCs/>
          <w:color w:val="000000" w:themeColor="text1"/>
          <w:highlight w:val="none"/>
          <w:shd w:val="clear" w:color="auto" w:fill="auto"/>
          <w14:textFill>
            <w14:solidFill>
              <w14:schemeClr w14:val="tx1"/>
            </w14:solidFill>
          </w14:textFill>
        </w:rPr>
        <w:t>件</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并加盖公章</w:t>
      </w:r>
      <w:r>
        <w:rPr>
          <w:rFonts w:ascii="Times New Roman" w:hAnsi="Times New Roman" w:cs="Times New Roman"/>
          <w:bCs/>
          <w:color w:val="000000" w:themeColor="text1"/>
          <w:highlight w:val="none"/>
          <w:shd w:val="clear" w:color="auto" w:fill="auto"/>
          <w14:textFill>
            <w14:solidFill>
              <w14:schemeClr w14:val="tx1"/>
            </w14:solidFill>
          </w14:textFill>
        </w:rPr>
        <w:t>。</w:t>
      </w:r>
    </w:p>
    <w:p w14:paraId="18834F24">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5.财务状况报告：</w:t>
      </w:r>
    </w:p>
    <w:p w14:paraId="5462DA02">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bookmarkStart w:id="115" w:name="_Hlk79772930"/>
      <w:r>
        <w:rPr>
          <w:rFonts w:ascii="Times New Roman" w:hAnsi="Times New Roman" w:cs="Times New Roman"/>
          <w:bCs/>
          <w:color w:val="000000" w:themeColor="text1"/>
          <w:highlight w:val="none"/>
          <w:shd w:val="clear" w:color="auto" w:fill="auto"/>
          <w14:textFill>
            <w14:solidFill>
              <w14:schemeClr w14:val="tx1"/>
            </w14:solidFill>
          </w14:textFill>
        </w:rPr>
        <w:t>（1）可提供</w:t>
      </w:r>
      <w:bookmarkStart w:id="116" w:name="_Hlk79757614"/>
      <w:r>
        <w:rPr>
          <w:rFonts w:ascii="Times New Roman" w:hAnsi="Times New Roman" w:cs="Times New Roman"/>
          <w:bCs/>
          <w:color w:val="000000" w:themeColor="text1"/>
          <w:highlight w:val="none"/>
          <w:shd w:val="clear" w:color="auto" w:fill="auto"/>
          <w14:textFill>
            <w14:solidFill>
              <w14:schemeClr w14:val="tx1"/>
            </w14:solidFill>
          </w14:textFill>
        </w:rPr>
        <w:t>近两年任一年度</w:t>
      </w:r>
      <w:bookmarkEnd w:id="116"/>
      <w:r>
        <w:rPr>
          <w:rFonts w:ascii="Times New Roman" w:hAnsi="Times New Roman" w:cs="Times New Roman"/>
          <w:bCs/>
          <w:color w:val="000000" w:themeColor="text1"/>
          <w:highlight w:val="none"/>
          <w:shd w:val="clear" w:color="auto" w:fill="auto"/>
          <w14:textFill>
            <w14:solidFill>
              <w14:schemeClr w14:val="tx1"/>
            </w14:solidFill>
          </w14:textFill>
        </w:rPr>
        <w:t>经审计的财务报告（包含审计报告和审计报告中所涉及的财务报表和报表附注）原色</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扫描</w:t>
      </w:r>
      <w:r>
        <w:rPr>
          <w:rFonts w:ascii="Times New Roman" w:hAnsi="Times New Roman" w:cs="Times New Roman"/>
          <w:bCs/>
          <w:color w:val="000000" w:themeColor="text1"/>
          <w:highlight w:val="none"/>
          <w:shd w:val="clear" w:color="auto" w:fill="auto"/>
          <w14:textFill>
            <w14:solidFill>
              <w14:schemeClr w14:val="tx1"/>
            </w14:solidFill>
          </w14:textFill>
        </w:rPr>
        <w:t>件</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并加盖公章</w:t>
      </w:r>
      <w:r>
        <w:rPr>
          <w:rFonts w:ascii="Times New Roman" w:hAnsi="Times New Roman" w:cs="Times New Roman"/>
          <w:bCs/>
          <w:color w:val="000000" w:themeColor="text1"/>
          <w:highlight w:val="none"/>
          <w:shd w:val="clear" w:color="auto" w:fill="auto"/>
          <w14:textFill>
            <w14:solidFill>
              <w14:schemeClr w14:val="tx1"/>
            </w14:solidFill>
          </w14:textFill>
        </w:rPr>
        <w:t>。</w:t>
      </w:r>
    </w:p>
    <w:p w14:paraId="1FDF083D">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（2）可提供近两年任一年度供应商完整的全套财务报表（应当包括资产负债表、利润表、现金流量表、所有者权益变动表、附注）原色</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扫描</w:t>
      </w:r>
      <w:r>
        <w:rPr>
          <w:rFonts w:ascii="Times New Roman" w:hAnsi="Times New Roman" w:cs="Times New Roman"/>
          <w:bCs/>
          <w:color w:val="000000" w:themeColor="text1"/>
          <w:highlight w:val="none"/>
          <w:shd w:val="clear" w:color="auto" w:fill="auto"/>
          <w14:textFill>
            <w14:solidFill>
              <w14:schemeClr w14:val="tx1"/>
            </w14:solidFill>
          </w14:textFill>
        </w:rPr>
        <w:t>件</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并加盖公章</w:t>
      </w:r>
      <w:r>
        <w:rPr>
          <w:rFonts w:ascii="Times New Roman" w:hAnsi="Times New Roman" w:cs="Times New Roman"/>
          <w:bCs/>
          <w:color w:val="000000" w:themeColor="text1"/>
          <w:highlight w:val="none"/>
          <w:shd w:val="clear" w:color="auto" w:fill="auto"/>
          <w14:textFill>
            <w14:solidFill>
              <w14:schemeClr w14:val="tx1"/>
            </w14:solidFill>
          </w14:textFill>
        </w:rPr>
        <w:t>。</w:t>
      </w:r>
    </w:p>
    <w:p w14:paraId="316D79DA">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（3）可提供截至</w:t>
      </w:r>
      <w:bookmarkStart w:id="117" w:name="_Hlk79770093"/>
      <w:r>
        <w:rPr>
          <w:rFonts w:ascii="Times New Roman" w:hAnsi="Times New Roman" w:cs="Times New Roman"/>
          <w:bCs/>
          <w:color w:val="000000" w:themeColor="text1"/>
          <w:highlight w:val="none"/>
          <w:shd w:val="clear" w:color="auto" w:fill="auto"/>
          <w14:textFill>
            <w14:solidFill>
              <w14:schemeClr w14:val="tx1"/>
            </w14:solidFill>
          </w14:textFill>
        </w:rPr>
        <w:t>响应文件</w:t>
      </w:r>
      <w:bookmarkEnd w:id="117"/>
      <w:r>
        <w:rPr>
          <w:rFonts w:ascii="Times New Roman" w:hAnsi="Times New Roman" w:cs="Times New Roman"/>
          <w:bCs/>
          <w:color w:val="000000" w:themeColor="text1"/>
          <w:highlight w:val="none"/>
          <w:shd w:val="clear" w:color="auto" w:fill="auto"/>
          <w14:textFill>
            <w14:solidFill>
              <w14:schemeClr w14:val="tx1"/>
            </w14:solidFill>
          </w14:textFill>
        </w:rPr>
        <w:t>提交截止日一年内银行出具的资信证明</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原色扫描件并加盖公章</w:t>
      </w:r>
      <w:r>
        <w:rPr>
          <w:rFonts w:ascii="Times New Roman" w:hAnsi="Times New Roman" w:cs="Times New Roman"/>
          <w:bCs/>
          <w:color w:val="000000" w:themeColor="text1"/>
          <w:highlight w:val="none"/>
          <w:shd w:val="clear" w:color="auto" w:fill="auto"/>
          <w14:textFill>
            <w14:solidFill>
              <w14:schemeClr w14:val="tx1"/>
            </w14:solidFill>
          </w14:textFill>
        </w:rPr>
        <w:t>。</w:t>
      </w:r>
    </w:p>
    <w:p w14:paraId="3AD0344F">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（4）供应商注册时间截至响应文件提交截止日不足一年的，也可提供在工商管理部门备案的公司章程</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原色扫描件并加盖公章</w:t>
      </w:r>
      <w:r>
        <w:rPr>
          <w:rFonts w:ascii="Times New Roman" w:hAnsi="Times New Roman" w:cs="Times New Roman"/>
          <w:bCs/>
          <w:color w:val="000000" w:themeColor="text1"/>
          <w:highlight w:val="none"/>
          <w:shd w:val="clear" w:color="auto" w:fill="auto"/>
          <w14:textFill>
            <w14:solidFill>
              <w14:schemeClr w14:val="tx1"/>
            </w14:solidFill>
          </w14:textFill>
        </w:rPr>
        <w:t>。</w:t>
      </w:r>
    </w:p>
    <w:p w14:paraId="68F222E5">
      <w:pPr>
        <w:pStyle w:val="10"/>
        <w:ind w:left="0" w:leftChars="0" w:firstLine="480" w:firstLineChars="200"/>
        <w:rPr>
          <w:rFonts w:hint="default" w:ascii="Times New Roman" w:hAnsi="Times New Roman" w:eastAsia="仿宋" w:cs="Times New Roman"/>
          <w:bCs/>
          <w:color w:val="000000" w:themeColor="text1"/>
          <w:kern w:val="2"/>
          <w:sz w:val="24"/>
          <w:szCs w:val="22"/>
          <w:highlight w:val="none"/>
          <w:shd w:val="clear" w:color="auto" w:fill="auto"/>
          <w:lang w:val="en-US" w:eastAsia="zh-CN" w:bidi="ar-SA"/>
          <w14:textFill>
            <w14:solidFill>
              <w14:schemeClr w14:val="tx1"/>
            </w14:solidFill>
          </w14:textFill>
        </w:rPr>
      </w:pPr>
      <w:r>
        <w:rPr>
          <w:rFonts w:hint="eastAsia" w:ascii="Times New Roman" w:hAnsi="Times New Roman" w:eastAsia="仿宋" w:cs="Times New Roman"/>
          <w:bCs/>
          <w:color w:val="000000" w:themeColor="text1"/>
          <w:kern w:val="2"/>
          <w:sz w:val="24"/>
          <w:szCs w:val="22"/>
          <w:highlight w:val="none"/>
          <w:shd w:val="clear" w:color="auto" w:fill="auto"/>
          <w:lang w:val="en-US" w:eastAsia="zh-CN" w:bidi="ar-SA"/>
          <w14:textFill>
            <w14:solidFill>
              <w14:schemeClr w14:val="tx1"/>
            </w14:solidFill>
          </w14:textFill>
        </w:rPr>
        <w:t>（5）供应商为事业单位、大型国有企业或其他组织(不具备法人条件的组织，如合伙组织、个体工商户、农村承包经营户等)或自然人时，可提供承诺函；</w:t>
      </w:r>
    </w:p>
    <w:p w14:paraId="64472B02">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bookmarkStart w:id="118" w:name="_Hlk80186607"/>
      <w:r>
        <w:rPr>
          <w:rFonts w:ascii="Times New Roman" w:hAnsi="Times New Roman" w:cs="Times New Roman"/>
          <w:bCs/>
          <w:color w:val="000000" w:themeColor="text1"/>
          <w:highlight w:val="none"/>
          <w:shd w:val="clear" w:color="auto" w:fill="auto"/>
          <w14:textFill>
            <w14:solidFill>
              <w14:schemeClr w14:val="tx1"/>
            </w14:solidFill>
          </w14:textFill>
        </w:rPr>
        <w:t>（注：不得要求供应商提供证明财务报告中签字签章人或者第三方机构的身份证明、财务报告中数据信息真实性有效性的证明材料）</w:t>
      </w:r>
      <w:bookmarkEnd w:id="114"/>
      <w:bookmarkEnd w:id="115"/>
      <w:bookmarkEnd w:id="118"/>
    </w:p>
    <w:p w14:paraId="2E5E511E">
      <w:pPr>
        <w:ind w:firstLine="482" w:firstLineChars="200"/>
        <w:outlineLvl w:val="1"/>
        <w:rPr>
          <w:rFonts w:ascii="Times New Roman" w:hAnsi="Times New Roman" w:cs="Times New Roman"/>
          <w:b/>
          <w:color w:val="000000" w:themeColor="text1"/>
          <w:highlight w:val="none"/>
          <w:shd w:val="clear" w:color="auto" w:fill="auto"/>
          <w14:textFill>
            <w14:solidFill>
              <w14:schemeClr w14:val="tx1"/>
            </w14:solidFill>
          </w14:textFill>
        </w:rPr>
      </w:pPr>
      <w:bookmarkStart w:id="119" w:name="_Toc77273106"/>
      <w:bookmarkStart w:id="120" w:name="_Toc69936287"/>
      <w:bookmarkStart w:id="121" w:name="_Toc80303127"/>
      <w:r>
        <w:rPr>
          <w:rFonts w:ascii="Times New Roman" w:hAnsi="Times New Roman" w:cs="Times New Roman"/>
          <w:b/>
          <w:color w:val="000000" w:themeColor="text1"/>
          <w:highlight w:val="none"/>
          <w:shd w:val="clear" w:color="auto" w:fill="auto"/>
          <w14:textFill>
            <w14:solidFill>
              <w14:schemeClr w14:val="tx1"/>
            </w14:solidFill>
          </w14:textFill>
        </w:rPr>
        <w:t>二、其他类似效力相关证明材料（如有）</w:t>
      </w:r>
      <w:bookmarkEnd w:id="119"/>
      <w:bookmarkEnd w:id="120"/>
      <w:bookmarkEnd w:id="121"/>
    </w:p>
    <w:p w14:paraId="32AF7D80">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bookmarkStart w:id="122" w:name="_Hlk80186622"/>
      <w:r>
        <w:rPr>
          <w:rFonts w:ascii="Times New Roman" w:hAnsi="Times New Roman" w:cs="Times New Roman"/>
          <w:bCs/>
          <w:color w:val="000000" w:themeColor="text1"/>
          <w:highlight w:val="none"/>
          <w:shd w:val="clear" w:color="auto" w:fill="auto"/>
          <w14:textFill>
            <w14:solidFill>
              <w14:schemeClr w14:val="tx1"/>
            </w14:solidFill>
          </w14:textFill>
        </w:rPr>
        <w:t>1.本次响应产品类别属于政府强制采购产品类别的，应按照要求提供依据国家确定的认证机构出具的、处于有效期之内的节能产品认证证书。</w:t>
      </w:r>
      <w:bookmarkStart w:id="213" w:name="_GoBack"/>
      <w:bookmarkEnd w:id="213"/>
    </w:p>
    <w:p w14:paraId="6D58D8A3">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本项目强制采购产品是：</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无</w:t>
      </w:r>
      <w:r>
        <w:rPr>
          <w:rFonts w:ascii="Times New Roman" w:hAnsi="Times New Roman" w:cs="Times New Roman"/>
          <w:bCs/>
          <w:color w:val="000000" w:themeColor="text1"/>
          <w:highlight w:val="none"/>
          <w:shd w:val="clear" w:color="auto" w:fill="auto"/>
          <w14:textFill>
            <w14:solidFill>
              <w14:schemeClr w14:val="tx1"/>
            </w14:solidFill>
          </w14:textFill>
        </w:rPr>
        <w:t>。</w:t>
      </w:r>
    </w:p>
    <w:p w14:paraId="1447959C">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2.本次响应产品类别属于信息安全产品类别的，应按照要求提供由中国信息安全认证中心按国家标准认证颁发的有效认证证书。</w:t>
      </w:r>
    </w:p>
    <w:p w14:paraId="5F878B0C">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本项目信息安全产品是：</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无</w:t>
      </w:r>
      <w:r>
        <w:rPr>
          <w:rFonts w:ascii="Times New Roman" w:hAnsi="Times New Roman" w:cs="Times New Roman"/>
          <w:bCs/>
          <w:color w:val="000000" w:themeColor="text1"/>
          <w:highlight w:val="none"/>
          <w:shd w:val="clear" w:color="auto" w:fill="auto"/>
          <w14:textFill>
            <w14:solidFill>
              <w14:schemeClr w14:val="tx1"/>
            </w14:solidFill>
          </w14:textFill>
        </w:rPr>
        <w:t>。</w:t>
      </w:r>
    </w:p>
    <w:p w14:paraId="75AB2579">
      <w:pPr>
        <w:ind w:firstLine="480" w:firstLineChars="200"/>
        <w:rPr>
          <w:rFonts w:ascii="Times New Roman" w:hAnsi="Times New Roman" w:cs="Times New Roman"/>
          <w:bCs/>
          <w:strike/>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3.响应产品其它资格、资质性及其他类似效力要求的相关证明材料：</w:t>
      </w:r>
      <w:r>
        <w:rPr>
          <w:rFonts w:hint="eastAsia" w:ascii="Times New Roman" w:hAnsi="Times New Roman" w:cs="Times New Roman"/>
          <w:bCs/>
          <w:color w:val="000000" w:themeColor="text1"/>
          <w:highlight w:val="none"/>
          <w:shd w:val="clear" w:color="auto" w:fill="auto"/>
          <w:lang w:val="en-US" w:eastAsia="zh-CN"/>
          <w14:textFill>
            <w14:solidFill>
              <w14:schemeClr w14:val="tx1"/>
            </w14:solidFill>
          </w14:textFill>
        </w:rPr>
        <w:t>无</w:t>
      </w:r>
      <w:r>
        <w:rPr>
          <w:rFonts w:ascii="Times New Roman" w:hAnsi="Times New Roman" w:cs="Times New Roman"/>
          <w:bCs/>
          <w:color w:val="000000" w:themeColor="text1"/>
          <w:highlight w:val="none"/>
          <w:shd w:val="clear" w:color="auto" w:fill="auto"/>
          <w14:textFill>
            <w14:solidFill>
              <w14:schemeClr w14:val="tx1"/>
            </w14:solidFill>
          </w14:textFill>
        </w:rPr>
        <w:t>。</w:t>
      </w:r>
    </w:p>
    <w:bookmarkEnd w:id="122"/>
    <w:p w14:paraId="32B5688C">
      <w:pPr>
        <w:ind w:firstLine="480" w:firstLineChars="200"/>
        <w:rPr>
          <w:rFonts w:ascii="Times New Roman" w:hAnsi="Times New Roman" w:cs="Times New Roman"/>
          <w:bCs/>
          <w:strike/>
          <w:color w:val="000000" w:themeColor="text1"/>
          <w:highlight w:val="none"/>
          <w:shd w:val="clear" w:color="auto" w:fill="auto"/>
          <w14:textFill>
            <w14:solidFill>
              <w14:schemeClr w14:val="tx1"/>
            </w14:solidFill>
          </w14:textFill>
        </w:rPr>
      </w:pPr>
    </w:p>
    <w:p w14:paraId="6CDB8EC8">
      <w:pPr>
        <w:ind w:firstLine="480" w:firstLineChars="200"/>
        <w:rPr>
          <w:rFonts w:ascii="Times New Roman" w:hAnsi="Times New Roman" w:cs="Times New Roman"/>
          <w:bCs/>
          <w:strike/>
          <w:color w:val="000000" w:themeColor="text1"/>
          <w:highlight w:val="none"/>
          <w:shd w:val="clear" w:color="auto" w:fill="auto"/>
          <w14:textFill>
            <w14:solidFill>
              <w14:schemeClr w14:val="tx1"/>
            </w14:solidFill>
          </w14:textFill>
        </w:rPr>
      </w:pPr>
    </w:p>
    <w:p w14:paraId="591F3E76">
      <w:pPr>
        <w:ind w:firstLine="480" w:firstLineChars="200"/>
        <w:rPr>
          <w:rFonts w:ascii="Times New Roman" w:hAnsi="Times New Roman" w:cs="Times New Roman"/>
          <w:bCs/>
          <w:strike/>
          <w:color w:val="000000" w:themeColor="text1"/>
          <w:highlight w:val="none"/>
          <w:shd w:val="clear" w:color="auto" w:fill="auto"/>
          <w14:textFill>
            <w14:solidFill>
              <w14:schemeClr w14:val="tx1"/>
            </w14:solidFill>
          </w14:textFill>
        </w:rPr>
      </w:pPr>
    </w:p>
    <w:p w14:paraId="30865430">
      <w:pPr>
        <w:widowControl/>
        <w:spacing w:line="240" w:lineRule="auto"/>
        <w:jc w:val="left"/>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br w:type="page"/>
      </w:r>
    </w:p>
    <w:p w14:paraId="067F88B8">
      <w:pPr>
        <w:jc w:val="center"/>
        <w:outlineLvl w:val="0"/>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pPr>
      <w:bookmarkStart w:id="123" w:name="_Toc80303128"/>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第</w:t>
      </w:r>
      <w:r>
        <w:rPr>
          <w:rFonts w:hint="eastAsia"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五</w:t>
      </w:r>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章</w:t>
      </w:r>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ab/>
      </w:r>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采购项目技术、服务、政府采购合同内容条款及其他商务要求</w:t>
      </w:r>
      <w:bookmarkEnd w:id="123"/>
    </w:p>
    <w:p w14:paraId="294DE5F0">
      <w:pPr>
        <w:ind w:firstLine="480" w:firstLineChars="200"/>
        <w:jc w:val="left"/>
        <w:rPr>
          <w:rFonts w:ascii="Times New Roman" w:hAnsi="Times New Roman" w:cs="Times New Roman"/>
          <w:bCs/>
          <w:color w:val="000000" w:themeColor="text1"/>
          <w:highlight w:val="none"/>
          <w:shd w:val="clear" w:color="auto" w:fill="auto"/>
          <w14:textFill>
            <w14:solidFill>
              <w14:schemeClr w14:val="tx1"/>
            </w14:solidFill>
          </w14:textFill>
        </w:rPr>
      </w:pPr>
      <w:bookmarkStart w:id="124" w:name="_Hlk65144597"/>
    </w:p>
    <w:bookmarkEnd w:id="124"/>
    <w:p w14:paraId="5B70B3EA">
      <w:pPr>
        <w:ind w:firstLine="482" w:firstLineChars="200"/>
        <w:jc w:val="both"/>
        <w:outlineLvl w:val="0"/>
        <w:rPr>
          <w:rFonts w:hint="default" w:ascii="Times New Roman" w:hAnsi="Times New Roman" w:eastAsia="仿宋" w:cs="Times New Roman"/>
          <w:b/>
          <w:color w:val="000000" w:themeColor="text1"/>
          <w:highlight w:val="none"/>
          <w:shd w:val="clear" w:color="auto" w:fill="auto"/>
          <w:lang w:val="en-US" w:eastAsia="zh-CN"/>
          <w14:textFill>
            <w14:solidFill>
              <w14:schemeClr w14:val="tx1"/>
            </w14:solidFill>
          </w14:textFill>
        </w:rPr>
      </w:pPr>
      <w:bookmarkStart w:id="125" w:name="_Toc80303133"/>
      <w:r>
        <w:rPr>
          <w:rFonts w:hint="eastAsia" w:ascii="Times New Roman" w:hAnsi="Times New Roman" w:cs="Times New Roman"/>
          <w:b/>
          <w:color w:val="000000" w:themeColor="text1"/>
          <w:highlight w:val="none"/>
          <w:shd w:val="clear" w:color="auto" w:fill="auto"/>
          <w14:textFill>
            <w14:solidFill>
              <w14:schemeClr w14:val="tx1"/>
            </w14:solidFill>
          </w14:textFill>
        </w:rPr>
        <w:t>一、</w:t>
      </w:r>
      <w:r>
        <w:rPr>
          <w:rFonts w:hint="eastAsia" w:ascii="Times New Roman" w:hAnsi="Times New Roman" w:cs="Times New Roman"/>
          <w:b/>
          <w:color w:val="000000" w:themeColor="text1"/>
          <w:highlight w:val="none"/>
          <w:shd w:val="clear" w:color="auto" w:fill="auto"/>
          <w:lang w:val="en-US" w:eastAsia="zh-CN"/>
          <w14:textFill>
            <w14:solidFill>
              <w14:schemeClr w14:val="tx1"/>
            </w14:solidFill>
          </w14:textFill>
        </w:rPr>
        <w:t>项目需求</w:t>
      </w:r>
    </w:p>
    <w:p w14:paraId="0F2848D5">
      <w:pPr>
        <w:ind w:firstLine="482" w:firstLineChars="200"/>
        <w:jc w:val="both"/>
        <w:outlineLvl w:val="0"/>
        <w:rPr>
          <w:rFonts w:hint="eastAsia" w:ascii="Times New Roman" w:hAnsi="Times New Roman" w:cs="Times New Roman"/>
          <w:b/>
          <w:color w:val="000000" w:themeColor="text1"/>
          <w:highlight w:val="none"/>
          <w:shd w:val="clear" w:color="auto" w:fill="auto"/>
          <w14:textFill>
            <w14:solidFill>
              <w14:schemeClr w14:val="tx1"/>
            </w14:solidFill>
          </w14:textFill>
        </w:rPr>
      </w:pPr>
      <w:r>
        <w:rPr>
          <w:rFonts w:hint="eastAsia" w:ascii="Times New Roman" w:hAnsi="Times New Roman" w:cs="Times New Roman"/>
          <w:b/>
          <w:color w:val="000000" w:themeColor="text1"/>
          <w:highlight w:val="none"/>
          <w:shd w:val="clear" w:color="auto" w:fill="auto"/>
          <w14:textFill>
            <w14:solidFill>
              <w14:schemeClr w14:val="tx1"/>
            </w14:solidFill>
          </w14:textFill>
        </w:rPr>
        <w:t>围绕“四川省政务服务工作优秀典型”学习宣传活动相关内容，做好材料撰写、视频拍摄、发布会组织、设计、颁奖、宣传服务等工作。</w:t>
      </w:r>
    </w:p>
    <w:p w14:paraId="31E9708B">
      <w:pPr>
        <w:ind w:firstLine="482" w:firstLineChars="200"/>
        <w:jc w:val="both"/>
        <w:outlineLvl w:val="0"/>
        <w:rPr>
          <w:rFonts w:hint="default" w:ascii="Times New Roman" w:hAnsi="Times New Roman" w:eastAsia="仿宋" w:cs="Times New Roman"/>
          <w:b/>
          <w:color w:val="000000" w:themeColor="text1"/>
          <w:highlight w:val="none"/>
          <w:shd w:val="clear" w:color="auto" w:fill="auto"/>
          <w:lang w:val="en-US" w:eastAsia="zh-CN"/>
          <w14:textFill>
            <w14:solidFill>
              <w14:schemeClr w14:val="tx1"/>
            </w14:solidFill>
          </w14:textFill>
        </w:rPr>
      </w:pPr>
      <w:r>
        <w:rPr>
          <w:rFonts w:hint="eastAsia" w:ascii="Times New Roman" w:hAnsi="Times New Roman" w:cs="Times New Roman"/>
          <w:b/>
          <w:color w:val="000000" w:themeColor="text1"/>
          <w:highlight w:val="none"/>
          <w:shd w:val="clear" w:color="auto" w:fill="auto"/>
          <w14:textFill>
            <w14:solidFill>
              <w14:schemeClr w14:val="tx1"/>
            </w14:solidFill>
          </w14:textFill>
        </w:rPr>
        <w:t>二、</w:t>
      </w:r>
      <w:r>
        <w:rPr>
          <w:rFonts w:hint="eastAsia" w:ascii="Times New Roman" w:hAnsi="Times New Roman" w:cs="Times New Roman"/>
          <w:b/>
          <w:color w:val="000000" w:themeColor="text1"/>
          <w:highlight w:val="none"/>
          <w:shd w:val="clear" w:color="auto" w:fill="auto"/>
          <w:lang w:val="en-US" w:eastAsia="zh-CN"/>
          <w14:textFill>
            <w14:solidFill>
              <w14:schemeClr w14:val="tx1"/>
            </w14:solidFill>
          </w14:textFill>
        </w:rPr>
        <w:t>服务内容</w:t>
      </w:r>
    </w:p>
    <w:p w14:paraId="66C24A62">
      <w:pPr>
        <w:ind w:firstLine="482" w:firstLineChars="200"/>
        <w:jc w:val="both"/>
        <w:outlineLvl w:val="0"/>
        <w:rPr>
          <w:rFonts w:hint="eastAsia" w:ascii="Times New Roman" w:hAnsi="Times New Roman" w:cs="Times New Roman"/>
          <w:b/>
          <w:color w:val="000000" w:themeColor="text1"/>
          <w:highlight w:val="none"/>
          <w:shd w:val="clear" w:color="auto" w:fill="auto"/>
          <w14:textFill>
            <w14:solidFill>
              <w14:schemeClr w14:val="tx1"/>
            </w14:solidFill>
          </w14:textFill>
        </w:rPr>
      </w:pPr>
      <w:r>
        <w:rPr>
          <w:rFonts w:hint="eastAsia" w:ascii="Times New Roman" w:hAnsi="Times New Roman" w:cs="Times New Roman"/>
          <w:b/>
          <w:color w:val="000000" w:themeColor="text1"/>
          <w:highlight w:val="none"/>
          <w:shd w:val="clear" w:color="auto" w:fill="auto"/>
          <w14:textFill>
            <w14:solidFill>
              <w14:schemeClr w14:val="tx1"/>
            </w14:solidFill>
          </w14:textFill>
        </w:rPr>
        <w:t>1.组织推荐人选的初步评审工作。</w:t>
      </w:r>
    </w:p>
    <w:p w14:paraId="0715D5DB">
      <w:pPr>
        <w:ind w:firstLine="482" w:firstLineChars="200"/>
        <w:jc w:val="both"/>
        <w:outlineLvl w:val="0"/>
        <w:rPr>
          <w:rFonts w:hint="eastAsia" w:ascii="Times New Roman" w:hAnsi="Times New Roman" w:cs="Times New Roman"/>
          <w:b/>
          <w:color w:val="000000" w:themeColor="text1"/>
          <w:highlight w:val="none"/>
          <w:shd w:val="clear" w:color="auto" w:fill="auto"/>
          <w14:textFill>
            <w14:solidFill>
              <w14:schemeClr w14:val="tx1"/>
            </w14:solidFill>
          </w14:textFill>
        </w:rPr>
      </w:pPr>
      <w:r>
        <w:rPr>
          <w:rFonts w:hint="eastAsia" w:ascii="Times New Roman" w:hAnsi="Times New Roman" w:cs="Times New Roman"/>
          <w:b/>
          <w:color w:val="000000" w:themeColor="text1"/>
          <w:highlight w:val="none"/>
          <w:shd w:val="clear" w:color="auto" w:fill="auto"/>
          <w14:textFill>
            <w14:solidFill>
              <w14:schemeClr w14:val="tx1"/>
            </w14:solidFill>
          </w14:textFill>
        </w:rPr>
        <w:t>2.负责推荐材料的修改。</w:t>
      </w:r>
    </w:p>
    <w:p w14:paraId="5F23C011">
      <w:pPr>
        <w:ind w:firstLine="482" w:firstLineChars="200"/>
        <w:jc w:val="both"/>
        <w:outlineLvl w:val="0"/>
        <w:rPr>
          <w:rFonts w:hint="eastAsia" w:ascii="Times New Roman" w:hAnsi="Times New Roman" w:cs="Times New Roman"/>
          <w:b/>
          <w:color w:val="000000" w:themeColor="text1"/>
          <w:highlight w:val="none"/>
          <w:shd w:val="clear" w:color="auto" w:fill="auto"/>
          <w14:textFill>
            <w14:solidFill>
              <w14:schemeClr w14:val="tx1"/>
            </w14:solidFill>
          </w14:textFill>
        </w:rPr>
      </w:pPr>
      <w:r>
        <w:rPr>
          <w:rFonts w:hint="eastAsia" w:ascii="Times New Roman" w:hAnsi="Times New Roman" w:cs="Times New Roman"/>
          <w:b/>
          <w:color w:val="000000" w:themeColor="text1"/>
          <w:highlight w:val="none"/>
          <w:shd w:val="clear" w:color="auto" w:fill="auto"/>
          <w14:textFill>
            <w14:solidFill>
              <w14:schemeClr w14:val="tx1"/>
            </w14:solidFill>
          </w14:textFill>
        </w:rPr>
        <w:t>3.撰写视频脚本，组织拍摄并完成制作。</w:t>
      </w:r>
    </w:p>
    <w:p w14:paraId="741DDD1F">
      <w:pPr>
        <w:ind w:firstLine="482" w:firstLineChars="200"/>
        <w:jc w:val="both"/>
        <w:outlineLvl w:val="0"/>
        <w:rPr>
          <w:rFonts w:hint="eastAsia" w:ascii="Times New Roman" w:hAnsi="Times New Roman" w:cs="Times New Roman"/>
          <w:b/>
          <w:color w:val="000000" w:themeColor="text1"/>
          <w:highlight w:val="none"/>
          <w:shd w:val="clear" w:color="auto" w:fill="auto"/>
          <w14:textFill>
            <w14:solidFill>
              <w14:schemeClr w14:val="tx1"/>
            </w14:solidFill>
          </w14:textFill>
        </w:rPr>
      </w:pPr>
      <w:r>
        <w:rPr>
          <w:rFonts w:hint="eastAsia" w:ascii="Times New Roman" w:hAnsi="Times New Roman" w:cs="Times New Roman"/>
          <w:b/>
          <w:color w:val="000000" w:themeColor="text1"/>
          <w:highlight w:val="none"/>
          <w:shd w:val="clear" w:color="auto" w:fill="auto"/>
          <w14:textFill>
            <w14:solidFill>
              <w14:schemeClr w14:val="tx1"/>
            </w14:solidFill>
          </w14:textFill>
        </w:rPr>
        <w:t>4.对发布会现场进行策划、设计、布置等。</w:t>
      </w:r>
    </w:p>
    <w:p w14:paraId="184F3C28">
      <w:pPr>
        <w:ind w:firstLine="482" w:firstLineChars="200"/>
        <w:jc w:val="both"/>
        <w:outlineLvl w:val="0"/>
        <w:rPr>
          <w:rFonts w:hint="eastAsia" w:ascii="Times New Roman" w:hAnsi="Times New Roman" w:cs="Times New Roman"/>
          <w:b/>
          <w:color w:val="000000" w:themeColor="text1"/>
          <w:highlight w:val="none"/>
          <w:shd w:val="clear" w:color="auto" w:fill="auto"/>
          <w14:textFill>
            <w14:solidFill>
              <w14:schemeClr w14:val="tx1"/>
            </w14:solidFill>
          </w14:textFill>
        </w:rPr>
      </w:pPr>
      <w:r>
        <w:rPr>
          <w:rFonts w:hint="eastAsia" w:ascii="Times New Roman" w:hAnsi="Times New Roman" w:cs="Times New Roman"/>
          <w:b/>
          <w:color w:val="000000" w:themeColor="text1"/>
          <w:highlight w:val="none"/>
          <w:shd w:val="clear" w:color="auto" w:fill="auto"/>
          <w14:textFill>
            <w14:solidFill>
              <w14:schemeClr w14:val="tx1"/>
            </w14:solidFill>
          </w14:textFill>
        </w:rPr>
        <w:t>5.制作与发布会相关的视频，撰写、修改相关材料。</w:t>
      </w:r>
    </w:p>
    <w:p w14:paraId="71F12F20">
      <w:pPr>
        <w:ind w:firstLine="482" w:firstLineChars="200"/>
        <w:jc w:val="both"/>
        <w:outlineLvl w:val="0"/>
        <w:rPr>
          <w:rFonts w:hint="eastAsia" w:ascii="Times New Roman" w:hAnsi="Times New Roman" w:cs="Times New Roman"/>
          <w:b/>
          <w:color w:val="000000" w:themeColor="text1"/>
          <w:highlight w:val="none"/>
          <w:shd w:val="clear" w:color="auto" w:fill="auto"/>
          <w14:textFill>
            <w14:solidFill>
              <w14:schemeClr w14:val="tx1"/>
            </w14:solidFill>
          </w14:textFill>
        </w:rPr>
      </w:pPr>
      <w:r>
        <w:rPr>
          <w:rFonts w:hint="eastAsia" w:ascii="Times New Roman" w:hAnsi="Times New Roman" w:cs="Times New Roman"/>
          <w:b/>
          <w:color w:val="000000" w:themeColor="text1"/>
          <w:highlight w:val="none"/>
          <w:shd w:val="clear" w:color="auto" w:fill="auto"/>
          <w14:textFill>
            <w14:solidFill>
              <w14:schemeClr w14:val="tx1"/>
            </w14:solidFill>
          </w14:textFill>
        </w:rPr>
        <w:t>6.在相关媒体发布信息、宣传优秀典型。</w:t>
      </w:r>
    </w:p>
    <w:p w14:paraId="03D70AD7">
      <w:pPr>
        <w:ind w:firstLine="482" w:firstLineChars="200"/>
        <w:jc w:val="both"/>
        <w:outlineLvl w:val="0"/>
        <w:rPr>
          <w:rFonts w:hint="eastAsia" w:ascii="Times New Roman" w:hAnsi="Times New Roman" w:cs="Times New Roman"/>
          <w:b/>
          <w:color w:val="000000" w:themeColor="text1"/>
          <w:highlight w:val="none"/>
          <w:shd w:val="clear" w:color="auto" w:fill="auto"/>
          <w14:textFill>
            <w14:solidFill>
              <w14:schemeClr w14:val="tx1"/>
            </w14:solidFill>
          </w14:textFill>
        </w:rPr>
      </w:pPr>
      <w:r>
        <w:rPr>
          <w:rFonts w:hint="eastAsia" w:ascii="Times New Roman" w:hAnsi="Times New Roman" w:cs="Times New Roman"/>
          <w:b/>
          <w:color w:val="000000" w:themeColor="text1"/>
          <w:highlight w:val="none"/>
          <w:shd w:val="clear" w:color="auto" w:fill="auto"/>
          <w14:textFill>
            <w14:solidFill>
              <w14:schemeClr w14:val="tx1"/>
            </w14:solidFill>
          </w14:textFill>
        </w:rPr>
        <w:t>7.组织巡回宣传演讲。</w:t>
      </w:r>
    </w:p>
    <w:p w14:paraId="632A92B5">
      <w:pPr>
        <w:ind w:firstLine="482" w:firstLineChars="200"/>
        <w:jc w:val="both"/>
        <w:outlineLvl w:val="0"/>
        <w:rPr>
          <w:rFonts w:hint="eastAsia" w:ascii="Times New Roman" w:hAnsi="Times New Roman" w:eastAsia="仿宋" w:cs="Times New Roman"/>
          <w:b/>
          <w:color w:val="000000" w:themeColor="text1"/>
          <w:highlight w:val="none"/>
          <w:shd w:val="clear" w:color="auto" w:fill="auto"/>
          <w:lang w:eastAsia="zh-CN"/>
          <w14:textFill>
            <w14:solidFill>
              <w14:schemeClr w14:val="tx1"/>
            </w14:solidFill>
          </w14:textFill>
        </w:rPr>
      </w:pPr>
      <w:r>
        <w:rPr>
          <w:rFonts w:hint="eastAsia" w:ascii="Times New Roman" w:hAnsi="Times New Roman" w:cs="Times New Roman"/>
          <w:b/>
          <w:color w:val="000000" w:themeColor="text1"/>
          <w:highlight w:val="none"/>
          <w:shd w:val="clear" w:color="auto" w:fill="auto"/>
          <w:lang w:val="en-US" w:eastAsia="zh-CN"/>
          <w14:textFill>
            <w14:solidFill>
              <w14:schemeClr w14:val="tx1"/>
            </w14:solidFill>
          </w14:textFill>
        </w:rPr>
        <w:t>三</w:t>
      </w:r>
      <w:r>
        <w:rPr>
          <w:rFonts w:hint="eastAsia" w:ascii="Times New Roman" w:hAnsi="Times New Roman" w:cs="Times New Roman"/>
          <w:b/>
          <w:color w:val="000000" w:themeColor="text1"/>
          <w:highlight w:val="none"/>
          <w:shd w:val="clear" w:color="auto" w:fill="auto"/>
          <w14:textFill>
            <w14:solidFill>
              <w14:schemeClr w14:val="tx1"/>
            </w14:solidFill>
          </w14:textFill>
        </w:rPr>
        <w:t>、商务要求</w:t>
      </w:r>
    </w:p>
    <w:p w14:paraId="6B920836">
      <w:pPr>
        <w:ind w:firstLine="482" w:firstLineChars="200"/>
        <w:jc w:val="both"/>
        <w:outlineLvl w:val="0"/>
        <w:rPr>
          <w:rFonts w:hint="eastAsia" w:ascii="Times New Roman" w:hAnsi="Times New Roman" w:cs="Times New Roman"/>
          <w:b/>
          <w:color w:val="000000" w:themeColor="text1"/>
          <w:highlight w:val="none"/>
          <w:shd w:val="clear" w:color="auto" w:fill="auto"/>
          <w14:textFill>
            <w14:solidFill>
              <w14:schemeClr w14:val="tx1"/>
            </w14:solidFill>
          </w14:textFill>
        </w:rPr>
      </w:pPr>
      <w:r>
        <w:rPr>
          <w:rFonts w:hint="eastAsia" w:ascii="Times New Roman" w:hAnsi="Times New Roman" w:cs="Times New Roman"/>
          <w:b/>
          <w:color w:val="000000" w:themeColor="text1"/>
          <w:highlight w:val="none"/>
          <w:shd w:val="clear" w:color="auto" w:fill="auto"/>
          <w14:textFill>
            <w14:solidFill>
              <w14:schemeClr w14:val="tx1"/>
            </w14:solidFill>
          </w14:textFill>
        </w:rPr>
        <w:t>1.服务期限</w:t>
      </w:r>
    </w:p>
    <w:p w14:paraId="37A64A5D">
      <w:pPr>
        <w:ind w:firstLine="482" w:firstLineChars="200"/>
        <w:jc w:val="both"/>
        <w:outlineLvl w:val="0"/>
        <w:rPr>
          <w:rFonts w:hint="eastAsia" w:ascii="Times New Roman" w:hAnsi="Times New Roman" w:cs="Times New Roman"/>
          <w:b/>
          <w:color w:val="000000" w:themeColor="text1"/>
          <w:highlight w:val="none"/>
          <w:shd w:val="clear" w:color="auto" w:fill="auto"/>
          <w14:textFill>
            <w14:solidFill>
              <w14:schemeClr w14:val="tx1"/>
            </w14:solidFill>
          </w14:textFill>
        </w:rPr>
      </w:pPr>
      <w:r>
        <w:rPr>
          <w:rFonts w:hint="eastAsia" w:ascii="Times New Roman" w:hAnsi="Times New Roman" w:cs="Times New Roman"/>
          <w:b/>
          <w:color w:val="000000" w:themeColor="text1"/>
          <w:highlight w:val="none"/>
          <w:shd w:val="clear" w:color="auto" w:fill="auto"/>
          <w14:textFill>
            <w14:solidFill>
              <w14:schemeClr w14:val="tx1"/>
            </w14:solidFill>
          </w14:textFill>
        </w:rPr>
        <w:t>合同签订</w:t>
      </w:r>
      <w:r>
        <w:rPr>
          <w:rFonts w:hint="eastAsia" w:ascii="Times New Roman" w:hAnsi="Times New Roman" w:cs="Times New Roman"/>
          <w:b/>
          <w:color w:val="000000" w:themeColor="text1"/>
          <w:highlight w:val="none"/>
          <w:shd w:val="clear" w:color="auto" w:fill="auto"/>
          <w:lang w:val="en-US" w:eastAsia="zh-CN"/>
          <w14:textFill>
            <w14:solidFill>
              <w14:schemeClr w14:val="tx1"/>
            </w14:solidFill>
          </w14:textFill>
        </w:rPr>
        <w:t>之日起</w:t>
      </w:r>
      <w:r>
        <w:rPr>
          <w:rFonts w:hint="eastAsia" w:ascii="Times New Roman" w:hAnsi="Times New Roman" w:cs="Times New Roman"/>
          <w:b/>
          <w:color w:val="000000" w:themeColor="text1"/>
          <w:highlight w:val="none"/>
          <w:shd w:val="clear" w:color="auto" w:fill="auto"/>
          <w14:textFill>
            <w14:solidFill>
              <w14:schemeClr w14:val="tx1"/>
            </w14:solidFill>
          </w14:textFill>
        </w:rPr>
        <w:t>至2027年6月。</w:t>
      </w:r>
    </w:p>
    <w:p w14:paraId="30F7E3A4">
      <w:pPr>
        <w:ind w:firstLine="482" w:firstLineChars="200"/>
        <w:jc w:val="both"/>
        <w:outlineLvl w:val="0"/>
        <w:rPr>
          <w:rFonts w:hint="eastAsia" w:ascii="Times New Roman" w:hAnsi="Times New Roman" w:cs="Times New Roman"/>
          <w:b/>
          <w:color w:val="000000" w:themeColor="text1"/>
          <w:highlight w:val="none"/>
          <w:shd w:val="clear" w:color="auto" w:fill="auto"/>
          <w14:textFill>
            <w14:solidFill>
              <w14:schemeClr w14:val="tx1"/>
            </w14:solidFill>
          </w14:textFill>
        </w:rPr>
      </w:pPr>
      <w:r>
        <w:rPr>
          <w:rFonts w:hint="eastAsia" w:ascii="Times New Roman" w:hAnsi="Times New Roman" w:cs="Times New Roman"/>
          <w:b/>
          <w:color w:val="000000" w:themeColor="text1"/>
          <w:highlight w:val="none"/>
          <w:shd w:val="clear" w:color="auto" w:fill="auto"/>
          <w14:textFill>
            <w14:solidFill>
              <w14:schemeClr w14:val="tx1"/>
            </w14:solidFill>
          </w14:textFill>
        </w:rPr>
        <w:t>2.服务地点</w:t>
      </w:r>
    </w:p>
    <w:p w14:paraId="00A35BB9">
      <w:pPr>
        <w:ind w:firstLine="482" w:firstLineChars="200"/>
        <w:jc w:val="both"/>
        <w:outlineLvl w:val="0"/>
        <w:rPr>
          <w:rFonts w:hint="eastAsia" w:ascii="Times New Roman" w:hAnsi="Times New Roman" w:cs="Times New Roman"/>
          <w:b/>
          <w:color w:val="000000" w:themeColor="text1"/>
          <w:highlight w:val="none"/>
          <w:shd w:val="clear" w:color="auto" w:fill="auto"/>
          <w:lang w:val="en-US" w:eastAsia="zh-CN"/>
          <w14:textFill>
            <w14:solidFill>
              <w14:schemeClr w14:val="tx1"/>
            </w14:solidFill>
          </w14:textFill>
        </w:rPr>
      </w:pPr>
      <w:r>
        <w:rPr>
          <w:rFonts w:hint="eastAsia" w:ascii="Times New Roman" w:hAnsi="Times New Roman" w:cs="Times New Roman"/>
          <w:b/>
          <w:color w:val="000000" w:themeColor="text1"/>
          <w:highlight w:val="none"/>
          <w:shd w:val="clear" w:color="auto" w:fill="auto"/>
          <w:lang w:val="en-US" w:eastAsia="zh-CN"/>
          <w14:textFill>
            <w14:solidFill>
              <w14:schemeClr w14:val="tx1"/>
            </w14:solidFill>
          </w14:textFill>
        </w:rPr>
        <w:t>推荐人员所在市（州）</w:t>
      </w:r>
    </w:p>
    <w:p w14:paraId="6C306D54">
      <w:pPr>
        <w:ind w:firstLine="482" w:firstLineChars="200"/>
        <w:jc w:val="both"/>
        <w:outlineLvl w:val="0"/>
        <w:rPr>
          <w:rFonts w:hint="eastAsia" w:ascii="Times New Roman" w:hAnsi="Times New Roman" w:cs="Times New Roman"/>
          <w:b/>
          <w:color w:val="000000" w:themeColor="text1"/>
          <w:highlight w:val="none"/>
          <w:shd w:val="clear" w:color="auto" w:fill="auto"/>
          <w14:textFill>
            <w14:solidFill>
              <w14:schemeClr w14:val="tx1"/>
            </w14:solidFill>
          </w14:textFill>
        </w:rPr>
      </w:pPr>
      <w:r>
        <w:rPr>
          <w:rFonts w:hint="eastAsia" w:ascii="Times New Roman" w:hAnsi="Times New Roman" w:cs="Times New Roman"/>
          <w:b/>
          <w:color w:val="000000" w:themeColor="text1"/>
          <w:highlight w:val="none"/>
          <w:shd w:val="clear" w:color="auto" w:fill="auto"/>
          <w14:textFill>
            <w14:solidFill>
              <w14:schemeClr w14:val="tx1"/>
            </w14:solidFill>
          </w14:textFill>
        </w:rPr>
        <w:t>3.付款方式</w:t>
      </w:r>
    </w:p>
    <w:p w14:paraId="60233FA1">
      <w:pPr>
        <w:ind w:firstLine="482" w:firstLineChars="200"/>
        <w:jc w:val="both"/>
        <w:outlineLvl w:val="0"/>
        <w:rPr>
          <w:rFonts w:hint="eastAsia" w:ascii="Times New Roman" w:hAnsi="Times New Roman" w:cs="Times New Roman"/>
          <w:b/>
          <w:color w:val="000000" w:themeColor="text1"/>
          <w:highlight w:val="none"/>
          <w:shd w:val="clear" w:color="auto" w:fill="auto"/>
          <w14:textFill>
            <w14:solidFill>
              <w14:schemeClr w14:val="tx1"/>
            </w14:solidFill>
          </w14:textFill>
        </w:rPr>
      </w:pPr>
      <w:r>
        <w:rPr>
          <w:rFonts w:hint="eastAsia" w:ascii="Times New Roman" w:hAnsi="Times New Roman" w:cs="Times New Roman"/>
          <w:b/>
          <w:color w:val="000000" w:themeColor="text1"/>
          <w:highlight w:val="none"/>
          <w:shd w:val="clear" w:color="auto" w:fill="auto"/>
          <w:lang w:val="en-US" w:eastAsia="zh-CN"/>
          <w14:textFill>
            <w14:solidFill>
              <w14:schemeClr w14:val="tx1"/>
            </w14:solidFill>
          </w14:textFill>
        </w:rPr>
        <w:t>合同金额按照2026年财政预算批复数签订，合同签订后且</w:t>
      </w:r>
      <w:r>
        <w:rPr>
          <w:rFonts w:hint="eastAsia" w:ascii="Times New Roman" w:hAnsi="Times New Roman" w:cs="Times New Roman"/>
          <w:b/>
          <w:color w:val="000000" w:themeColor="text1"/>
          <w:highlight w:val="none"/>
          <w:shd w:val="clear" w:color="auto" w:fill="auto"/>
          <w14:textFill>
            <w14:solidFill>
              <w14:schemeClr w14:val="tx1"/>
            </w14:solidFill>
          </w14:textFill>
        </w:rPr>
        <w:t>收到乙方开具的发票后，支付合同总金额60%；项目验收合格并收到乙方开具的发票后，支付合同总金额的40%。</w:t>
      </w:r>
    </w:p>
    <w:p w14:paraId="28FF3311">
      <w:pPr>
        <w:ind w:firstLine="482" w:firstLineChars="200"/>
        <w:jc w:val="both"/>
        <w:outlineLvl w:val="0"/>
        <w:rPr>
          <w:rFonts w:hint="eastAsia" w:ascii="Times New Roman" w:hAnsi="Times New Roman" w:cs="Times New Roman"/>
          <w:b/>
          <w:color w:val="000000" w:themeColor="text1"/>
          <w:highlight w:val="none"/>
          <w:shd w:val="clear" w:color="auto" w:fill="auto"/>
          <w14:textFill>
            <w14:solidFill>
              <w14:schemeClr w14:val="tx1"/>
            </w14:solidFill>
          </w14:textFill>
        </w:rPr>
      </w:pPr>
      <w:r>
        <w:rPr>
          <w:rFonts w:hint="eastAsia" w:ascii="Times New Roman" w:hAnsi="Times New Roman" w:cs="Times New Roman"/>
          <w:b/>
          <w:color w:val="000000" w:themeColor="text1"/>
          <w:highlight w:val="none"/>
          <w:shd w:val="clear" w:color="auto" w:fill="auto"/>
          <w14:textFill>
            <w14:solidFill>
              <w14:schemeClr w14:val="tx1"/>
            </w14:solidFill>
          </w14:textFill>
        </w:rPr>
        <w:t>4.验收标准</w:t>
      </w:r>
    </w:p>
    <w:p w14:paraId="571538D9">
      <w:pPr>
        <w:ind w:firstLine="482" w:firstLineChars="200"/>
        <w:jc w:val="both"/>
        <w:outlineLvl w:val="0"/>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pPr>
      <w:r>
        <w:rPr>
          <w:rFonts w:hint="eastAsia" w:ascii="Times New Roman" w:hAnsi="Times New Roman" w:cs="Times New Roman"/>
          <w:b/>
          <w:color w:val="000000" w:themeColor="text1"/>
          <w:highlight w:val="none"/>
          <w:shd w:val="clear" w:color="auto" w:fill="auto"/>
          <w14:textFill>
            <w14:solidFill>
              <w14:schemeClr w14:val="tx1"/>
            </w14:solidFill>
          </w14:textFill>
        </w:rPr>
        <w:t>参照《财政部关于进一步加强政府采购需求和履约验收管理的指导意见》（财库〔2016〕205号）及国家行业主管部门规定的标准、方法和内容组织验收。</w:t>
      </w:r>
    </w:p>
    <w:p w14:paraId="5257079B">
      <w:pPr>
        <w:jc w:val="center"/>
        <w:outlineLvl w:val="0"/>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pPr>
    </w:p>
    <w:p w14:paraId="47A0E5E4">
      <w:pPr>
        <w:jc w:val="center"/>
        <w:outlineLvl w:val="0"/>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pPr>
    </w:p>
    <w:p w14:paraId="7B5C1C42">
      <w:pPr>
        <w:jc w:val="center"/>
        <w:outlineLvl w:val="0"/>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pPr>
    </w:p>
    <w:p w14:paraId="152C7CF6">
      <w:pPr>
        <w:jc w:val="center"/>
        <w:outlineLvl w:val="0"/>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pPr>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第</w:t>
      </w:r>
      <w:r>
        <w:rPr>
          <w:rFonts w:hint="eastAsia"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六</w:t>
      </w:r>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章</w:t>
      </w:r>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ab/>
      </w:r>
      <w:r>
        <w:rPr>
          <w:rFonts w:hint="eastAsia"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采购项目的实质性要求</w:t>
      </w:r>
      <w:bookmarkEnd w:id="125"/>
    </w:p>
    <w:p w14:paraId="1A96C57E">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p>
    <w:p w14:paraId="060F5B7D">
      <w:pPr>
        <w:ind w:firstLine="640" w:firstLineChars="200"/>
        <w:jc w:val="left"/>
        <w:rPr>
          <w:rFonts w:hint="eastAsia" w:ascii="Times New Roman" w:hAnsi="Times New Roman" w:eastAsia="仿宋" w:cs="Times New Roman"/>
          <w:color w:val="000000" w:themeColor="text1"/>
          <w:sz w:val="32"/>
          <w:szCs w:val="32"/>
          <w:highlight w:val="none"/>
          <w:shd w:val="clear" w:color="auto" w:fill="auto"/>
          <w:lang w:eastAsia="zh-CN"/>
          <w14:textFill>
            <w14:solidFill>
              <w14:schemeClr w14:val="tx1"/>
            </w14:solidFill>
          </w14:textFill>
        </w:rPr>
      </w:pPr>
      <w:r>
        <w:rPr>
          <w:rFonts w:hint="eastAsia" w:ascii="Times New Roman" w:hAnsi="Times New Roman" w:cs="Times New Roman"/>
          <w:color w:val="000000" w:themeColor="text1"/>
          <w:sz w:val="32"/>
          <w:szCs w:val="32"/>
          <w:highlight w:val="none"/>
          <w:shd w:val="clear" w:color="auto" w:fill="auto"/>
          <w:lang w:eastAsia="zh-CN"/>
          <w14:textFill>
            <w14:solidFill>
              <w14:schemeClr w14:val="tx1"/>
            </w14:solidFill>
          </w14:textFill>
        </w:rPr>
        <w:t>无</w:t>
      </w:r>
    </w:p>
    <w:p w14:paraId="00C4DDDB">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0FB6B294">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22F16B28">
      <w:pPr>
        <w:widowControl/>
        <w:spacing w:line="240" w:lineRule="auto"/>
        <w:jc w:val="left"/>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pPr>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br w:type="page"/>
      </w:r>
    </w:p>
    <w:p w14:paraId="5420ADBB">
      <w:pPr>
        <w:jc w:val="center"/>
        <w:outlineLvl w:val="0"/>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pPr>
      <w:bookmarkStart w:id="126" w:name="_Toc80303134"/>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第</w:t>
      </w:r>
      <w:r>
        <w:rPr>
          <w:rFonts w:hint="eastAsia"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七</w:t>
      </w:r>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章</w:t>
      </w:r>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ab/>
      </w:r>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磋商过程中可实质性变动的内容</w:t>
      </w:r>
      <w:bookmarkEnd w:id="126"/>
    </w:p>
    <w:p w14:paraId="05D86381">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p>
    <w:p w14:paraId="28421B9E">
      <w:pPr>
        <w:ind w:firstLine="480" w:firstLineChars="200"/>
        <w:rPr>
          <w:rFonts w:ascii="Times New Roman" w:hAnsi="Times New Roman" w:cs="Times New Roman"/>
          <w:color w:val="000000" w:themeColor="text1"/>
          <w:highlight w:val="none"/>
          <w:shd w:val="clear" w:color="auto" w:fill="auto"/>
          <w14:textFill>
            <w14:solidFill>
              <w14:schemeClr w14:val="tx1"/>
            </w14:solidFill>
          </w14:textFill>
        </w:rPr>
      </w:pPr>
      <w:r>
        <w:rPr>
          <w:rFonts w:hint="eastAsia" w:ascii="Times New Roman" w:hAnsi="Times New Roman" w:cs="Times New Roman"/>
          <w:color w:val="000000" w:themeColor="text1"/>
          <w:highlight w:val="none"/>
          <w:shd w:val="clear" w:color="auto" w:fill="auto"/>
          <w:lang w:eastAsia="zh-CN"/>
          <w14:textFill>
            <w14:solidFill>
              <w14:schemeClr w14:val="tx1"/>
            </w14:solidFill>
          </w14:textFill>
        </w:rPr>
        <w:t>☑</w:t>
      </w:r>
      <w:r>
        <w:rPr>
          <w:rFonts w:hint="eastAsia" w:ascii="Times New Roman" w:hAnsi="Times New Roman" w:cs="Times New Roman"/>
          <w:color w:val="000000" w:themeColor="text1"/>
          <w:highlight w:val="none"/>
          <w:shd w:val="clear" w:color="auto" w:fill="auto"/>
          <w14:textFill>
            <w14:solidFill>
              <w14:schemeClr w14:val="tx1"/>
            </w14:solidFill>
          </w14:textFill>
        </w:rPr>
        <w:t>采购需求中的技术、服务要求以及合同草案条款，为本次磋商采购项目可实质性变动的内容，供应商在磋商结束后应全部满足。</w:t>
      </w:r>
    </w:p>
    <w:p w14:paraId="1489336A">
      <w:pPr>
        <w:ind w:firstLine="480" w:firstLineChars="200"/>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w:t>
      </w:r>
      <w:r>
        <w:rPr>
          <w:rFonts w:hint="eastAsia" w:ascii="Times New Roman" w:hAnsi="Times New Roman" w:cs="Times New Roman"/>
          <w:color w:val="000000" w:themeColor="text1"/>
          <w:highlight w:val="none"/>
          <w:shd w:val="clear" w:color="auto" w:fill="auto"/>
          <w14:textFill>
            <w14:solidFill>
              <w14:schemeClr w14:val="tx1"/>
            </w14:solidFill>
          </w14:textFill>
        </w:rPr>
        <w:t>磋商文件中标注</w:t>
      </w:r>
      <w:r>
        <w:rPr>
          <w:rFonts w:ascii="Times New Roman" w:hAnsi="Times New Roman" w:cs="Times New Roman"/>
          <w:color w:val="000000" w:themeColor="text1"/>
          <w:highlight w:val="none"/>
          <w:shd w:val="clear" w:color="auto" w:fill="auto"/>
          <w14:textFill>
            <w14:solidFill>
              <w14:schemeClr w14:val="tx1"/>
            </w14:solidFill>
          </w14:textFill>
        </w:rPr>
        <w:t>“</w:t>
      </w:r>
      <w:r>
        <w:rPr>
          <w:rFonts w:ascii="Segoe UI Symbol" w:hAnsi="Segoe UI Symbol" w:cs="Segoe UI Symbol"/>
          <w:color w:val="000000" w:themeColor="text1"/>
          <w:highlight w:val="none"/>
          <w:shd w:val="clear" w:color="auto" w:fill="auto"/>
          <w14:textFill>
            <w14:solidFill>
              <w14:schemeClr w14:val="tx1"/>
            </w14:solidFill>
          </w14:textFill>
        </w:rPr>
        <w:t>★</w:t>
      </w:r>
      <w:r>
        <w:rPr>
          <w:rFonts w:ascii="Times New Roman" w:hAnsi="Times New Roman" w:cs="Times New Roman"/>
          <w:color w:val="000000" w:themeColor="text1"/>
          <w:highlight w:val="none"/>
          <w:shd w:val="clear" w:color="auto" w:fill="auto"/>
          <w14:textFill>
            <w14:solidFill>
              <w14:schemeClr w14:val="tx1"/>
            </w14:solidFill>
          </w14:textFill>
        </w:rPr>
        <w:t>”</w:t>
      </w:r>
      <w:r>
        <w:rPr>
          <w:rFonts w:hint="eastAsia" w:ascii="Times New Roman" w:hAnsi="Times New Roman" w:cs="Times New Roman"/>
          <w:color w:val="000000" w:themeColor="text1"/>
          <w:highlight w:val="none"/>
          <w:shd w:val="clear" w:color="auto" w:fill="auto"/>
          <w14:textFill>
            <w14:solidFill>
              <w14:schemeClr w14:val="tx1"/>
            </w14:solidFill>
          </w14:textFill>
        </w:rPr>
        <w:t>号的内容，以及第十章合同草案条款，为本次磋商采购项目可实质性变动的内容，供应商在磋商结束后应全部满足。</w:t>
      </w:r>
    </w:p>
    <w:p w14:paraId="6841C66D">
      <w:pPr>
        <w:ind w:firstLine="480" w:firstLineChars="200"/>
        <w:rPr>
          <w:rFonts w:ascii="Times New Roman" w:hAnsi="Times New Roman" w:cs="Times New Roman"/>
          <w:color w:val="000000" w:themeColor="text1"/>
          <w:highlight w:val="none"/>
          <w:shd w:val="clear" w:color="auto" w:fill="auto"/>
          <w14:textFill>
            <w14:solidFill>
              <w14:schemeClr w14:val="tx1"/>
            </w14:solidFill>
          </w14:textFill>
        </w:rPr>
      </w:pPr>
      <w:r>
        <w:rPr>
          <w:rFonts w:hint="eastAsia" w:ascii="Times New Roman" w:hAnsi="Times New Roman" w:cs="Times New Roman"/>
          <w:color w:val="000000" w:themeColor="text1"/>
          <w:highlight w:val="none"/>
          <w:shd w:val="clear" w:color="auto" w:fill="auto"/>
          <w14:textFill>
            <w14:solidFill>
              <w14:schemeClr w14:val="tx1"/>
            </w14:solidFill>
          </w14:textFill>
        </w:rPr>
        <w:t>在磋商过程中，磋商小组根据项目实际需要制定磋商内容，在获得采购人代表确认的前提下，可以根据磋商情况实质性变动相关内容。磋商小组对磋商文件作出的实质性变动是磋商文件的有效组成部分，磋商小组应及时通知所有参加磋商的供应商。</w:t>
      </w:r>
    </w:p>
    <w:p w14:paraId="5C95047E">
      <w:pPr>
        <w:widowControl/>
        <w:spacing w:line="240" w:lineRule="auto"/>
        <w:jc w:val="left"/>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pPr>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br w:type="page"/>
      </w:r>
    </w:p>
    <w:p w14:paraId="1B084730">
      <w:pPr>
        <w:jc w:val="center"/>
        <w:outlineLvl w:val="0"/>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pPr>
      <w:bookmarkStart w:id="127" w:name="_Toc80303135"/>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第</w:t>
      </w:r>
      <w:r>
        <w:rPr>
          <w:rFonts w:hint="eastAsia"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八</w:t>
      </w:r>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章</w:t>
      </w:r>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ab/>
      </w:r>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响应文件格式</w:t>
      </w:r>
      <w:bookmarkEnd w:id="127"/>
    </w:p>
    <w:p w14:paraId="5AF5DF28">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5A763D64">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一、本章所制响应文件格式，除格式中明确将该格式作为实质性要求的，不具有强制性。</w:t>
      </w:r>
    </w:p>
    <w:p w14:paraId="2F20496C">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二、本章所制响应文件格式有关表格的备注栏，由供应商根据自身响应情况作解释说明，不作为必填项。</w:t>
      </w:r>
    </w:p>
    <w:p w14:paraId="77635BB6">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三、本章所制响应文件格式中需要填写的相关内容事项，可能会与本采购项目无关，在不改变响应文件原义、不影响本项目采购需求的情况下，供应商可以不予填写。</w:t>
      </w:r>
    </w:p>
    <w:p w14:paraId="5AE6AB01">
      <w:pPr>
        <w:ind w:firstLine="482" w:firstLineChars="200"/>
        <w:jc w:val="left"/>
        <w:rPr>
          <w:rFonts w:ascii="Times New Roman" w:hAnsi="Times New Roman" w:cs="Times New Roman"/>
          <w:b/>
          <w:bCs/>
          <w:color w:val="000000" w:themeColor="text1"/>
          <w:highlight w:val="none"/>
          <w:shd w:val="clear" w:color="auto" w:fill="auto"/>
          <w14:textFill>
            <w14:solidFill>
              <w14:schemeClr w14:val="tx1"/>
            </w14:solidFill>
          </w14:textFill>
        </w:rPr>
      </w:pPr>
      <w:r>
        <w:rPr>
          <w:rFonts w:ascii="Times New Roman" w:hAnsi="Times New Roman" w:cs="Times New Roman"/>
          <w:b/>
          <w:bCs/>
          <w:color w:val="000000" w:themeColor="text1"/>
          <w:highlight w:val="none"/>
          <w:shd w:val="clear" w:color="auto" w:fill="auto"/>
          <w14:textFill>
            <w14:solidFill>
              <w14:schemeClr w14:val="tx1"/>
            </w14:solidFill>
          </w14:textFill>
        </w:rPr>
        <w:t>四、磋商文件中“</w:t>
      </w:r>
      <w:r>
        <w:rPr>
          <w:rFonts w:hint="eastAsia" w:ascii="Times New Roman" w:hAnsi="Times New Roman" w:cs="Times New Roman"/>
          <w:b/>
          <w:bCs/>
          <w:color w:val="000000" w:themeColor="text1"/>
          <w:highlight w:val="none"/>
          <w:shd w:val="clear" w:color="auto" w:fill="auto"/>
          <w:lang w:eastAsia="zh-CN"/>
          <w14:textFill>
            <w14:solidFill>
              <w14:schemeClr w14:val="tx1"/>
            </w14:solidFill>
          </w14:textFill>
        </w:rPr>
        <w:t>原色扫描件并加盖公章</w:t>
      </w:r>
      <w:r>
        <w:rPr>
          <w:rFonts w:ascii="Times New Roman" w:hAnsi="Times New Roman" w:cs="Times New Roman"/>
          <w:b/>
          <w:bCs/>
          <w:color w:val="000000" w:themeColor="text1"/>
          <w:highlight w:val="none"/>
          <w:shd w:val="clear" w:color="auto" w:fill="auto"/>
          <w14:textFill>
            <w14:solidFill>
              <w14:schemeClr w14:val="tx1"/>
            </w14:solidFill>
          </w14:textFill>
        </w:rPr>
        <w:t>”的含义：</w:t>
      </w:r>
      <w:bookmarkStart w:id="128" w:name="_Hlk79769882"/>
      <w:r>
        <w:rPr>
          <w:rFonts w:ascii="Times New Roman" w:hAnsi="Times New Roman" w:cs="Times New Roman"/>
          <w:b/>
          <w:bCs/>
          <w:color w:val="000000" w:themeColor="text1"/>
          <w:highlight w:val="none"/>
          <w:shd w:val="clear" w:color="auto" w:fill="auto"/>
          <w14:textFill>
            <w14:solidFill>
              <w14:schemeClr w14:val="tx1"/>
            </w14:solidFill>
          </w14:textFill>
        </w:rPr>
        <w:t>对相关证明材料的原件进行扫描或拍照后（供应商承诺函原件、授权书原件、相关截图证明材料除外</w:t>
      </w:r>
      <w:r>
        <w:rPr>
          <w:rFonts w:hint="eastAsia" w:ascii="Times New Roman" w:hAnsi="Times New Roman" w:cs="Times New Roman"/>
          <w:b/>
          <w:bCs/>
          <w:color w:val="000000" w:themeColor="text1"/>
          <w:highlight w:val="none"/>
          <w:shd w:val="clear" w:color="auto" w:fill="auto"/>
          <w:lang w:eastAsia="zh-CN"/>
          <w14:textFill>
            <w14:solidFill>
              <w14:schemeClr w14:val="tx1"/>
            </w14:solidFill>
          </w14:textFill>
        </w:rPr>
        <w:t>）</w:t>
      </w:r>
      <w:r>
        <w:rPr>
          <w:rFonts w:ascii="Times New Roman" w:hAnsi="Times New Roman" w:cs="Times New Roman"/>
          <w:b/>
          <w:bCs/>
          <w:color w:val="000000" w:themeColor="text1"/>
          <w:highlight w:val="none"/>
          <w:shd w:val="clear" w:color="auto" w:fill="auto"/>
          <w14:textFill>
            <w14:solidFill>
              <w14:schemeClr w14:val="tx1"/>
            </w14:solidFill>
          </w14:textFill>
        </w:rPr>
        <w:t>，直接签章</w:t>
      </w:r>
      <w:r>
        <w:rPr>
          <w:rFonts w:hint="eastAsia" w:ascii="Times New Roman" w:hAnsi="Times New Roman" w:cs="Times New Roman"/>
          <w:b/>
          <w:bCs/>
          <w:color w:val="000000" w:themeColor="text1"/>
          <w:highlight w:val="none"/>
          <w:shd w:val="clear" w:color="auto" w:fill="auto"/>
          <w:lang w:eastAsia="zh-CN"/>
          <w14:textFill>
            <w14:solidFill>
              <w14:schemeClr w14:val="tx1"/>
            </w14:solidFill>
          </w14:textFill>
        </w:rPr>
        <w:t>打印纸质资料</w:t>
      </w:r>
      <w:r>
        <w:rPr>
          <w:rFonts w:ascii="Times New Roman" w:hAnsi="Times New Roman" w:cs="Times New Roman"/>
          <w:b/>
          <w:bCs/>
          <w:color w:val="000000" w:themeColor="text1"/>
          <w:highlight w:val="none"/>
          <w:shd w:val="clear" w:color="auto" w:fill="auto"/>
          <w14:textFill>
            <w14:solidFill>
              <w14:schemeClr w14:val="tx1"/>
            </w14:solidFill>
          </w14:textFill>
        </w:rPr>
        <w:t>，作为响应文件中的组成部分</w:t>
      </w:r>
      <w:bookmarkEnd w:id="128"/>
      <w:r>
        <w:rPr>
          <w:rFonts w:ascii="Times New Roman" w:hAnsi="Times New Roman" w:cs="Times New Roman"/>
          <w:b/>
          <w:bCs/>
          <w:color w:val="000000" w:themeColor="text1"/>
          <w:highlight w:val="none"/>
          <w:shd w:val="clear" w:color="auto" w:fill="auto"/>
          <w14:textFill>
            <w14:solidFill>
              <w14:schemeClr w14:val="tx1"/>
            </w14:solidFill>
          </w14:textFill>
        </w:rPr>
        <w:t>。禁止复印件扫描或拍照。</w:t>
      </w:r>
    </w:p>
    <w:p w14:paraId="068EB59B">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43BBFF95">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br w:type="page"/>
      </w:r>
    </w:p>
    <w:p w14:paraId="4123DD13">
      <w:pPr>
        <w:spacing w:before="312" w:beforeLines="100" w:after="312" w:afterLines="100"/>
        <w:jc w:val="center"/>
        <w:rPr>
          <w:rFonts w:ascii="Times New Roman" w:hAnsi="Times New Roman" w:cs="Times New Roman"/>
          <w:b/>
          <w:color w:val="000000" w:themeColor="text1"/>
          <w:sz w:val="32"/>
          <w:szCs w:val="32"/>
          <w:highlight w:val="none"/>
          <w:shd w:val="clear" w:color="auto" w:fill="auto"/>
          <w14:textFill>
            <w14:solidFill>
              <w14:schemeClr w14:val="tx1"/>
            </w14:solidFill>
          </w14:textFill>
        </w:rPr>
      </w:pPr>
      <w:r>
        <w:rPr>
          <w:rFonts w:ascii="Times New Roman" w:hAnsi="Times New Roman" w:cs="Times New Roman"/>
          <w:b/>
          <w:color w:val="000000" w:themeColor="text1"/>
          <w:sz w:val="32"/>
          <w:szCs w:val="32"/>
          <w:highlight w:val="none"/>
          <w:shd w:val="clear" w:color="auto" w:fill="auto"/>
          <w14:textFill>
            <w14:solidFill>
              <w14:schemeClr w14:val="tx1"/>
            </w14:solidFill>
          </w14:textFill>
        </w:rPr>
        <w:t>“响应文件”格式</w:t>
      </w:r>
    </w:p>
    <w:p w14:paraId="392110C3">
      <w:pPr>
        <w:spacing w:before="312" w:beforeLines="100" w:after="312" w:afterLines="100"/>
        <w:jc w:val="left"/>
        <w:rPr>
          <w:rFonts w:ascii="Times New Roman" w:hAnsi="Times New Roman" w:cs="Times New Roman"/>
          <w:b/>
          <w:color w:val="000000" w:themeColor="text1"/>
          <w:sz w:val="32"/>
          <w:szCs w:val="32"/>
          <w:highlight w:val="none"/>
          <w:shd w:val="clear" w:color="auto" w:fill="auto"/>
          <w14:textFill>
            <w14:solidFill>
              <w14:schemeClr w14:val="tx1"/>
            </w14:solidFill>
          </w14:textFill>
        </w:rPr>
      </w:pPr>
      <w:r>
        <w:rPr>
          <w:rFonts w:ascii="Times New Roman" w:hAnsi="Times New Roman" w:cs="Times New Roman"/>
          <w:b/>
          <w:color w:val="000000" w:themeColor="text1"/>
          <w:sz w:val="32"/>
          <w:szCs w:val="32"/>
          <w:highlight w:val="none"/>
          <w:shd w:val="clear" w:color="auto" w:fill="auto"/>
          <w14:textFill>
            <w14:solidFill>
              <w14:schemeClr w14:val="tx1"/>
            </w14:solidFill>
          </w14:textFill>
        </w:rPr>
        <w:t>封面：</w:t>
      </w:r>
    </w:p>
    <w:p w14:paraId="0AA2704B">
      <w:pPr>
        <w:spacing w:before="312" w:beforeLines="100" w:after="312" w:afterLines="100"/>
        <w:jc w:val="center"/>
        <w:rPr>
          <w:rFonts w:ascii="Times New Roman" w:hAnsi="Times New Roman" w:cs="Times New Roman"/>
          <w:b/>
          <w:color w:val="000000" w:themeColor="text1"/>
          <w:sz w:val="32"/>
          <w:szCs w:val="32"/>
          <w:highlight w:val="none"/>
          <w:shd w:val="clear" w:color="auto" w:fill="auto"/>
          <w14:textFill>
            <w14:solidFill>
              <w14:schemeClr w14:val="tx1"/>
            </w14:solidFill>
          </w14:textFill>
        </w:rPr>
      </w:pPr>
      <w:r>
        <w:rPr>
          <w:rFonts w:ascii="Times New Roman" w:hAnsi="Times New Roman" w:cs="Times New Roman"/>
          <w:b/>
          <w:color w:val="000000" w:themeColor="text1"/>
          <w:sz w:val="32"/>
          <w:szCs w:val="32"/>
          <w:highlight w:val="none"/>
          <w:shd w:val="clear" w:color="auto" w:fill="auto"/>
          <w14:textFill>
            <w14:solidFill>
              <w14:schemeClr w14:val="tx1"/>
            </w14:solidFill>
          </w14:textFill>
        </w:rPr>
        <w:t>采购项目编号：XXXXXXXXXX</w:t>
      </w:r>
    </w:p>
    <w:p w14:paraId="01678F52">
      <w:pPr>
        <w:spacing w:before="312" w:beforeLines="100" w:after="312" w:afterLines="100"/>
        <w:jc w:val="center"/>
        <w:rPr>
          <w:rFonts w:ascii="Times New Roman" w:hAnsi="Times New Roman" w:cs="Times New Roman"/>
          <w:b/>
          <w:color w:val="000000" w:themeColor="text1"/>
          <w:sz w:val="32"/>
          <w:szCs w:val="32"/>
          <w:highlight w:val="none"/>
          <w:shd w:val="clear" w:color="auto" w:fill="auto"/>
          <w14:textFill>
            <w14:solidFill>
              <w14:schemeClr w14:val="tx1"/>
            </w14:solidFill>
          </w14:textFill>
        </w:rPr>
      </w:pPr>
      <w:r>
        <w:rPr>
          <w:rFonts w:ascii="Times New Roman" w:hAnsi="Times New Roman" w:cs="Times New Roman"/>
          <w:b/>
          <w:color w:val="000000" w:themeColor="text1"/>
          <w:sz w:val="32"/>
          <w:szCs w:val="32"/>
          <w:highlight w:val="none"/>
          <w:shd w:val="clear" w:color="auto" w:fill="auto"/>
          <w14:textFill>
            <w14:solidFill>
              <w14:schemeClr w14:val="tx1"/>
            </w14:solidFill>
          </w14:textFill>
        </w:rPr>
        <w:t>采购项目名称：XXXXXXXXXX</w:t>
      </w:r>
    </w:p>
    <w:p w14:paraId="03931717">
      <w:pPr>
        <w:rPr>
          <w:rFonts w:ascii="Times New Roman" w:hAnsi="Times New Roman" w:cs="Times New Roman"/>
          <w:bCs/>
          <w:color w:val="000000" w:themeColor="text1"/>
          <w:highlight w:val="none"/>
          <w:shd w:val="clear" w:color="auto" w:fill="auto"/>
          <w14:textFill>
            <w14:solidFill>
              <w14:schemeClr w14:val="tx1"/>
            </w14:solidFill>
          </w14:textFill>
        </w:rPr>
      </w:pPr>
    </w:p>
    <w:p w14:paraId="5A0D5BEF">
      <w:pPr>
        <w:rPr>
          <w:rFonts w:ascii="Times New Roman" w:hAnsi="Times New Roman" w:cs="Times New Roman"/>
          <w:bCs/>
          <w:color w:val="000000" w:themeColor="text1"/>
          <w:highlight w:val="none"/>
          <w:shd w:val="clear" w:color="auto" w:fill="auto"/>
          <w14:textFill>
            <w14:solidFill>
              <w14:schemeClr w14:val="tx1"/>
            </w14:solidFill>
          </w14:textFill>
        </w:rPr>
      </w:pPr>
    </w:p>
    <w:p w14:paraId="4E5CDCA3">
      <w:pPr>
        <w:rPr>
          <w:rFonts w:ascii="Times New Roman" w:hAnsi="Times New Roman" w:cs="Times New Roman"/>
          <w:bCs/>
          <w:color w:val="000000" w:themeColor="text1"/>
          <w:highlight w:val="none"/>
          <w:shd w:val="clear" w:color="auto" w:fill="auto"/>
          <w14:textFill>
            <w14:solidFill>
              <w14:schemeClr w14:val="tx1"/>
            </w14:solidFill>
          </w14:textFill>
        </w:rPr>
      </w:pPr>
    </w:p>
    <w:p w14:paraId="0F818AD5">
      <w:pPr>
        <w:spacing w:before="624" w:beforeLines="200" w:after="624" w:afterLines="200" w:line="800" w:lineRule="exact"/>
        <w:jc w:val="center"/>
        <w:rPr>
          <w:rFonts w:ascii="Times New Roman" w:hAnsi="Times New Roman" w:eastAsia="黑体" w:cs="Times New Roman"/>
          <w:bCs/>
          <w:color w:val="000000" w:themeColor="text1"/>
          <w:sz w:val="72"/>
          <w:szCs w:val="72"/>
          <w:highlight w:val="none"/>
          <w:shd w:val="clear" w:color="auto" w:fill="auto"/>
          <w14:textFill>
            <w14:solidFill>
              <w14:schemeClr w14:val="tx1"/>
            </w14:solidFill>
          </w14:textFill>
        </w:rPr>
      </w:pPr>
      <w:r>
        <w:rPr>
          <w:rFonts w:ascii="Times New Roman" w:hAnsi="Times New Roman" w:eastAsia="黑体" w:cs="Times New Roman"/>
          <w:bCs/>
          <w:color w:val="000000" w:themeColor="text1"/>
          <w:sz w:val="72"/>
          <w:szCs w:val="72"/>
          <w:highlight w:val="none"/>
          <w:shd w:val="clear" w:color="auto" w:fill="auto"/>
          <w14:textFill>
            <w14:solidFill>
              <w14:schemeClr w14:val="tx1"/>
            </w14:solidFill>
          </w14:textFill>
        </w:rPr>
        <w:t>响应文件</w:t>
      </w:r>
    </w:p>
    <w:p w14:paraId="53087D7A">
      <w:pPr>
        <w:spacing w:before="312" w:beforeLines="100" w:after="312" w:afterLines="100"/>
        <w:jc w:val="center"/>
        <w:rPr>
          <w:rFonts w:ascii="Times New Roman" w:hAnsi="Times New Roman" w:cs="Times New Roman"/>
          <w:b/>
          <w:color w:val="000000" w:themeColor="text1"/>
          <w:sz w:val="32"/>
          <w:szCs w:val="32"/>
          <w:highlight w:val="none"/>
          <w:shd w:val="clear" w:color="auto" w:fill="auto"/>
          <w14:textFill>
            <w14:solidFill>
              <w14:schemeClr w14:val="tx1"/>
            </w14:solidFill>
          </w14:textFill>
        </w:rPr>
      </w:pPr>
      <w:r>
        <w:rPr>
          <w:rFonts w:ascii="Times New Roman" w:hAnsi="Times New Roman" w:cs="Times New Roman"/>
          <w:b/>
          <w:color w:val="000000" w:themeColor="text1"/>
          <w:sz w:val="32"/>
          <w:szCs w:val="32"/>
          <w:highlight w:val="none"/>
          <w:shd w:val="clear" w:color="auto" w:fill="auto"/>
          <w14:textFill>
            <w14:solidFill>
              <w14:schemeClr w14:val="tx1"/>
            </w14:solidFill>
          </w14:textFill>
        </w:rPr>
        <w:t>（包号：XX）</w:t>
      </w:r>
    </w:p>
    <w:p w14:paraId="5734B1B0">
      <w:pPr>
        <w:rPr>
          <w:rFonts w:ascii="Times New Roman" w:hAnsi="Times New Roman" w:cs="Times New Roman"/>
          <w:bCs/>
          <w:color w:val="000000" w:themeColor="text1"/>
          <w:highlight w:val="none"/>
          <w:shd w:val="clear" w:color="auto" w:fill="auto"/>
          <w14:textFill>
            <w14:solidFill>
              <w14:schemeClr w14:val="tx1"/>
            </w14:solidFill>
          </w14:textFill>
        </w:rPr>
      </w:pPr>
    </w:p>
    <w:p w14:paraId="3260DEA0">
      <w:pPr>
        <w:rPr>
          <w:rFonts w:ascii="Times New Roman" w:hAnsi="Times New Roman" w:cs="Times New Roman"/>
          <w:bCs/>
          <w:color w:val="000000" w:themeColor="text1"/>
          <w:highlight w:val="none"/>
          <w:shd w:val="clear" w:color="auto" w:fill="auto"/>
          <w14:textFill>
            <w14:solidFill>
              <w14:schemeClr w14:val="tx1"/>
            </w14:solidFill>
          </w14:textFill>
        </w:rPr>
      </w:pPr>
    </w:p>
    <w:p w14:paraId="4A1E8539">
      <w:pPr>
        <w:rPr>
          <w:rFonts w:ascii="Times New Roman" w:hAnsi="Times New Roman" w:cs="Times New Roman"/>
          <w:bCs/>
          <w:color w:val="000000" w:themeColor="text1"/>
          <w:highlight w:val="none"/>
          <w:shd w:val="clear" w:color="auto" w:fill="auto"/>
          <w14:textFill>
            <w14:solidFill>
              <w14:schemeClr w14:val="tx1"/>
            </w14:solidFill>
          </w14:textFill>
        </w:rPr>
      </w:pPr>
    </w:p>
    <w:p w14:paraId="709324F6">
      <w:pPr>
        <w:rPr>
          <w:rFonts w:ascii="Times New Roman" w:hAnsi="Times New Roman" w:cs="Times New Roman"/>
          <w:bCs/>
          <w:color w:val="000000" w:themeColor="text1"/>
          <w:highlight w:val="none"/>
          <w:shd w:val="clear" w:color="auto" w:fill="auto"/>
          <w14:textFill>
            <w14:solidFill>
              <w14:schemeClr w14:val="tx1"/>
            </w14:solidFill>
          </w14:textFill>
        </w:rPr>
      </w:pPr>
    </w:p>
    <w:p w14:paraId="5C9A32BF">
      <w:pPr>
        <w:rPr>
          <w:rFonts w:ascii="Times New Roman" w:hAnsi="Times New Roman" w:cs="Times New Roman"/>
          <w:bCs/>
          <w:color w:val="000000" w:themeColor="text1"/>
          <w:highlight w:val="none"/>
          <w:shd w:val="clear" w:color="auto" w:fill="auto"/>
          <w14:textFill>
            <w14:solidFill>
              <w14:schemeClr w14:val="tx1"/>
            </w14:solidFill>
          </w14:textFill>
        </w:rPr>
      </w:pPr>
    </w:p>
    <w:p w14:paraId="69BCE151">
      <w:pPr>
        <w:jc w:val="center"/>
        <w:rPr>
          <w:rFonts w:ascii="Times New Roman" w:hAnsi="Times New Roman" w:cs="Times New Roman"/>
          <w:b/>
          <w:color w:val="000000" w:themeColor="text1"/>
          <w:sz w:val="32"/>
          <w:szCs w:val="32"/>
          <w:highlight w:val="none"/>
          <w:shd w:val="clear" w:color="auto" w:fill="auto"/>
          <w14:textFill>
            <w14:solidFill>
              <w14:schemeClr w14:val="tx1"/>
            </w14:solidFill>
          </w14:textFill>
        </w:rPr>
      </w:pPr>
      <w:r>
        <w:rPr>
          <w:rFonts w:ascii="Times New Roman" w:hAnsi="Times New Roman" w:cs="Times New Roman"/>
          <w:b/>
          <w:color w:val="000000" w:themeColor="text1"/>
          <w:sz w:val="32"/>
          <w:szCs w:val="32"/>
          <w:highlight w:val="none"/>
          <w:shd w:val="clear" w:color="auto" w:fill="auto"/>
          <w14:textFill>
            <w14:solidFill>
              <w14:schemeClr w14:val="tx1"/>
            </w14:solidFill>
          </w14:textFill>
        </w:rPr>
        <w:t>供应商名称：XXX（签章）</w:t>
      </w:r>
    </w:p>
    <w:p w14:paraId="05DB6805">
      <w:pPr>
        <w:rPr>
          <w:rFonts w:ascii="Times New Roman" w:hAnsi="Times New Roman" w:cs="Times New Roman"/>
          <w:bCs/>
          <w:color w:val="000000" w:themeColor="text1"/>
          <w:highlight w:val="none"/>
          <w:shd w:val="clear" w:color="auto" w:fill="auto"/>
          <w14:textFill>
            <w14:solidFill>
              <w14:schemeClr w14:val="tx1"/>
            </w14:solidFill>
          </w14:textFill>
        </w:rPr>
      </w:pPr>
    </w:p>
    <w:p w14:paraId="4D9027A5">
      <w:pPr>
        <w:jc w:val="center"/>
        <w:rPr>
          <w:rFonts w:ascii="Times New Roman" w:hAnsi="Times New Roman" w:cs="Times New Roman"/>
          <w:bCs/>
          <w:color w:val="000000" w:themeColor="text1"/>
          <w:highlight w:val="none"/>
          <w:shd w:val="clear" w:color="auto" w:fill="auto"/>
          <w14:textFill>
            <w14:solidFill>
              <w14:schemeClr w14:val="tx1"/>
            </w14:solidFill>
          </w14:textFill>
        </w:rPr>
      </w:pPr>
      <w:bookmarkStart w:id="129" w:name="_Hlk69484245"/>
      <w:r>
        <w:rPr>
          <w:rFonts w:ascii="Times New Roman" w:hAnsi="Times New Roman" w:eastAsia="黑体" w:cs="Times New Roman"/>
          <w:b/>
          <w:color w:val="000000" w:themeColor="text1"/>
          <w:sz w:val="32"/>
          <w:szCs w:val="32"/>
          <w:highlight w:val="none"/>
          <w:shd w:val="clear" w:color="auto" w:fill="auto"/>
          <w14:textFill>
            <w14:solidFill>
              <w14:schemeClr w14:val="tx1"/>
            </w14:solidFill>
          </w14:textFill>
        </w:rPr>
        <w:t>XXXX</w:t>
      </w:r>
      <w:r>
        <w:rPr>
          <w:rFonts w:ascii="Times New Roman" w:hAnsi="Times New Roman" w:eastAsia="黑体" w:cs="Times New Roman"/>
          <w:b/>
          <w:bCs/>
          <w:color w:val="000000" w:themeColor="text1"/>
          <w:sz w:val="32"/>
          <w:szCs w:val="32"/>
          <w:highlight w:val="none"/>
          <w:shd w:val="clear" w:color="auto" w:fill="auto"/>
          <w:lang w:val="zh-CN"/>
          <w14:textFill>
            <w14:solidFill>
              <w14:schemeClr w14:val="tx1"/>
            </w14:solidFill>
          </w14:textFill>
        </w:rPr>
        <w:t>年</w:t>
      </w:r>
      <w:r>
        <w:rPr>
          <w:rFonts w:ascii="Times New Roman" w:hAnsi="Times New Roman" w:eastAsia="黑体" w:cs="Times New Roman"/>
          <w:b/>
          <w:color w:val="000000" w:themeColor="text1"/>
          <w:sz w:val="32"/>
          <w:szCs w:val="32"/>
          <w:highlight w:val="none"/>
          <w:shd w:val="clear" w:color="auto" w:fill="auto"/>
          <w14:textFill>
            <w14:solidFill>
              <w14:schemeClr w14:val="tx1"/>
            </w14:solidFill>
          </w14:textFill>
        </w:rPr>
        <w:t>XX</w:t>
      </w:r>
      <w:r>
        <w:rPr>
          <w:rFonts w:ascii="Times New Roman" w:hAnsi="Times New Roman" w:eastAsia="黑体" w:cs="Times New Roman"/>
          <w:b/>
          <w:bCs/>
          <w:color w:val="000000" w:themeColor="text1"/>
          <w:sz w:val="32"/>
          <w:szCs w:val="32"/>
          <w:highlight w:val="none"/>
          <w:shd w:val="clear" w:color="auto" w:fill="auto"/>
          <w:lang w:val="zh-CN"/>
          <w14:textFill>
            <w14:solidFill>
              <w14:schemeClr w14:val="tx1"/>
            </w14:solidFill>
          </w14:textFill>
        </w:rPr>
        <w:t>月</w:t>
      </w:r>
      <w:r>
        <w:rPr>
          <w:rFonts w:ascii="Times New Roman" w:hAnsi="Times New Roman" w:eastAsia="黑体" w:cs="Times New Roman"/>
          <w:b/>
          <w:color w:val="000000" w:themeColor="text1"/>
          <w:sz w:val="32"/>
          <w:szCs w:val="32"/>
          <w:highlight w:val="none"/>
          <w:shd w:val="clear" w:color="auto" w:fill="auto"/>
          <w14:textFill>
            <w14:solidFill>
              <w14:schemeClr w14:val="tx1"/>
            </w14:solidFill>
          </w14:textFill>
        </w:rPr>
        <w:t>XX日</w:t>
      </w:r>
    </w:p>
    <w:bookmarkEnd w:id="129"/>
    <w:p w14:paraId="042C3ED3">
      <w:pPr>
        <w:widowControl/>
        <w:spacing w:line="240" w:lineRule="auto"/>
        <w:jc w:val="left"/>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br w:type="page"/>
      </w:r>
    </w:p>
    <w:p w14:paraId="0E6482EE">
      <w:pPr>
        <w:rPr>
          <w:rFonts w:ascii="Times New Roman" w:hAnsi="Times New Roman" w:cs="Times New Roman"/>
          <w:b/>
          <w:bCs/>
          <w:color w:val="000000" w:themeColor="text1"/>
          <w:sz w:val="32"/>
          <w:szCs w:val="28"/>
          <w:highlight w:val="none"/>
          <w:shd w:val="clear" w:color="auto" w:fill="auto"/>
          <w14:textFill>
            <w14:solidFill>
              <w14:schemeClr w14:val="tx1"/>
            </w14:solidFill>
          </w14:textFill>
        </w:rPr>
      </w:pPr>
      <w:r>
        <w:rPr>
          <w:rFonts w:ascii="Times New Roman" w:hAnsi="Times New Roman" w:cs="Times New Roman"/>
          <w:b/>
          <w:bCs/>
          <w:color w:val="000000" w:themeColor="text1"/>
          <w:sz w:val="32"/>
          <w:szCs w:val="28"/>
          <w:highlight w:val="none"/>
          <w:shd w:val="clear" w:color="auto" w:fill="auto"/>
          <w14:textFill>
            <w14:solidFill>
              <w14:schemeClr w14:val="tx1"/>
            </w14:solidFill>
          </w14:textFill>
        </w:rPr>
        <w:t>格式1</w:t>
      </w:r>
    </w:p>
    <w:p w14:paraId="7CA71FFD">
      <w:pPr>
        <w:jc w:val="center"/>
        <w:outlineLvl w:val="1"/>
        <w:rPr>
          <w:rFonts w:ascii="Times New Roman" w:hAnsi="Times New Roman" w:cs="Times New Roman"/>
          <w:b/>
          <w:bCs/>
          <w:color w:val="000000" w:themeColor="text1"/>
          <w:sz w:val="28"/>
          <w:szCs w:val="24"/>
          <w:highlight w:val="none"/>
          <w:shd w:val="clear" w:color="auto" w:fill="auto"/>
          <w14:textFill>
            <w14:solidFill>
              <w14:schemeClr w14:val="tx1"/>
            </w14:solidFill>
          </w14:textFill>
        </w:rPr>
      </w:pPr>
      <w:bookmarkStart w:id="130" w:name="_Toc77273114"/>
      <w:bookmarkStart w:id="131" w:name="_Toc80303136"/>
      <w:r>
        <w:rPr>
          <w:rFonts w:ascii="Times New Roman" w:hAnsi="Times New Roman" w:cs="Times New Roman"/>
          <w:b/>
          <w:bCs/>
          <w:color w:val="000000" w:themeColor="text1"/>
          <w:sz w:val="28"/>
          <w:szCs w:val="24"/>
          <w:highlight w:val="none"/>
          <w:shd w:val="clear" w:color="auto" w:fill="auto"/>
          <w14:textFill>
            <w14:solidFill>
              <w14:schemeClr w14:val="tx1"/>
            </w14:solidFill>
          </w14:textFill>
        </w:rPr>
        <w:t>一、法定代表人/负责人身份证明书</w:t>
      </w:r>
      <w:bookmarkEnd w:id="130"/>
      <w:bookmarkEnd w:id="131"/>
    </w:p>
    <w:p w14:paraId="47E8B0D7">
      <w:pPr>
        <w:jc w:val="center"/>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（法定代表人/负责人参加磋商时提供）</w:t>
      </w:r>
    </w:p>
    <w:p w14:paraId="5ED13800">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53B1BE61">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（法定代表人/负责人姓名）在（供应商名称）处任（职务名称）职务，是（供应商名称）的法定代表人</w:t>
      </w:r>
      <w:r>
        <w:rPr>
          <w:rFonts w:hint="eastAsia" w:ascii="Times New Roman" w:hAnsi="Times New Roman" w:cs="Times New Roman"/>
          <w:color w:val="000000" w:themeColor="text1"/>
          <w:highlight w:val="none"/>
          <w:shd w:val="clear" w:color="auto" w:fill="auto"/>
          <w14:textFill>
            <w14:solidFill>
              <w14:schemeClr w14:val="tx1"/>
            </w14:solidFill>
          </w14:textFill>
        </w:rPr>
        <w:t>（或负责人）</w:t>
      </w:r>
      <w:r>
        <w:rPr>
          <w:rFonts w:ascii="Times New Roman" w:hAnsi="Times New Roman" w:cs="Times New Roman"/>
          <w:color w:val="000000" w:themeColor="text1"/>
          <w:highlight w:val="none"/>
          <w:shd w:val="clear" w:color="auto" w:fill="auto"/>
          <w14:textFill>
            <w14:solidFill>
              <w14:schemeClr w14:val="tx1"/>
            </w14:solidFill>
          </w14:textFill>
        </w:rPr>
        <w:t>。</w:t>
      </w:r>
    </w:p>
    <w:p w14:paraId="5A778644">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特此证明。</w:t>
      </w:r>
    </w:p>
    <w:p w14:paraId="1509AE5A">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7B868940">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附件：法定代表人/负责人的身份证/护照/户口本</w:t>
      </w:r>
    </w:p>
    <w:p w14:paraId="6CE89BED">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63819771">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6CF7194D">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供应商名称：XXX（</w:t>
      </w:r>
      <w:r>
        <w:rPr>
          <w:rFonts w:hint="eastAsia" w:ascii="Times New Roman" w:hAnsi="Times New Roman" w:cs="Times New Roman"/>
          <w:color w:val="000000" w:themeColor="text1"/>
          <w:highlight w:val="none"/>
          <w:shd w:val="clear" w:color="auto" w:fill="auto"/>
          <w:lang w:eastAsia="zh-CN"/>
          <w14:textFill>
            <w14:solidFill>
              <w14:schemeClr w14:val="tx1"/>
            </w14:solidFill>
          </w14:textFill>
        </w:rPr>
        <w:t>签章</w:t>
      </w:r>
      <w:r>
        <w:rPr>
          <w:rFonts w:ascii="Times New Roman" w:hAnsi="Times New Roman" w:cs="Times New Roman"/>
          <w:color w:val="000000" w:themeColor="text1"/>
          <w:highlight w:val="none"/>
          <w:shd w:val="clear" w:color="auto" w:fill="auto"/>
          <w14:textFill>
            <w14:solidFill>
              <w14:schemeClr w14:val="tx1"/>
            </w14:solidFill>
          </w14:textFill>
        </w:rPr>
        <w:t>）</w:t>
      </w:r>
    </w:p>
    <w:p w14:paraId="4188A555">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日期：XXXX年XX月XX日</w:t>
      </w:r>
    </w:p>
    <w:p w14:paraId="0FE66467">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09C9499C">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注：本法定代表人/负责人身份证明书应附法定代表人/负责人的居民身份证（包括正反两面）或护照（为外籍人士的，则提供护照）或户口本。</w:t>
      </w:r>
    </w:p>
    <w:p w14:paraId="6322E68C">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696A2985">
      <w:pPr>
        <w:widowControl/>
        <w:spacing w:line="240" w:lineRule="auto"/>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br w:type="page"/>
      </w:r>
    </w:p>
    <w:p w14:paraId="48395A96">
      <w:pPr>
        <w:rPr>
          <w:rFonts w:ascii="Times New Roman" w:hAnsi="Times New Roman" w:cs="Times New Roman"/>
          <w:b/>
          <w:bCs/>
          <w:color w:val="000000" w:themeColor="text1"/>
          <w:sz w:val="32"/>
          <w:szCs w:val="28"/>
          <w:highlight w:val="none"/>
          <w:shd w:val="clear" w:color="auto" w:fill="auto"/>
          <w14:textFill>
            <w14:solidFill>
              <w14:schemeClr w14:val="tx1"/>
            </w14:solidFill>
          </w14:textFill>
        </w:rPr>
      </w:pPr>
      <w:r>
        <w:rPr>
          <w:rFonts w:ascii="Times New Roman" w:hAnsi="Times New Roman" w:cs="Times New Roman"/>
          <w:b/>
          <w:bCs/>
          <w:color w:val="000000" w:themeColor="text1"/>
          <w:sz w:val="32"/>
          <w:szCs w:val="28"/>
          <w:highlight w:val="none"/>
          <w:shd w:val="clear" w:color="auto" w:fill="auto"/>
          <w14:textFill>
            <w14:solidFill>
              <w14:schemeClr w14:val="tx1"/>
            </w14:solidFill>
          </w14:textFill>
        </w:rPr>
        <w:t>格式2</w:t>
      </w:r>
    </w:p>
    <w:p w14:paraId="0467209E">
      <w:pPr>
        <w:jc w:val="center"/>
        <w:outlineLvl w:val="1"/>
        <w:rPr>
          <w:rFonts w:ascii="Times New Roman" w:hAnsi="Times New Roman" w:cs="Times New Roman"/>
          <w:b/>
          <w:bCs/>
          <w:color w:val="000000" w:themeColor="text1"/>
          <w:sz w:val="28"/>
          <w:szCs w:val="24"/>
          <w:highlight w:val="none"/>
          <w:shd w:val="clear" w:color="auto" w:fill="auto"/>
          <w14:textFill>
            <w14:solidFill>
              <w14:schemeClr w14:val="tx1"/>
            </w14:solidFill>
          </w14:textFill>
        </w:rPr>
      </w:pPr>
      <w:bookmarkStart w:id="132" w:name="_Toc77273115"/>
      <w:bookmarkStart w:id="133" w:name="_Toc69651263"/>
      <w:bookmarkStart w:id="134" w:name="_Toc80303137"/>
      <w:bookmarkStart w:id="135" w:name="_Toc69936295"/>
      <w:r>
        <w:rPr>
          <w:rFonts w:ascii="Times New Roman" w:hAnsi="Times New Roman" w:cs="Times New Roman"/>
          <w:b/>
          <w:bCs/>
          <w:color w:val="000000" w:themeColor="text1"/>
          <w:sz w:val="28"/>
          <w:szCs w:val="24"/>
          <w:highlight w:val="none"/>
          <w:shd w:val="clear" w:color="auto" w:fill="auto"/>
          <w14:textFill>
            <w14:solidFill>
              <w14:schemeClr w14:val="tx1"/>
            </w14:solidFill>
          </w14:textFill>
        </w:rPr>
        <w:t>二、法定代表人/负责人授权书</w:t>
      </w:r>
      <w:bookmarkEnd w:id="132"/>
      <w:bookmarkEnd w:id="133"/>
      <w:bookmarkEnd w:id="134"/>
      <w:bookmarkEnd w:id="135"/>
    </w:p>
    <w:p w14:paraId="5E10A06E">
      <w:pPr>
        <w:jc w:val="center"/>
        <w:rPr>
          <w:rFonts w:ascii="Times New Roman" w:hAnsi="Times New Roman" w:cs="Times New Roman"/>
          <w:color w:val="000000" w:themeColor="text1"/>
          <w:highlight w:val="none"/>
          <w:shd w:val="clear" w:color="auto" w:fill="auto"/>
          <w14:textFill>
            <w14:solidFill>
              <w14:schemeClr w14:val="tx1"/>
            </w14:solidFill>
          </w14:textFill>
        </w:rPr>
      </w:pPr>
      <w:bookmarkStart w:id="136" w:name="_Hlk69484405"/>
      <w:r>
        <w:rPr>
          <w:rFonts w:ascii="Times New Roman" w:hAnsi="Times New Roman" w:cs="Times New Roman"/>
          <w:color w:val="000000" w:themeColor="text1"/>
          <w:highlight w:val="none"/>
          <w:shd w:val="clear" w:color="auto" w:fill="auto"/>
          <w14:textFill>
            <w14:solidFill>
              <w14:schemeClr w14:val="tx1"/>
            </w14:solidFill>
          </w14:textFill>
        </w:rPr>
        <w:t>（非法定代表人/负责人参加磋商时提供）</w:t>
      </w:r>
    </w:p>
    <w:p w14:paraId="234F3867">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0BF8D51B">
      <w:pPr>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hint="eastAsia" w:ascii="Times New Roman" w:hAnsi="Times New Roman" w:cs="Times New Roman"/>
          <w:color w:val="000000" w:themeColor="text1"/>
          <w:highlight w:val="none"/>
          <w:shd w:val="clear" w:color="auto" w:fill="auto"/>
          <w14:textFill>
            <w14:solidFill>
              <w14:schemeClr w14:val="tx1"/>
            </w14:solidFill>
          </w14:textFill>
        </w:rPr>
        <w:t>四川省政府</w:t>
      </w:r>
      <w:r>
        <w:rPr>
          <w:rFonts w:hint="eastAsia" w:ascii="Times New Roman" w:hAnsi="Times New Roman" w:cs="Times New Roman"/>
          <w:color w:val="000000" w:themeColor="text1"/>
          <w:highlight w:val="none"/>
          <w:shd w:val="clear" w:color="auto" w:fill="auto"/>
          <w:lang w:eastAsia="zh-CN"/>
          <w14:textFill>
            <w14:solidFill>
              <w14:schemeClr w14:val="tx1"/>
            </w14:solidFill>
          </w14:textFill>
        </w:rPr>
        <w:t>政务服务和公共资源交易服务中心</w:t>
      </w:r>
      <w:r>
        <w:rPr>
          <w:rFonts w:ascii="Times New Roman" w:hAnsi="Times New Roman" w:cs="Times New Roman"/>
          <w:color w:val="000000" w:themeColor="text1"/>
          <w:highlight w:val="none"/>
          <w:shd w:val="clear" w:color="auto" w:fill="auto"/>
          <w14:textFill>
            <w14:solidFill>
              <w14:schemeClr w14:val="tx1"/>
            </w14:solidFill>
          </w14:textFill>
        </w:rPr>
        <w:t>：</w:t>
      </w:r>
    </w:p>
    <w:p w14:paraId="4057C819">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本授权声明：XXX（供应商名称）授权XX（被授权人姓名，职务）为参加XXX项目（采购</w:t>
      </w:r>
      <w:bookmarkEnd w:id="136"/>
      <w:r>
        <w:rPr>
          <w:rFonts w:ascii="Times New Roman" w:hAnsi="Times New Roman" w:cs="Times New Roman"/>
          <w:color w:val="000000" w:themeColor="text1"/>
          <w:highlight w:val="none"/>
          <w:shd w:val="clear" w:color="auto" w:fill="auto"/>
          <w14:textFill>
            <w14:solidFill>
              <w14:schemeClr w14:val="tx1"/>
            </w14:solidFill>
          </w14:textFill>
        </w:rPr>
        <w:t>项目编号：XXX）的合法代表，代表我方与磋商小组进行磋商。</w:t>
      </w:r>
    </w:p>
    <w:p w14:paraId="232FAE7F">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特此声明。</w:t>
      </w:r>
    </w:p>
    <w:p w14:paraId="1813392F">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4DB1AC85">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附件：授权代表的身份证/护照/户口本</w:t>
      </w:r>
    </w:p>
    <w:p w14:paraId="65D6D8BF">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71EE2005">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法定代表人/负责人（</w:t>
      </w:r>
      <w:r>
        <w:rPr>
          <w:rFonts w:hint="eastAsia" w:ascii="Times New Roman" w:hAnsi="Times New Roman" w:cs="Times New Roman"/>
          <w:color w:val="000000" w:themeColor="text1"/>
          <w:highlight w:val="none"/>
          <w:shd w:val="clear" w:color="auto" w:fill="auto"/>
          <w:lang w:eastAsia="zh-CN"/>
          <w14:textFill>
            <w14:solidFill>
              <w14:schemeClr w14:val="tx1"/>
            </w14:solidFill>
          </w14:textFill>
        </w:rPr>
        <w:t>签章</w:t>
      </w:r>
      <w:r>
        <w:rPr>
          <w:rFonts w:ascii="Times New Roman" w:hAnsi="Times New Roman" w:cs="Times New Roman"/>
          <w:color w:val="000000" w:themeColor="text1"/>
          <w:highlight w:val="none"/>
          <w:shd w:val="clear" w:color="auto" w:fill="auto"/>
          <w14:textFill>
            <w14:solidFill>
              <w14:schemeClr w14:val="tx1"/>
            </w14:solidFill>
          </w14:textFill>
        </w:rPr>
        <w:t>）：</w:t>
      </w:r>
    </w:p>
    <w:p w14:paraId="7F5A9FC9">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授权代表（</w:t>
      </w:r>
      <w:r>
        <w:rPr>
          <w:rFonts w:hint="eastAsia" w:ascii="Times New Roman" w:hAnsi="Times New Roman" w:cs="Times New Roman"/>
          <w:color w:val="000000" w:themeColor="text1"/>
          <w:highlight w:val="none"/>
          <w:shd w:val="clear" w:color="auto" w:fill="auto"/>
          <w:lang w:eastAsia="zh-CN"/>
          <w14:textFill>
            <w14:solidFill>
              <w14:schemeClr w14:val="tx1"/>
            </w14:solidFill>
          </w14:textFill>
        </w:rPr>
        <w:t>签章</w:t>
      </w:r>
      <w:r>
        <w:rPr>
          <w:rFonts w:ascii="Times New Roman" w:hAnsi="Times New Roman" w:cs="Times New Roman"/>
          <w:color w:val="000000" w:themeColor="text1"/>
          <w:highlight w:val="none"/>
          <w:shd w:val="clear" w:color="auto" w:fill="auto"/>
          <w14:textFill>
            <w14:solidFill>
              <w14:schemeClr w14:val="tx1"/>
            </w14:solidFill>
          </w14:textFill>
        </w:rPr>
        <w:t>）：</w:t>
      </w:r>
    </w:p>
    <w:p w14:paraId="1856222B">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供应商名称：XXX（</w:t>
      </w:r>
      <w:r>
        <w:rPr>
          <w:rFonts w:hint="eastAsia" w:ascii="Times New Roman" w:hAnsi="Times New Roman" w:cs="Times New Roman"/>
          <w:color w:val="000000" w:themeColor="text1"/>
          <w:highlight w:val="none"/>
          <w:shd w:val="clear" w:color="auto" w:fill="auto"/>
          <w:lang w:eastAsia="zh-CN"/>
          <w14:textFill>
            <w14:solidFill>
              <w14:schemeClr w14:val="tx1"/>
            </w14:solidFill>
          </w14:textFill>
        </w:rPr>
        <w:t>签章</w:t>
      </w:r>
      <w:r>
        <w:rPr>
          <w:rFonts w:ascii="Times New Roman" w:hAnsi="Times New Roman" w:cs="Times New Roman"/>
          <w:color w:val="000000" w:themeColor="text1"/>
          <w:highlight w:val="none"/>
          <w:shd w:val="clear" w:color="auto" w:fill="auto"/>
          <w14:textFill>
            <w14:solidFill>
              <w14:schemeClr w14:val="tx1"/>
            </w14:solidFill>
          </w14:textFill>
        </w:rPr>
        <w:t>）</w:t>
      </w:r>
    </w:p>
    <w:p w14:paraId="71CC20A6">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日期：XXXX年XX月XX日</w:t>
      </w:r>
    </w:p>
    <w:p w14:paraId="62068560">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34E24C1E">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注：</w:t>
      </w:r>
    </w:p>
    <w:p w14:paraId="3AE73827">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1.本法定代表人/负责人授权书应附授权代表身份证明材料。</w:t>
      </w:r>
    </w:p>
    <w:p w14:paraId="62F8A8E7">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2.身份证明材料包括居民身份证（包括正反两面）或护照（为外籍人士的，则提供护照）或户口本。</w:t>
      </w:r>
    </w:p>
    <w:p w14:paraId="15A2F408">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1E66B988">
      <w:pPr>
        <w:widowControl/>
        <w:spacing w:line="240" w:lineRule="auto"/>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br w:type="page"/>
      </w:r>
    </w:p>
    <w:p w14:paraId="126B1703">
      <w:pPr>
        <w:rPr>
          <w:rFonts w:ascii="Times New Roman" w:hAnsi="Times New Roman" w:cs="Times New Roman"/>
          <w:b/>
          <w:bCs/>
          <w:color w:val="000000" w:themeColor="text1"/>
          <w:sz w:val="32"/>
          <w:szCs w:val="28"/>
          <w:highlight w:val="none"/>
          <w:shd w:val="clear" w:color="auto" w:fill="auto"/>
          <w14:textFill>
            <w14:solidFill>
              <w14:schemeClr w14:val="tx1"/>
            </w14:solidFill>
          </w14:textFill>
        </w:rPr>
      </w:pPr>
      <w:r>
        <w:rPr>
          <w:rFonts w:ascii="Times New Roman" w:hAnsi="Times New Roman" w:cs="Times New Roman"/>
          <w:b/>
          <w:bCs/>
          <w:color w:val="000000" w:themeColor="text1"/>
          <w:sz w:val="32"/>
          <w:szCs w:val="28"/>
          <w:highlight w:val="none"/>
          <w:shd w:val="clear" w:color="auto" w:fill="auto"/>
          <w14:textFill>
            <w14:solidFill>
              <w14:schemeClr w14:val="tx1"/>
            </w14:solidFill>
          </w14:textFill>
        </w:rPr>
        <w:t>格式3</w:t>
      </w:r>
    </w:p>
    <w:p w14:paraId="13F5753F">
      <w:pPr>
        <w:jc w:val="center"/>
        <w:outlineLvl w:val="1"/>
        <w:rPr>
          <w:rFonts w:ascii="Times New Roman" w:hAnsi="Times New Roman" w:cs="Times New Roman"/>
          <w:b/>
          <w:bCs/>
          <w:color w:val="000000" w:themeColor="text1"/>
          <w:sz w:val="28"/>
          <w:szCs w:val="24"/>
          <w:highlight w:val="none"/>
          <w:shd w:val="clear" w:color="auto" w:fill="auto"/>
          <w14:textFill>
            <w14:solidFill>
              <w14:schemeClr w14:val="tx1"/>
            </w14:solidFill>
          </w14:textFill>
        </w:rPr>
      </w:pPr>
      <w:bookmarkStart w:id="137" w:name="_Toc80303138"/>
      <w:bookmarkStart w:id="138" w:name="_Toc77273116"/>
      <w:bookmarkStart w:id="139" w:name="_Toc69936296"/>
      <w:bookmarkStart w:id="140" w:name="_Toc69651264"/>
      <w:r>
        <w:rPr>
          <w:rFonts w:ascii="Times New Roman" w:hAnsi="Times New Roman" w:cs="Times New Roman"/>
          <w:b/>
          <w:bCs/>
          <w:color w:val="000000" w:themeColor="text1"/>
          <w:sz w:val="28"/>
          <w:szCs w:val="24"/>
          <w:highlight w:val="none"/>
          <w:shd w:val="clear" w:color="auto" w:fill="auto"/>
          <w14:textFill>
            <w14:solidFill>
              <w14:schemeClr w14:val="tx1"/>
            </w14:solidFill>
          </w14:textFill>
        </w:rPr>
        <w:t>三、承诺函（实质性要求）</w:t>
      </w:r>
      <w:bookmarkEnd w:id="137"/>
      <w:bookmarkEnd w:id="138"/>
      <w:bookmarkEnd w:id="139"/>
      <w:bookmarkEnd w:id="140"/>
    </w:p>
    <w:p w14:paraId="2ABD3256">
      <w:pPr>
        <w:widowControl/>
        <w:jc w:val="left"/>
        <w:rPr>
          <w:rFonts w:ascii="Times New Roman" w:hAnsi="Times New Roman" w:cs="Times New Roman"/>
          <w:color w:val="000000" w:themeColor="text1"/>
          <w:highlight w:val="none"/>
          <w:shd w:val="clear" w:color="auto" w:fill="auto"/>
          <w14:textFill>
            <w14:solidFill>
              <w14:schemeClr w14:val="tx1"/>
            </w14:solidFill>
          </w14:textFill>
        </w:rPr>
      </w:pPr>
    </w:p>
    <w:p w14:paraId="08EC7F24">
      <w:pPr>
        <w:widowControl/>
        <w:jc w:val="left"/>
        <w:rPr>
          <w:rFonts w:ascii="Times New Roman" w:hAnsi="Times New Roman" w:cs="Times New Roman"/>
          <w:color w:val="000000" w:themeColor="text1"/>
          <w:highlight w:val="none"/>
          <w:shd w:val="clear" w:color="auto" w:fill="auto"/>
          <w14:textFill>
            <w14:solidFill>
              <w14:schemeClr w14:val="tx1"/>
            </w14:solidFill>
          </w14:textFill>
        </w:rPr>
      </w:pPr>
      <w:bookmarkStart w:id="141" w:name="_Hlk80186830"/>
      <w:r>
        <w:rPr>
          <w:rFonts w:hint="eastAsia" w:ascii="Times New Roman" w:hAnsi="Times New Roman" w:cs="Times New Roman"/>
          <w:color w:val="000000" w:themeColor="text1"/>
          <w:highlight w:val="none"/>
          <w:shd w:val="clear" w:color="auto" w:fill="auto"/>
          <w14:textFill>
            <w14:solidFill>
              <w14:schemeClr w14:val="tx1"/>
            </w14:solidFill>
          </w14:textFill>
        </w:rPr>
        <w:t>四川省政府</w:t>
      </w:r>
      <w:r>
        <w:rPr>
          <w:rFonts w:hint="eastAsia" w:ascii="Times New Roman" w:hAnsi="Times New Roman" w:cs="Times New Roman"/>
          <w:color w:val="000000" w:themeColor="text1"/>
          <w:highlight w:val="none"/>
          <w:shd w:val="clear" w:color="auto" w:fill="auto"/>
          <w:lang w:eastAsia="zh-CN"/>
          <w14:textFill>
            <w14:solidFill>
              <w14:schemeClr w14:val="tx1"/>
            </w14:solidFill>
          </w14:textFill>
        </w:rPr>
        <w:t>政务服务和公共资源交易服务中心</w:t>
      </w:r>
      <w:r>
        <w:rPr>
          <w:rFonts w:ascii="Times New Roman" w:hAnsi="Times New Roman" w:cs="Times New Roman"/>
          <w:color w:val="000000" w:themeColor="text1"/>
          <w:highlight w:val="none"/>
          <w:shd w:val="clear" w:color="auto" w:fill="auto"/>
          <w14:textFill>
            <w14:solidFill>
              <w14:schemeClr w14:val="tx1"/>
            </w14:solidFill>
          </w14:textFill>
        </w:rPr>
        <w:t>：</w:t>
      </w:r>
    </w:p>
    <w:p w14:paraId="28DCDE69">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我方作为本次采购项目的供应商，根据磋商文件要求，现郑重承诺如下：</w:t>
      </w:r>
    </w:p>
    <w:p w14:paraId="57A68818">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一、具备《中华人民共和国政府采购法》第二十二条第一款和本项目规定的条件：</w:t>
      </w:r>
    </w:p>
    <w:p w14:paraId="4576559E">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（一）具有独立承担民事责任的能力；</w:t>
      </w:r>
    </w:p>
    <w:p w14:paraId="17E1FEC0">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（二）具有良好的商业信誉和健全的财务会计制度；</w:t>
      </w:r>
    </w:p>
    <w:p w14:paraId="08A6FC9D">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（三）具有履行合同所必需的设备和专业技术能力；</w:t>
      </w:r>
    </w:p>
    <w:p w14:paraId="273E32AB">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（四）有依法缴纳税收和社会保障资金的良好记录；</w:t>
      </w:r>
    </w:p>
    <w:p w14:paraId="327EC557">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（五）参加政府采购活动前三年内，在经营活动中没有重大违法记录；</w:t>
      </w:r>
    </w:p>
    <w:p w14:paraId="5EC2233A">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（六）法律、行政法规规定的其他条件；</w:t>
      </w:r>
    </w:p>
    <w:p w14:paraId="43F58C9A">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（七）根据采购项目提出的特殊条件。</w:t>
      </w:r>
    </w:p>
    <w:p w14:paraId="46BBA839">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二、完全接受和满足本项目磋商文件中规定的实质性要求</w:t>
      </w:r>
      <w:r>
        <w:rPr>
          <w:rFonts w:hint="eastAsia" w:ascii="Times New Roman" w:hAnsi="Times New Roman" w:cs="Times New Roman"/>
          <w:color w:val="000000" w:themeColor="text1"/>
          <w:highlight w:val="none"/>
          <w:shd w:val="clear" w:color="auto" w:fill="auto"/>
          <w14:textFill>
            <w14:solidFill>
              <w14:schemeClr w14:val="tx1"/>
            </w14:solidFill>
          </w14:textFill>
        </w:rPr>
        <w:t>。</w:t>
      </w:r>
      <w:r>
        <w:rPr>
          <w:rFonts w:ascii="Times New Roman" w:hAnsi="Times New Roman" w:cs="Times New Roman"/>
          <w:color w:val="000000" w:themeColor="text1"/>
          <w:highlight w:val="none"/>
          <w:shd w:val="clear" w:color="auto" w:fill="auto"/>
          <w14:textFill>
            <w14:solidFill>
              <w14:schemeClr w14:val="tx1"/>
            </w14:solidFill>
          </w14:textFill>
        </w:rPr>
        <w:t>如对磋商文件有异议，已经在上传加密电子响应文件截止时间届满前依法进行维权救济，不存在对磋商文件有异议的同时又参加磋商以求侥幸成交或者为实现其他非法目的的行为。</w:t>
      </w:r>
    </w:p>
    <w:p w14:paraId="14580325">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三、在参加本次采购活动中，不存在与单位负责人为同一人或者存在直接控股、管理关系的其他供应商参与同一合同项下的政府采购活动的行为。</w:t>
      </w:r>
    </w:p>
    <w:p w14:paraId="316DE0D0">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四、在参加本次采购活动中，不存在和其他供应商在同一合同项下的采购项目中，同时委托同一个自然人、同一单位的人员作为代理人的行为。</w:t>
      </w:r>
    </w:p>
    <w:p w14:paraId="1C48F815">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hint="eastAsia" w:ascii="Times New Roman" w:hAnsi="Times New Roman" w:cs="Times New Roman"/>
          <w:color w:val="000000" w:themeColor="text1"/>
          <w:highlight w:val="none"/>
          <w:shd w:val="clear" w:color="auto" w:fill="auto"/>
          <w14:textFill>
            <w14:solidFill>
              <w14:schemeClr w14:val="tx1"/>
            </w14:solidFill>
          </w14:textFill>
        </w:rPr>
        <w:t>五</w:t>
      </w:r>
      <w:r>
        <w:rPr>
          <w:rFonts w:ascii="Times New Roman" w:hAnsi="Times New Roman" w:cs="Times New Roman"/>
          <w:color w:val="000000" w:themeColor="text1"/>
          <w:highlight w:val="none"/>
          <w:shd w:val="clear" w:color="auto" w:fill="auto"/>
          <w14:textFill>
            <w14:solidFill>
              <w14:schemeClr w14:val="tx1"/>
            </w14:solidFill>
          </w14:textFill>
        </w:rPr>
        <w:t>、在行贿犯罪信息查询期限内，我单位及其现任法定代表人、主要负责人没有行贿犯罪记录。</w:t>
      </w:r>
    </w:p>
    <w:p w14:paraId="24CEC943">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hint="eastAsia" w:ascii="Times New Roman" w:hAnsi="Times New Roman" w:cs="Times New Roman"/>
          <w:color w:val="000000" w:themeColor="text1"/>
          <w:highlight w:val="none"/>
          <w:shd w:val="clear" w:color="auto" w:fill="auto"/>
          <w14:textFill>
            <w14:solidFill>
              <w14:schemeClr w14:val="tx1"/>
            </w14:solidFill>
          </w14:textFill>
        </w:rPr>
        <w:t>六</w:t>
      </w:r>
      <w:r>
        <w:rPr>
          <w:rFonts w:ascii="Times New Roman" w:hAnsi="Times New Roman" w:cs="Times New Roman"/>
          <w:color w:val="000000" w:themeColor="text1"/>
          <w:highlight w:val="none"/>
          <w:shd w:val="clear" w:color="auto" w:fill="auto"/>
          <w14:textFill>
            <w14:solidFill>
              <w14:schemeClr w14:val="tx1"/>
            </w14:solidFill>
          </w14:textFill>
        </w:rPr>
        <w:t>、响应文件中提供的任何资料和技术、服务、商务等响应承诺情况都是真实的、有效的、合法的。</w:t>
      </w:r>
    </w:p>
    <w:p w14:paraId="6EF023B1">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七、我单位没有被列入失信被执行人、重大税收违法案件当事人名单、政府采购严重违法失信行为记录名单（如供应商在参加政府采购活动前被禁止在一定期限内参加政府采购活动，期限届满的，可以参加政府采购活动），没有未依法缴纳税收和社会保障资金的不良记录，参加政府采购活动前三年内，在经营活动中没有重大违法记录（如供应商在参加政府采购活动前3年内因违法经营被禁止年内因违法经营被禁止在一定期限内参加政府采购活动，期限届满的，可以参加政府采购活动）。</w:t>
      </w:r>
    </w:p>
    <w:p w14:paraId="785B22EE">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本公司对上述承诺的内容事项真实性负责。如经查实上述承诺的内容事项存在虚假，我公司愿意接受以提供虚假材料谋取成交的法律责任。</w:t>
      </w:r>
    </w:p>
    <w:p w14:paraId="0B8DA181">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bookmarkEnd w:id="141"/>
    <w:p w14:paraId="741A353F">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供应商名称：XXX（</w:t>
      </w:r>
      <w:r>
        <w:rPr>
          <w:rFonts w:hint="eastAsia" w:ascii="Times New Roman" w:hAnsi="Times New Roman" w:cs="Times New Roman"/>
          <w:color w:val="000000" w:themeColor="text1"/>
          <w:highlight w:val="none"/>
          <w:shd w:val="clear" w:color="auto" w:fill="auto"/>
          <w:lang w:eastAsia="zh-CN"/>
          <w14:textFill>
            <w14:solidFill>
              <w14:schemeClr w14:val="tx1"/>
            </w14:solidFill>
          </w14:textFill>
        </w:rPr>
        <w:t>签章</w:t>
      </w:r>
      <w:r>
        <w:rPr>
          <w:rFonts w:ascii="Times New Roman" w:hAnsi="Times New Roman" w:cs="Times New Roman"/>
          <w:color w:val="000000" w:themeColor="text1"/>
          <w:highlight w:val="none"/>
          <w:shd w:val="clear" w:color="auto" w:fill="auto"/>
          <w14:textFill>
            <w14:solidFill>
              <w14:schemeClr w14:val="tx1"/>
            </w14:solidFill>
          </w14:textFill>
        </w:rPr>
        <w:t>）</w:t>
      </w:r>
    </w:p>
    <w:p w14:paraId="5814E5C0">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日期：XXXX年XX月XX日</w:t>
      </w:r>
    </w:p>
    <w:p w14:paraId="1B70F7AD">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0C999D57">
      <w:pPr>
        <w:widowControl/>
        <w:spacing w:line="240" w:lineRule="auto"/>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br w:type="page"/>
      </w:r>
    </w:p>
    <w:p w14:paraId="46D41599">
      <w:pPr>
        <w:rPr>
          <w:rFonts w:ascii="Times New Roman" w:hAnsi="Times New Roman" w:cs="Times New Roman"/>
          <w:b/>
          <w:bCs/>
          <w:color w:val="000000" w:themeColor="text1"/>
          <w:sz w:val="32"/>
          <w:szCs w:val="28"/>
          <w:highlight w:val="none"/>
          <w:shd w:val="clear" w:color="auto" w:fill="auto"/>
          <w14:textFill>
            <w14:solidFill>
              <w14:schemeClr w14:val="tx1"/>
            </w14:solidFill>
          </w14:textFill>
        </w:rPr>
      </w:pPr>
      <w:r>
        <w:rPr>
          <w:rFonts w:ascii="Times New Roman" w:hAnsi="Times New Roman" w:cs="Times New Roman"/>
          <w:b/>
          <w:bCs/>
          <w:color w:val="000000" w:themeColor="text1"/>
          <w:sz w:val="32"/>
          <w:szCs w:val="28"/>
          <w:highlight w:val="none"/>
          <w:shd w:val="clear" w:color="auto" w:fill="auto"/>
          <w14:textFill>
            <w14:solidFill>
              <w14:schemeClr w14:val="tx1"/>
            </w14:solidFill>
          </w14:textFill>
        </w:rPr>
        <w:t>格式4</w:t>
      </w:r>
    </w:p>
    <w:p w14:paraId="11BA23C7">
      <w:pPr>
        <w:jc w:val="center"/>
        <w:outlineLvl w:val="1"/>
        <w:rPr>
          <w:rFonts w:ascii="Times New Roman" w:hAnsi="Times New Roman" w:cs="Times New Roman"/>
          <w:b/>
          <w:bCs/>
          <w:color w:val="000000" w:themeColor="text1"/>
          <w:sz w:val="28"/>
          <w:szCs w:val="24"/>
          <w:highlight w:val="none"/>
          <w:shd w:val="clear" w:color="auto" w:fill="auto"/>
          <w14:textFill>
            <w14:solidFill>
              <w14:schemeClr w14:val="tx1"/>
            </w14:solidFill>
          </w14:textFill>
        </w:rPr>
      </w:pPr>
      <w:bookmarkStart w:id="142" w:name="_Toc77273117"/>
      <w:bookmarkStart w:id="143" w:name="_Toc69936297"/>
      <w:bookmarkStart w:id="144" w:name="_Toc69651265"/>
      <w:bookmarkStart w:id="145" w:name="_Toc80303139"/>
      <w:r>
        <w:rPr>
          <w:rFonts w:ascii="Times New Roman" w:hAnsi="Times New Roman" w:cs="Times New Roman"/>
          <w:b/>
          <w:bCs/>
          <w:color w:val="000000" w:themeColor="text1"/>
          <w:sz w:val="28"/>
          <w:szCs w:val="24"/>
          <w:highlight w:val="none"/>
          <w:shd w:val="clear" w:color="auto" w:fill="auto"/>
          <w14:textFill>
            <w14:solidFill>
              <w14:schemeClr w14:val="tx1"/>
            </w14:solidFill>
          </w14:textFill>
        </w:rPr>
        <w:t>四、报价函</w:t>
      </w:r>
      <w:bookmarkEnd w:id="142"/>
      <w:bookmarkEnd w:id="143"/>
      <w:bookmarkEnd w:id="144"/>
      <w:r>
        <w:rPr>
          <w:rFonts w:ascii="Times New Roman" w:hAnsi="Times New Roman" w:cs="Times New Roman"/>
          <w:b/>
          <w:bCs/>
          <w:color w:val="000000" w:themeColor="text1"/>
          <w:sz w:val="28"/>
          <w:szCs w:val="24"/>
          <w:highlight w:val="none"/>
          <w:shd w:val="clear" w:color="auto" w:fill="auto"/>
          <w14:textFill>
            <w14:solidFill>
              <w14:schemeClr w14:val="tx1"/>
            </w14:solidFill>
          </w14:textFill>
        </w:rPr>
        <w:t>（适用于总价报价）</w:t>
      </w:r>
      <w:bookmarkEnd w:id="145"/>
    </w:p>
    <w:p w14:paraId="762A3545">
      <w:pPr>
        <w:widowControl/>
        <w:jc w:val="left"/>
        <w:rPr>
          <w:rFonts w:ascii="Times New Roman" w:hAnsi="Times New Roman" w:cs="Times New Roman"/>
          <w:color w:val="000000" w:themeColor="text1"/>
          <w:highlight w:val="none"/>
          <w:shd w:val="clear" w:color="auto" w:fill="auto"/>
          <w14:textFill>
            <w14:solidFill>
              <w14:schemeClr w14:val="tx1"/>
            </w14:solidFill>
          </w14:textFill>
        </w:rPr>
      </w:pPr>
    </w:p>
    <w:p w14:paraId="00986816">
      <w:pPr>
        <w:widowControl/>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hint="eastAsia" w:ascii="Times New Roman" w:hAnsi="Times New Roman" w:cs="Times New Roman"/>
          <w:color w:val="000000" w:themeColor="text1"/>
          <w:highlight w:val="none"/>
          <w:shd w:val="clear" w:color="auto" w:fill="auto"/>
          <w14:textFill>
            <w14:solidFill>
              <w14:schemeClr w14:val="tx1"/>
            </w14:solidFill>
          </w14:textFill>
        </w:rPr>
        <w:t>四川省政府</w:t>
      </w:r>
      <w:r>
        <w:rPr>
          <w:rFonts w:hint="eastAsia" w:ascii="Times New Roman" w:hAnsi="Times New Roman" w:cs="Times New Roman"/>
          <w:color w:val="000000" w:themeColor="text1"/>
          <w:highlight w:val="none"/>
          <w:shd w:val="clear" w:color="auto" w:fill="auto"/>
          <w:lang w:eastAsia="zh-CN"/>
          <w14:textFill>
            <w14:solidFill>
              <w14:schemeClr w14:val="tx1"/>
            </w14:solidFill>
          </w14:textFill>
        </w:rPr>
        <w:t>政务服务和公共资源交易服务中心</w:t>
      </w:r>
      <w:r>
        <w:rPr>
          <w:rFonts w:ascii="Times New Roman" w:hAnsi="Times New Roman" w:cs="Times New Roman"/>
          <w:color w:val="000000" w:themeColor="text1"/>
          <w:highlight w:val="none"/>
          <w:shd w:val="clear" w:color="auto" w:fill="auto"/>
          <w14:textFill>
            <w14:solidFill>
              <w14:schemeClr w14:val="tx1"/>
            </w14:solidFill>
          </w14:textFill>
        </w:rPr>
        <w:t>：</w:t>
      </w:r>
    </w:p>
    <w:p w14:paraId="617806BE">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bookmarkStart w:id="146" w:name="_Hlk77841059"/>
      <w:r>
        <w:rPr>
          <w:rFonts w:ascii="Times New Roman" w:hAnsi="Times New Roman" w:cs="Times New Roman"/>
          <w:color w:val="000000" w:themeColor="text1"/>
          <w:highlight w:val="none"/>
          <w:shd w:val="clear" w:color="auto" w:fill="auto"/>
          <w14:textFill>
            <w14:solidFill>
              <w14:schemeClr w14:val="tx1"/>
            </w14:solidFill>
          </w14:textFill>
        </w:rPr>
        <w:t>1.我方全面研究了XXX项目磋商文件（项目编号：XXX），决定参加贵单位组织的本项目磋商采购。</w:t>
      </w:r>
    </w:p>
    <w:p w14:paraId="42DDC75D">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2.我方自愿按照磋商文件规定的各项要求向采购人提供所需货物/服务，总报价为人民币XXX元（大写：XXX）。其中报价产品XXX为进口产品（无进口产品则不填写）。</w:t>
      </w:r>
    </w:p>
    <w:p w14:paraId="5AF58F70">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3.一旦我方成交，我方将严格履行政府采购合同规定的责任和义务。</w:t>
      </w:r>
    </w:p>
    <w:p w14:paraId="0CC038C8">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4.我方为本项目提交的响应文件，用于磋商报价。</w:t>
      </w:r>
    </w:p>
    <w:p w14:paraId="25898BC4">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5.我方愿意提供贵单位可能另外要求的，与磋商报价有关的文件资料，并保证我方已提供和将要提供的文件资料是真实、准确的。</w:t>
      </w:r>
    </w:p>
    <w:p w14:paraId="05C4E4E8">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6.本次磋商，我方递交的响应文件有效期为磋商文件规定起算之日起XXX天。</w:t>
      </w:r>
    </w:p>
    <w:bookmarkEnd w:id="146"/>
    <w:p w14:paraId="6C60E592">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01A54F4B">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661FA009">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供应商名称：XXX（</w:t>
      </w:r>
      <w:r>
        <w:rPr>
          <w:rFonts w:hint="eastAsia" w:ascii="Times New Roman" w:hAnsi="Times New Roman" w:cs="Times New Roman"/>
          <w:color w:val="000000" w:themeColor="text1"/>
          <w:highlight w:val="none"/>
          <w:shd w:val="clear" w:color="auto" w:fill="auto"/>
          <w:lang w:eastAsia="zh-CN"/>
          <w14:textFill>
            <w14:solidFill>
              <w14:schemeClr w14:val="tx1"/>
            </w14:solidFill>
          </w14:textFill>
        </w:rPr>
        <w:t>签章</w:t>
      </w:r>
      <w:r>
        <w:rPr>
          <w:rFonts w:ascii="Times New Roman" w:hAnsi="Times New Roman" w:cs="Times New Roman"/>
          <w:color w:val="000000" w:themeColor="text1"/>
          <w:highlight w:val="none"/>
          <w:shd w:val="clear" w:color="auto" w:fill="auto"/>
          <w14:textFill>
            <w14:solidFill>
              <w14:schemeClr w14:val="tx1"/>
            </w14:solidFill>
          </w14:textFill>
        </w:rPr>
        <w:t>）</w:t>
      </w:r>
    </w:p>
    <w:p w14:paraId="26C242FB">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法定代表人/负责人或授权代表（</w:t>
      </w:r>
      <w:r>
        <w:rPr>
          <w:rFonts w:hint="eastAsia" w:ascii="Times New Roman" w:hAnsi="Times New Roman" w:cs="Times New Roman"/>
          <w:color w:val="000000" w:themeColor="text1"/>
          <w:highlight w:val="none"/>
          <w:shd w:val="clear" w:color="auto" w:fill="auto"/>
          <w:lang w:eastAsia="zh-CN"/>
          <w14:textFill>
            <w14:solidFill>
              <w14:schemeClr w14:val="tx1"/>
            </w14:solidFill>
          </w14:textFill>
        </w:rPr>
        <w:t>签章</w:t>
      </w:r>
      <w:r>
        <w:rPr>
          <w:rFonts w:ascii="Times New Roman" w:hAnsi="Times New Roman" w:cs="Times New Roman"/>
          <w:color w:val="000000" w:themeColor="text1"/>
          <w:highlight w:val="none"/>
          <w:shd w:val="clear" w:color="auto" w:fill="auto"/>
          <w14:textFill>
            <w14:solidFill>
              <w14:schemeClr w14:val="tx1"/>
            </w14:solidFill>
          </w14:textFill>
        </w:rPr>
        <w:t>）：</w:t>
      </w:r>
    </w:p>
    <w:p w14:paraId="6C157BBD">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通讯地址：XXX</w:t>
      </w:r>
    </w:p>
    <w:p w14:paraId="71A58EE5">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邮政编码：XXX</w:t>
      </w:r>
    </w:p>
    <w:p w14:paraId="25034CB6">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联系电话：XXX</w:t>
      </w:r>
    </w:p>
    <w:p w14:paraId="73446BAF">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传真：XXX</w:t>
      </w:r>
    </w:p>
    <w:p w14:paraId="65AA30EC">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日期：XXXX年XX月XX日</w:t>
      </w:r>
      <w:r>
        <w:rPr>
          <w:rFonts w:ascii="Times New Roman" w:hAnsi="Times New Roman" w:cs="Times New Roman"/>
          <w:color w:val="000000" w:themeColor="text1"/>
          <w:highlight w:val="none"/>
          <w:shd w:val="clear" w:color="auto" w:fill="auto"/>
          <w14:textFill>
            <w14:solidFill>
              <w14:schemeClr w14:val="tx1"/>
            </w14:solidFill>
          </w14:textFill>
        </w:rPr>
        <w:br w:type="page"/>
      </w:r>
    </w:p>
    <w:p w14:paraId="14A9A556">
      <w:pPr>
        <w:rPr>
          <w:rFonts w:hint="default" w:ascii="Times New Roman" w:hAnsi="Times New Roman" w:cs="Times New Roman"/>
          <w:b/>
          <w:bCs/>
          <w:color w:val="000000" w:themeColor="text1"/>
          <w:sz w:val="32"/>
          <w:szCs w:val="28"/>
          <w:highlight w:val="none"/>
          <w:shd w:val="clear" w:color="auto" w:fill="auto"/>
          <w14:textFill>
            <w14:solidFill>
              <w14:schemeClr w14:val="tx1"/>
            </w14:solidFill>
          </w14:textFill>
        </w:rPr>
      </w:pPr>
      <w:bookmarkStart w:id="147" w:name="_Hlk77841124"/>
      <w:r>
        <w:rPr>
          <w:rFonts w:ascii="Times New Roman" w:hAnsi="Times New Roman" w:cs="Times New Roman"/>
          <w:b/>
          <w:bCs/>
          <w:color w:val="000000" w:themeColor="text1"/>
          <w:sz w:val="32"/>
          <w:szCs w:val="28"/>
          <w:highlight w:val="none"/>
          <w:shd w:val="clear" w:color="auto" w:fill="auto"/>
          <w14:textFill>
            <w14:solidFill>
              <w14:schemeClr w14:val="tx1"/>
            </w14:solidFill>
          </w14:textFill>
        </w:rPr>
        <w:t>格式</w:t>
      </w:r>
      <w:r>
        <w:rPr>
          <w:rFonts w:hint="default" w:ascii="Times New Roman" w:hAnsi="Times New Roman" w:cs="Times New Roman"/>
          <w:b/>
          <w:bCs/>
          <w:color w:val="000000" w:themeColor="text1"/>
          <w:sz w:val="32"/>
          <w:szCs w:val="28"/>
          <w:highlight w:val="none"/>
          <w:shd w:val="clear" w:color="auto" w:fill="auto"/>
          <w14:textFill>
            <w14:solidFill>
              <w14:schemeClr w14:val="tx1"/>
            </w14:solidFill>
          </w14:textFill>
        </w:rPr>
        <w:t>5</w:t>
      </w:r>
    </w:p>
    <w:p w14:paraId="4F5513E6">
      <w:pPr>
        <w:jc w:val="center"/>
        <w:outlineLvl w:val="1"/>
        <w:rPr>
          <w:rFonts w:ascii="Times New Roman" w:hAnsi="Times New Roman" w:cs="Times New Roman"/>
          <w:b/>
          <w:bCs/>
          <w:color w:val="000000" w:themeColor="text1"/>
          <w:sz w:val="28"/>
          <w:szCs w:val="24"/>
          <w:highlight w:val="none"/>
          <w:shd w:val="clear" w:color="auto" w:fill="auto"/>
          <w14:textFill>
            <w14:solidFill>
              <w14:schemeClr w14:val="tx1"/>
            </w14:solidFill>
          </w14:textFill>
        </w:rPr>
      </w:pPr>
      <w:bookmarkStart w:id="148" w:name="_Toc77273119"/>
      <w:bookmarkStart w:id="149" w:name="_Toc69936299"/>
      <w:bookmarkStart w:id="150" w:name="_Toc69651267"/>
      <w:bookmarkStart w:id="151" w:name="_Toc80303143"/>
      <w:r>
        <w:rPr>
          <w:rFonts w:ascii="Times New Roman" w:hAnsi="Times New Roman" w:cs="Times New Roman"/>
          <w:b/>
          <w:bCs/>
          <w:color w:val="000000" w:themeColor="text1"/>
          <w:sz w:val="28"/>
          <w:szCs w:val="24"/>
          <w:highlight w:val="none"/>
          <w:shd w:val="clear" w:color="auto" w:fill="auto"/>
          <w14:textFill>
            <w14:solidFill>
              <w14:schemeClr w14:val="tx1"/>
            </w14:solidFill>
          </w14:textFill>
        </w:rPr>
        <w:t>五、中小企业声明函</w:t>
      </w:r>
      <w:bookmarkEnd w:id="148"/>
      <w:bookmarkEnd w:id="149"/>
      <w:bookmarkEnd w:id="150"/>
      <w:r>
        <w:rPr>
          <w:rFonts w:ascii="Times New Roman" w:hAnsi="Times New Roman" w:cs="Times New Roman"/>
          <w:b/>
          <w:bCs/>
          <w:color w:val="000000" w:themeColor="text1"/>
          <w:sz w:val="28"/>
          <w:szCs w:val="24"/>
          <w:highlight w:val="none"/>
          <w:shd w:val="clear" w:color="auto" w:fill="auto"/>
          <w14:textFill>
            <w14:solidFill>
              <w14:schemeClr w14:val="tx1"/>
            </w14:solidFill>
          </w14:textFill>
        </w:rPr>
        <w:t>（服务）</w:t>
      </w:r>
      <w:bookmarkEnd w:id="151"/>
    </w:p>
    <w:p w14:paraId="77F3D8AD">
      <w:pPr>
        <w:widowControl/>
        <w:jc w:val="left"/>
        <w:rPr>
          <w:rFonts w:ascii="Times New Roman" w:hAnsi="Times New Roman" w:cs="Times New Roman"/>
          <w:color w:val="000000" w:themeColor="text1"/>
          <w:highlight w:val="none"/>
          <w:shd w:val="clear" w:color="auto" w:fill="auto"/>
          <w14:textFill>
            <w14:solidFill>
              <w14:schemeClr w14:val="tx1"/>
            </w14:solidFill>
          </w14:textFill>
        </w:rPr>
      </w:pPr>
    </w:p>
    <w:p w14:paraId="3718969D">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本公司（联合体）郑重声明，根据《政府采购促进中小企业发展管理办法》（财库﹝2020﹞46号）的规定，本公司（联合体）参加（单位名称）的（项目名称）采购活动，服务全部由符合政策要求的中小企业承接。相关企业（含联合体中的中小企业、签订分包意向协议的中小企业）的具体情况如下：</w:t>
      </w:r>
    </w:p>
    <w:p w14:paraId="19E7737A">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1.（标的名称），属于（采购文件中明确的所属行业）；承建</w:t>
      </w:r>
      <w:bookmarkStart w:id="152" w:name="_Hlk76672331"/>
      <w:r>
        <w:rPr>
          <w:rFonts w:ascii="Times New Roman" w:hAnsi="Times New Roman" w:cs="Times New Roman"/>
          <w:color w:val="000000" w:themeColor="text1"/>
          <w:highlight w:val="none"/>
          <w:shd w:val="clear" w:color="auto" w:fill="auto"/>
          <w14:textFill>
            <w14:solidFill>
              <w14:schemeClr w14:val="tx1"/>
            </w14:solidFill>
          </w14:textFill>
        </w:rPr>
        <w:t>（承接）</w:t>
      </w:r>
      <w:bookmarkEnd w:id="152"/>
      <w:r>
        <w:rPr>
          <w:rFonts w:ascii="Times New Roman" w:hAnsi="Times New Roman" w:cs="Times New Roman"/>
          <w:color w:val="000000" w:themeColor="text1"/>
          <w:highlight w:val="none"/>
          <w:shd w:val="clear" w:color="auto" w:fill="auto"/>
          <w14:textFill>
            <w14:solidFill>
              <w14:schemeClr w14:val="tx1"/>
            </w14:solidFill>
          </w14:textFill>
        </w:rPr>
        <w:t>企业为（企业名称），从业人员XXX人，营业收入为XXX万元，资产总额为XXX万元，属于（中型企业、小型企业、微型企业）；</w:t>
      </w:r>
    </w:p>
    <w:p w14:paraId="1DF6D947">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2.（标的名称），属于（采购文件中明确的所属行业）；承建（承接）企业为（企业名称），从业人员XXX人，营业收入为XXX万元，资产总额为XXX万元，属于（中型企业、小型企业、微型企业）；</w:t>
      </w:r>
    </w:p>
    <w:p w14:paraId="62EE5096">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w:t>
      </w:r>
    </w:p>
    <w:p w14:paraId="0E82F801">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以上企业，不属于大企业的分支机构，不存在控股股东为大企业的情形，也不存在与大企业的负责人为同一人的情形。</w:t>
      </w:r>
    </w:p>
    <w:p w14:paraId="1253982E">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本企业对上述声明内容的真实性负责。如有虚假，将依法承担相应责任。</w:t>
      </w:r>
    </w:p>
    <w:p w14:paraId="05EE9F12">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04AA629A">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供应商名称：XXX（</w:t>
      </w:r>
      <w:r>
        <w:rPr>
          <w:rFonts w:hint="eastAsia" w:ascii="Times New Roman" w:hAnsi="Times New Roman" w:cs="Times New Roman"/>
          <w:color w:val="000000" w:themeColor="text1"/>
          <w:highlight w:val="none"/>
          <w:shd w:val="clear" w:color="auto" w:fill="auto"/>
          <w:lang w:eastAsia="zh-CN"/>
          <w14:textFill>
            <w14:solidFill>
              <w14:schemeClr w14:val="tx1"/>
            </w14:solidFill>
          </w14:textFill>
        </w:rPr>
        <w:t>签章</w:t>
      </w:r>
      <w:r>
        <w:rPr>
          <w:rFonts w:ascii="Times New Roman" w:hAnsi="Times New Roman" w:cs="Times New Roman"/>
          <w:color w:val="000000" w:themeColor="text1"/>
          <w:highlight w:val="none"/>
          <w:shd w:val="clear" w:color="auto" w:fill="auto"/>
          <w14:textFill>
            <w14:solidFill>
              <w14:schemeClr w14:val="tx1"/>
            </w14:solidFill>
          </w14:textFill>
        </w:rPr>
        <w:t>）</w:t>
      </w:r>
    </w:p>
    <w:p w14:paraId="69AD7B17">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日期：XXXX年XX月XX日</w:t>
      </w:r>
    </w:p>
    <w:p w14:paraId="77854E33">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71DD8761">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注：1.本声明适用于供应商符合《工业和信息化部 国家统计局 国家发展和改革委员会 财政部关于印发中小企业划型标准规定的通知》（工信部联企业〔2011〕300号）规定划分标准的中小企业。</w:t>
      </w:r>
    </w:p>
    <w:p w14:paraId="7B96AF11">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2.供应商为非企业单位的，不得提供此声明，提供此声明的，声明无效。</w:t>
      </w:r>
    </w:p>
    <w:p w14:paraId="092ECF2C">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3从业人员、营业收入、资产总额填报上一年度数据，无上一年度数据的新成立企业可不填报。</w:t>
      </w:r>
      <w:r>
        <w:rPr>
          <w:rFonts w:ascii="Times New Roman" w:hAnsi="Times New Roman" w:cs="Times New Roman"/>
          <w:color w:val="000000" w:themeColor="text1"/>
          <w:highlight w:val="none"/>
          <w:shd w:val="clear" w:color="auto" w:fill="auto"/>
          <w14:textFill>
            <w14:solidFill>
              <w14:schemeClr w14:val="tx1"/>
            </w14:solidFill>
          </w14:textFill>
        </w:rPr>
        <w:br w:type="page"/>
      </w:r>
    </w:p>
    <w:p w14:paraId="0A40AA8B">
      <w:pPr>
        <w:rPr>
          <w:rFonts w:hint="default" w:ascii="Times New Roman" w:hAnsi="Times New Roman" w:cs="Times New Roman"/>
          <w:b/>
          <w:bCs/>
          <w:color w:val="000000" w:themeColor="text1"/>
          <w:sz w:val="32"/>
          <w:szCs w:val="28"/>
          <w:highlight w:val="none"/>
          <w:shd w:val="clear" w:color="auto" w:fill="auto"/>
          <w14:textFill>
            <w14:solidFill>
              <w14:schemeClr w14:val="tx1"/>
            </w14:solidFill>
          </w14:textFill>
        </w:rPr>
      </w:pPr>
      <w:r>
        <w:rPr>
          <w:rFonts w:ascii="Times New Roman" w:hAnsi="Times New Roman" w:cs="Times New Roman"/>
          <w:b/>
          <w:bCs/>
          <w:color w:val="000000" w:themeColor="text1"/>
          <w:sz w:val="32"/>
          <w:szCs w:val="28"/>
          <w:highlight w:val="none"/>
          <w:shd w:val="clear" w:color="auto" w:fill="auto"/>
          <w14:textFill>
            <w14:solidFill>
              <w14:schemeClr w14:val="tx1"/>
            </w14:solidFill>
          </w14:textFill>
        </w:rPr>
        <w:t>格式</w:t>
      </w:r>
      <w:r>
        <w:rPr>
          <w:rFonts w:hint="default" w:ascii="Times New Roman" w:hAnsi="Times New Roman" w:cs="Times New Roman"/>
          <w:b/>
          <w:bCs/>
          <w:color w:val="000000" w:themeColor="text1"/>
          <w:sz w:val="32"/>
          <w:szCs w:val="28"/>
          <w:highlight w:val="none"/>
          <w:shd w:val="clear" w:color="auto" w:fill="auto"/>
          <w14:textFill>
            <w14:solidFill>
              <w14:schemeClr w14:val="tx1"/>
            </w14:solidFill>
          </w14:textFill>
        </w:rPr>
        <w:t>6</w:t>
      </w:r>
    </w:p>
    <w:p w14:paraId="6D5AC45F">
      <w:pPr>
        <w:jc w:val="center"/>
        <w:outlineLvl w:val="1"/>
        <w:rPr>
          <w:rFonts w:ascii="Times New Roman" w:hAnsi="Times New Roman" w:cs="Times New Roman"/>
          <w:b/>
          <w:bCs/>
          <w:color w:val="000000" w:themeColor="text1"/>
          <w:sz w:val="28"/>
          <w:szCs w:val="24"/>
          <w:highlight w:val="none"/>
          <w:shd w:val="clear" w:color="auto" w:fill="auto"/>
          <w14:textFill>
            <w14:solidFill>
              <w14:schemeClr w14:val="tx1"/>
            </w14:solidFill>
          </w14:textFill>
        </w:rPr>
      </w:pPr>
      <w:bookmarkStart w:id="153" w:name="_Toc77273120"/>
      <w:bookmarkStart w:id="154" w:name="_Toc80303144"/>
      <w:bookmarkStart w:id="155" w:name="_Toc69651268"/>
      <w:bookmarkStart w:id="156" w:name="_Toc69936300"/>
      <w:r>
        <w:rPr>
          <w:rFonts w:ascii="Times New Roman" w:hAnsi="Times New Roman" w:cs="Times New Roman"/>
          <w:b/>
          <w:bCs/>
          <w:color w:val="000000" w:themeColor="text1"/>
          <w:sz w:val="28"/>
          <w:szCs w:val="24"/>
          <w:highlight w:val="none"/>
          <w:shd w:val="clear" w:color="auto" w:fill="auto"/>
          <w14:textFill>
            <w14:solidFill>
              <w14:schemeClr w14:val="tx1"/>
            </w14:solidFill>
          </w14:textFill>
        </w:rPr>
        <w:t>六、残疾人福利性单位声明函</w:t>
      </w:r>
      <w:bookmarkEnd w:id="153"/>
      <w:bookmarkEnd w:id="154"/>
      <w:bookmarkEnd w:id="155"/>
      <w:bookmarkEnd w:id="156"/>
    </w:p>
    <w:p w14:paraId="54D9169A">
      <w:pPr>
        <w:widowControl/>
        <w:jc w:val="left"/>
        <w:rPr>
          <w:rFonts w:ascii="Times New Roman" w:hAnsi="Times New Roman" w:cs="Times New Roman"/>
          <w:color w:val="000000" w:themeColor="text1"/>
          <w:highlight w:val="none"/>
          <w:shd w:val="clear" w:color="auto" w:fill="auto"/>
          <w14:textFill>
            <w14:solidFill>
              <w14:schemeClr w14:val="tx1"/>
            </w14:solidFill>
          </w14:textFill>
        </w:rPr>
      </w:pPr>
    </w:p>
    <w:p w14:paraId="383387A0">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XXX单位的XXX项目采购活动提供本单位制造的货物/由本单位提供服务。</w:t>
      </w:r>
    </w:p>
    <w:p w14:paraId="652EEE95">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本单位对上述声明的真实性负责。如有虚假，将依法承担相应责任。</w:t>
      </w:r>
    </w:p>
    <w:p w14:paraId="4961D71B">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3DD05E73">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5B809B41">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供应商名称：XXX（</w:t>
      </w:r>
      <w:r>
        <w:rPr>
          <w:rFonts w:hint="eastAsia" w:ascii="Times New Roman" w:hAnsi="Times New Roman" w:cs="Times New Roman"/>
          <w:color w:val="000000" w:themeColor="text1"/>
          <w:highlight w:val="none"/>
          <w:shd w:val="clear" w:color="auto" w:fill="auto"/>
          <w:lang w:eastAsia="zh-CN"/>
          <w14:textFill>
            <w14:solidFill>
              <w14:schemeClr w14:val="tx1"/>
            </w14:solidFill>
          </w14:textFill>
        </w:rPr>
        <w:t>签章</w:t>
      </w:r>
      <w:r>
        <w:rPr>
          <w:rFonts w:ascii="Times New Roman" w:hAnsi="Times New Roman" w:cs="Times New Roman"/>
          <w:color w:val="000000" w:themeColor="text1"/>
          <w:highlight w:val="none"/>
          <w:shd w:val="clear" w:color="auto" w:fill="auto"/>
          <w14:textFill>
            <w14:solidFill>
              <w14:schemeClr w14:val="tx1"/>
            </w14:solidFill>
          </w14:textFill>
        </w:rPr>
        <w:t>）</w:t>
      </w:r>
    </w:p>
    <w:p w14:paraId="75572602">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日期：XXXX年XX月XX日</w:t>
      </w:r>
    </w:p>
    <w:p w14:paraId="210B9607">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3671B7B5">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bookmarkStart w:id="157" w:name="_Hlk76672350"/>
    </w:p>
    <w:p w14:paraId="1F1BA62E">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注：</w:t>
      </w:r>
    </w:p>
    <w:p w14:paraId="5C4A61AC">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1.残疾人福利性单位视同小型、微型企业，享受预留份额、评审中价格扣除等促进中小企业发展的政府采购政策。残疾人福利性单位属于小型、微型企业的，不重复享受政策。</w:t>
      </w:r>
    </w:p>
    <w:p w14:paraId="3E5ECBDD">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2.供应商为非残疾人福利性单位的，不得提供此声明，提供此声明的，声明无效。</w:t>
      </w:r>
    </w:p>
    <w:bookmarkEnd w:id="157"/>
    <w:p w14:paraId="08026D7F">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26A90241">
      <w:pPr>
        <w:widowControl/>
        <w:spacing w:line="240" w:lineRule="auto"/>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br w:type="page"/>
      </w:r>
    </w:p>
    <w:p w14:paraId="5080DFF0">
      <w:pPr>
        <w:rPr>
          <w:rFonts w:hint="default" w:ascii="Times New Roman" w:hAnsi="Times New Roman" w:cs="Times New Roman"/>
          <w:b/>
          <w:bCs/>
          <w:color w:val="000000" w:themeColor="text1"/>
          <w:sz w:val="32"/>
          <w:szCs w:val="28"/>
          <w:highlight w:val="none"/>
          <w:shd w:val="clear" w:color="auto" w:fill="auto"/>
          <w14:textFill>
            <w14:solidFill>
              <w14:schemeClr w14:val="tx1"/>
            </w14:solidFill>
          </w14:textFill>
        </w:rPr>
      </w:pPr>
      <w:r>
        <w:rPr>
          <w:rFonts w:ascii="Times New Roman" w:hAnsi="Times New Roman" w:cs="Times New Roman"/>
          <w:b/>
          <w:bCs/>
          <w:color w:val="000000" w:themeColor="text1"/>
          <w:sz w:val="32"/>
          <w:szCs w:val="28"/>
          <w:highlight w:val="none"/>
          <w:shd w:val="clear" w:color="auto" w:fill="auto"/>
          <w14:textFill>
            <w14:solidFill>
              <w14:schemeClr w14:val="tx1"/>
            </w14:solidFill>
          </w14:textFill>
        </w:rPr>
        <w:t>格式</w:t>
      </w:r>
      <w:r>
        <w:rPr>
          <w:rFonts w:hint="default" w:ascii="Times New Roman" w:hAnsi="Times New Roman" w:cs="Times New Roman"/>
          <w:b/>
          <w:bCs/>
          <w:color w:val="000000" w:themeColor="text1"/>
          <w:sz w:val="32"/>
          <w:szCs w:val="28"/>
          <w:highlight w:val="none"/>
          <w:shd w:val="clear" w:color="auto" w:fill="auto"/>
          <w14:textFill>
            <w14:solidFill>
              <w14:schemeClr w14:val="tx1"/>
            </w14:solidFill>
          </w14:textFill>
        </w:rPr>
        <w:t>7</w:t>
      </w:r>
    </w:p>
    <w:p w14:paraId="4761BB39">
      <w:pPr>
        <w:jc w:val="center"/>
        <w:outlineLvl w:val="1"/>
        <w:rPr>
          <w:rFonts w:ascii="Times New Roman" w:hAnsi="Times New Roman" w:cs="Times New Roman"/>
          <w:b/>
          <w:bCs/>
          <w:color w:val="000000" w:themeColor="text1"/>
          <w:sz w:val="28"/>
          <w:szCs w:val="24"/>
          <w:highlight w:val="none"/>
          <w:shd w:val="clear" w:color="auto" w:fill="auto"/>
          <w14:textFill>
            <w14:solidFill>
              <w14:schemeClr w14:val="tx1"/>
            </w14:solidFill>
          </w14:textFill>
        </w:rPr>
      </w:pPr>
      <w:bookmarkStart w:id="158" w:name="_Toc69936301"/>
      <w:bookmarkStart w:id="159" w:name="_Toc80303145"/>
      <w:bookmarkStart w:id="160" w:name="_Toc77273121"/>
      <w:bookmarkStart w:id="161" w:name="_Toc69651269"/>
      <w:r>
        <w:rPr>
          <w:rFonts w:ascii="Times New Roman" w:hAnsi="Times New Roman" w:cs="Times New Roman"/>
          <w:b/>
          <w:bCs/>
          <w:color w:val="000000" w:themeColor="text1"/>
          <w:sz w:val="28"/>
          <w:szCs w:val="24"/>
          <w:highlight w:val="none"/>
          <w:shd w:val="clear" w:color="auto" w:fill="auto"/>
          <w14:textFill>
            <w14:solidFill>
              <w14:schemeClr w14:val="tx1"/>
            </w14:solidFill>
          </w14:textFill>
        </w:rPr>
        <w:t>七、监狱企业证明文件</w:t>
      </w:r>
      <w:bookmarkEnd w:id="158"/>
      <w:bookmarkEnd w:id="159"/>
      <w:bookmarkEnd w:id="160"/>
      <w:bookmarkEnd w:id="161"/>
    </w:p>
    <w:p w14:paraId="74F01734">
      <w:pPr>
        <w:widowControl/>
        <w:jc w:val="left"/>
        <w:rPr>
          <w:rFonts w:ascii="Times New Roman" w:hAnsi="Times New Roman" w:cs="Times New Roman"/>
          <w:color w:val="000000" w:themeColor="text1"/>
          <w:highlight w:val="none"/>
          <w:shd w:val="clear" w:color="auto" w:fill="auto"/>
          <w14:textFill>
            <w14:solidFill>
              <w14:schemeClr w14:val="tx1"/>
            </w14:solidFill>
          </w14:textFill>
        </w:rPr>
      </w:pPr>
    </w:p>
    <w:p w14:paraId="49231F6E">
      <w:pPr>
        <w:ind w:firstLine="480" w:firstLineChars="200"/>
        <w:rPr>
          <w:rFonts w:ascii="Times New Roman" w:hAnsi="Times New Roman" w:cs="Times New Roman"/>
          <w:bCs/>
          <w:color w:val="000000" w:themeColor="text1"/>
          <w:szCs w:val="21"/>
          <w:highlight w:val="none"/>
          <w:shd w:val="clear" w:color="auto" w:fill="auto"/>
          <w14:textFill>
            <w14:solidFill>
              <w14:schemeClr w14:val="tx1"/>
            </w14:solidFill>
          </w14:textFill>
        </w:rPr>
      </w:pPr>
      <w:r>
        <w:rPr>
          <w:rFonts w:ascii="Times New Roman" w:hAnsi="Times New Roman" w:cs="Times New Roman"/>
          <w:bCs/>
          <w:color w:val="000000" w:themeColor="text1"/>
          <w:szCs w:val="21"/>
          <w:highlight w:val="none"/>
          <w:shd w:val="clear" w:color="auto" w:fill="auto"/>
          <w14:textFill>
            <w14:solidFill>
              <w14:schemeClr w14:val="tx1"/>
            </w14:solidFill>
          </w14:textFill>
        </w:rPr>
        <w:t>1.监狱企业参加政府采购活动时，应当提供由省级以上监狱管理局、戒毒管理局（含新疆生产建设兵团）出具的属于监狱企业的证明文件</w:t>
      </w:r>
      <w:bookmarkStart w:id="162" w:name="_Hlk76672370"/>
      <w:r>
        <w:rPr>
          <w:rFonts w:hint="eastAsia" w:ascii="Times New Roman" w:hAnsi="Times New Roman" w:cs="Times New Roman"/>
          <w:bCs/>
          <w:color w:val="000000" w:themeColor="text1"/>
          <w:szCs w:val="21"/>
          <w:highlight w:val="none"/>
          <w:shd w:val="clear" w:color="auto" w:fill="auto"/>
          <w14:textFill>
            <w14:solidFill>
              <w14:schemeClr w14:val="tx1"/>
            </w14:solidFill>
          </w14:textFill>
        </w:rPr>
        <w:t>（</w:t>
      </w:r>
      <w:r>
        <w:rPr>
          <w:rFonts w:hint="eastAsia" w:ascii="Times New Roman" w:hAnsi="Times New Roman" w:cs="Times New Roman"/>
          <w:bCs/>
          <w:color w:val="000000" w:themeColor="text1"/>
          <w:szCs w:val="21"/>
          <w:highlight w:val="none"/>
          <w:shd w:val="clear" w:color="auto" w:fill="auto"/>
          <w:lang w:eastAsia="zh-CN"/>
          <w14:textFill>
            <w14:solidFill>
              <w14:schemeClr w14:val="tx1"/>
            </w14:solidFill>
          </w14:textFill>
        </w:rPr>
        <w:t>原色扫描件并加盖公章</w:t>
      </w:r>
      <w:r>
        <w:rPr>
          <w:rFonts w:hint="eastAsia" w:ascii="Times New Roman" w:hAnsi="Times New Roman" w:cs="Times New Roman"/>
          <w:bCs/>
          <w:color w:val="000000" w:themeColor="text1"/>
          <w:szCs w:val="21"/>
          <w:highlight w:val="none"/>
          <w:shd w:val="clear" w:color="auto" w:fill="auto"/>
          <w14:textFill>
            <w14:solidFill>
              <w14:schemeClr w14:val="tx1"/>
            </w14:solidFill>
          </w14:textFill>
        </w:rPr>
        <w:t>）</w:t>
      </w:r>
      <w:r>
        <w:rPr>
          <w:rFonts w:ascii="Times New Roman" w:hAnsi="Times New Roman" w:cs="Times New Roman"/>
          <w:bCs/>
          <w:color w:val="000000" w:themeColor="text1"/>
          <w:szCs w:val="21"/>
          <w:highlight w:val="none"/>
          <w:shd w:val="clear" w:color="auto" w:fill="auto"/>
          <w14:textFill>
            <w14:solidFill>
              <w14:schemeClr w14:val="tx1"/>
            </w14:solidFill>
          </w14:textFill>
        </w:rPr>
        <w:t>。</w:t>
      </w:r>
      <w:bookmarkEnd w:id="162"/>
    </w:p>
    <w:p w14:paraId="24DB586C">
      <w:pPr>
        <w:ind w:firstLine="480" w:firstLineChars="200"/>
        <w:rPr>
          <w:rFonts w:ascii="Times New Roman" w:hAnsi="Times New Roman" w:cs="Times New Roman"/>
          <w:bCs/>
          <w:color w:val="000000" w:themeColor="text1"/>
          <w:szCs w:val="21"/>
          <w:highlight w:val="none"/>
          <w:shd w:val="clear" w:color="auto" w:fill="auto"/>
          <w14:textFill>
            <w14:solidFill>
              <w14:schemeClr w14:val="tx1"/>
            </w14:solidFill>
          </w14:textFill>
        </w:rPr>
      </w:pPr>
      <w:r>
        <w:rPr>
          <w:rFonts w:ascii="Times New Roman" w:hAnsi="Times New Roman" w:cs="Times New Roman"/>
          <w:bCs/>
          <w:color w:val="000000" w:themeColor="text1"/>
          <w:szCs w:val="21"/>
          <w:highlight w:val="none"/>
          <w:shd w:val="clear" w:color="auto" w:fill="auto"/>
          <w14:textFill>
            <w14:solidFill>
              <w14:schemeClr w14:val="tx1"/>
            </w14:solidFill>
          </w14:textFill>
        </w:rPr>
        <w:t>2.监狱企业视同小型、微型企业，享受预留份额、评审中价格扣除等政府采购促进中小企业发展的政府采购政策。监狱企业属于小型、微型企业的，不重复享受政策。</w:t>
      </w:r>
    </w:p>
    <w:p w14:paraId="248C65EE">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7ED97DEF">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3ACC92B6">
      <w:pPr>
        <w:widowControl/>
        <w:spacing w:line="240" w:lineRule="auto"/>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br w:type="page"/>
      </w:r>
    </w:p>
    <w:p w14:paraId="077C441D">
      <w:pPr>
        <w:rPr>
          <w:rFonts w:hint="default" w:ascii="Times New Roman" w:hAnsi="Times New Roman" w:cs="Times New Roman"/>
          <w:b/>
          <w:bCs/>
          <w:color w:val="000000" w:themeColor="text1"/>
          <w:sz w:val="32"/>
          <w:szCs w:val="28"/>
          <w:highlight w:val="none"/>
          <w:shd w:val="clear" w:color="auto" w:fill="auto"/>
          <w14:textFill>
            <w14:solidFill>
              <w14:schemeClr w14:val="tx1"/>
            </w14:solidFill>
          </w14:textFill>
        </w:rPr>
      </w:pPr>
      <w:r>
        <w:rPr>
          <w:rFonts w:ascii="Times New Roman" w:hAnsi="Times New Roman" w:cs="Times New Roman"/>
          <w:b/>
          <w:bCs/>
          <w:color w:val="000000" w:themeColor="text1"/>
          <w:sz w:val="32"/>
          <w:szCs w:val="28"/>
          <w:highlight w:val="none"/>
          <w:shd w:val="clear" w:color="auto" w:fill="auto"/>
          <w14:textFill>
            <w14:solidFill>
              <w14:schemeClr w14:val="tx1"/>
            </w14:solidFill>
          </w14:textFill>
        </w:rPr>
        <w:t>格式</w:t>
      </w:r>
      <w:r>
        <w:rPr>
          <w:rFonts w:hint="default" w:ascii="Times New Roman" w:hAnsi="Times New Roman" w:cs="Times New Roman"/>
          <w:b/>
          <w:bCs/>
          <w:color w:val="000000" w:themeColor="text1"/>
          <w:sz w:val="32"/>
          <w:szCs w:val="28"/>
          <w:highlight w:val="none"/>
          <w:shd w:val="clear" w:color="auto" w:fill="auto"/>
          <w14:textFill>
            <w14:solidFill>
              <w14:schemeClr w14:val="tx1"/>
            </w14:solidFill>
          </w14:textFill>
        </w:rPr>
        <w:t>8</w:t>
      </w:r>
    </w:p>
    <w:p w14:paraId="4940B984">
      <w:pPr>
        <w:jc w:val="center"/>
        <w:outlineLvl w:val="1"/>
        <w:rPr>
          <w:rFonts w:ascii="Times New Roman" w:hAnsi="Times New Roman" w:cs="Times New Roman"/>
          <w:b/>
          <w:bCs/>
          <w:color w:val="000000" w:themeColor="text1"/>
          <w:sz w:val="28"/>
          <w:szCs w:val="24"/>
          <w:highlight w:val="none"/>
          <w:shd w:val="clear" w:color="auto" w:fill="auto"/>
          <w14:textFill>
            <w14:solidFill>
              <w14:schemeClr w14:val="tx1"/>
            </w14:solidFill>
          </w14:textFill>
        </w:rPr>
      </w:pPr>
      <w:bookmarkStart w:id="163" w:name="_Toc80303147"/>
      <w:r>
        <w:rPr>
          <w:rFonts w:hint="eastAsia" w:ascii="Times New Roman" w:hAnsi="Times New Roman" w:cs="Times New Roman"/>
          <w:b/>
          <w:bCs/>
          <w:color w:val="000000" w:themeColor="text1"/>
          <w:sz w:val="28"/>
          <w:szCs w:val="24"/>
          <w:highlight w:val="none"/>
          <w:shd w:val="clear" w:color="auto" w:fill="auto"/>
          <w:lang w:val="en-US" w:eastAsia="zh-CN"/>
          <w14:textFill>
            <w14:solidFill>
              <w14:schemeClr w14:val="tx1"/>
            </w14:solidFill>
          </w14:textFill>
        </w:rPr>
        <w:t>八</w:t>
      </w:r>
      <w:r>
        <w:rPr>
          <w:rFonts w:ascii="Times New Roman" w:hAnsi="Times New Roman" w:cs="Times New Roman"/>
          <w:b/>
          <w:bCs/>
          <w:color w:val="000000" w:themeColor="text1"/>
          <w:sz w:val="28"/>
          <w:szCs w:val="24"/>
          <w:highlight w:val="none"/>
          <w:shd w:val="clear" w:color="auto" w:fill="auto"/>
          <w14:textFill>
            <w14:solidFill>
              <w14:schemeClr w14:val="tx1"/>
            </w14:solidFill>
          </w14:textFill>
        </w:rPr>
        <w:t>、供应商基本情况表</w:t>
      </w:r>
      <w:bookmarkEnd w:id="163"/>
    </w:p>
    <w:p w14:paraId="400D54C0">
      <w:pPr>
        <w:widowControl/>
        <w:jc w:val="left"/>
        <w:rPr>
          <w:rFonts w:ascii="Times New Roman" w:hAnsi="Times New Roman" w:cs="Times New Roman"/>
          <w:color w:val="000000" w:themeColor="text1"/>
          <w:highlight w:val="none"/>
          <w:shd w:val="clear" w:color="auto" w:fill="auto"/>
          <w14:textFill>
            <w14:solidFill>
              <w14:schemeClr w14:val="tx1"/>
            </w14:solidFill>
          </w14:textFill>
        </w:rPr>
      </w:pP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082"/>
        <w:gridCol w:w="11"/>
        <w:gridCol w:w="1137"/>
        <w:gridCol w:w="1148"/>
        <w:gridCol w:w="873"/>
        <w:gridCol w:w="416"/>
        <w:gridCol w:w="1291"/>
        <w:gridCol w:w="1690"/>
      </w:tblGrid>
      <w:tr w14:paraId="067D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Align w:val="center"/>
          </w:tcPr>
          <w:p w14:paraId="07FE74AC">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Cs/>
                <w:color w:val="000000" w:themeColor="text1"/>
                <w:sz w:val="22"/>
                <w:szCs w:val="21"/>
                <w:highlight w:val="none"/>
                <w:shd w:val="clear" w:color="auto" w:fill="auto"/>
                <w14:textFill>
                  <w14:solidFill>
                    <w14:schemeClr w14:val="tx1"/>
                  </w14:solidFill>
                </w14:textFill>
              </w:rPr>
              <w:t>供应商名称</w:t>
            </w:r>
          </w:p>
        </w:tc>
        <w:tc>
          <w:tcPr>
            <w:tcW w:w="7560" w:type="dxa"/>
            <w:gridSpan w:val="8"/>
            <w:vAlign w:val="center"/>
          </w:tcPr>
          <w:p w14:paraId="7D9DC27B">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p>
        </w:tc>
      </w:tr>
      <w:tr w14:paraId="0F255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Align w:val="center"/>
          </w:tcPr>
          <w:p w14:paraId="45453614">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Cs/>
                <w:color w:val="000000" w:themeColor="text1"/>
                <w:sz w:val="22"/>
                <w:szCs w:val="21"/>
                <w:highlight w:val="none"/>
                <w:shd w:val="clear" w:color="auto" w:fill="auto"/>
                <w14:textFill>
                  <w14:solidFill>
                    <w14:schemeClr w14:val="tx1"/>
                  </w14:solidFill>
                </w14:textFill>
              </w:rPr>
              <w:t>注册地址</w:t>
            </w:r>
          </w:p>
        </w:tc>
        <w:tc>
          <w:tcPr>
            <w:tcW w:w="4612" w:type="dxa"/>
            <w:gridSpan w:val="6"/>
            <w:vAlign w:val="center"/>
          </w:tcPr>
          <w:p w14:paraId="4AAF8C49">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p>
        </w:tc>
        <w:tc>
          <w:tcPr>
            <w:tcW w:w="1276" w:type="dxa"/>
            <w:vAlign w:val="center"/>
          </w:tcPr>
          <w:p w14:paraId="6185FAC5">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Cs/>
                <w:color w:val="000000" w:themeColor="text1"/>
                <w:sz w:val="22"/>
                <w:szCs w:val="21"/>
                <w:highlight w:val="none"/>
                <w:shd w:val="clear" w:color="auto" w:fill="auto"/>
                <w14:textFill>
                  <w14:solidFill>
                    <w14:schemeClr w14:val="tx1"/>
                  </w14:solidFill>
                </w14:textFill>
              </w:rPr>
              <w:t>邮政编码</w:t>
            </w:r>
          </w:p>
        </w:tc>
        <w:tc>
          <w:tcPr>
            <w:tcW w:w="1672" w:type="dxa"/>
            <w:vAlign w:val="center"/>
          </w:tcPr>
          <w:p w14:paraId="01273FE2">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p>
        </w:tc>
      </w:tr>
      <w:tr w14:paraId="41F2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Merge w:val="restart"/>
            <w:vAlign w:val="center"/>
          </w:tcPr>
          <w:p w14:paraId="1C9320DB">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Cs/>
                <w:color w:val="000000" w:themeColor="text1"/>
                <w:sz w:val="22"/>
                <w:szCs w:val="21"/>
                <w:highlight w:val="none"/>
                <w:shd w:val="clear" w:color="auto" w:fill="auto"/>
                <w14:textFill>
                  <w14:solidFill>
                    <w14:schemeClr w14:val="tx1"/>
                  </w14:solidFill>
                </w14:textFill>
              </w:rPr>
              <w:t>联系方式</w:t>
            </w:r>
          </w:p>
        </w:tc>
        <w:tc>
          <w:tcPr>
            <w:tcW w:w="1080" w:type="dxa"/>
            <w:gridSpan w:val="2"/>
            <w:vAlign w:val="center"/>
          </w:tcPr>
          <w:p w14:paraId="26E5CE8A">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Cs/>
                <w:color w:val="000000" w:themeColor="text1"/>
                <w:sz w:val="22"/>
                <w:szCs w:val="21"/>
                <w:highlight w:val="none"/>
                <w:shd w:val="clear" w:color="auto" w:fill="auto"/>
                <w14:textFill>
                  <w14:solidFill>
                    <w14:schemeClr w14:val="tx1"/>
                  </w14:solidFill>
                </w14:textFill>
              </w:rPr>
              <w:t>联系人</w:t>
            </w:r>
          </w:p>
        </w:tc>
        <w:tc>
          <w:tcPr>
            <w:tcW w:w="3532" w:type="dxa"/>
            <w:gridSpan w:val="4"/>
            <w:vAlign w:val="center"/>
          </w:tcPr>
          <w:p w14:paraId="79806A9E">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p>
        </w:tc>
        <w:tc>
          <w:tcPr>
            <w:tcW w:w="1276" w:type="dxa"/>
            <w:vAlign w:val="center"/>
          </w:tcPr>
          <w:p w14:paraId="0A2C24C6">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Cs/>
                <w:color w:val="000000" w:themeColor="text1"/>
                <w:sz w:val="22"/>
                <w:szCs w:val="21"/>
                <w:highlight w:val="none"/>
                <w:shd w:val="clear" w:color="auto" w:fill="auto"/>
                <w14:textFill>
                  <w14:solidFill>
                    <w14:schemeClr w14:val="tx1"/>
                  </w14:solidFill>
                </w14:textFill>
              </w:rPr>
              <w:t>联系电话</w:t>
            </w:r>
          </w:p>
        </w:tc>
        <w:tc>
          <w:tcPr>
            <w:tcW w:w="1672" w:type="dxa"/>
            <w:vAlign w:val="center"/>
          </w:tcPr>
          <w:p w14:paraId="3D027CF1">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p>
        </w:tc>
      </w:tr>
      <w:tr w14:paraId="0298C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Merge w:val="continue"/>
            <w:vAlign w:val="center"/>
          </w:tcPr>
          <w:p w14:paraId="294B797A">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p>
        </w:tc>
        <w:tc>
          <w:tcPr>
            <w:tcW w:w="1080" w:type="dxa"/>
            <w:gridSpan w:val="2"/>
            <w:vAlign w:val="center"/>
          </w:tcPr>
          <w:p w14:paraId="08EFCD65">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Cs/>
                <w:color w:val="000000" w:themeColor="text1"/>
                <w:sz w:val="22"/>
                <w:szCs w:val="21"/>
                <w:highlight w:val="none"/>
                <w:shd w:val="clear" w:color="auto" w:fill="auto"/>
                <w14:textFill>
                  <w14:solidFill>
                    <w14:schemeClr w14:val="tx1"/>
                  </w14:solidFill>
                </w14:textFill>
              </w:rPr>
              <w:t>传真</w:t>
            </w:r>
          </w:p>
        </w:tc>
        <w:tc>
          <w:tcPr>
            <w:tcW w:w="3532" w:type="dxa"/>
            <w:gridSpan w:val="4"/>
            <w:vAlign w:val="center"/>
          </w:tcPr>
          <w:p w14:paraId="0590A8A2">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p>
        </w:tc>
        <w:tc>
          <w:tcPr>
            <w:tcW w:w="1276" w:type="dxa"/>
            <w:vAlign w:val="center"/>
          </w:tcPr>
          <w:p w14:paraId="7EC49241">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Cs/>
                <w:color w:val="000000" w:themeColor="text1"/>
                <w:sz w:val="22"/>
                <w:szCs w:val="21"/>
                <w:highlight w:val="none"/>
                <w:shd w:val="clear" w:color="auto" w:fill="auto"/>
                <w14:textFill>
                  <w14:solidFill>
                    <w14:schemeClr w14:val="tx1"/>
                  </w14:solidFill>
                </w14:textFill>
              </w:rPr>
              <w:t>网址</w:t>
            </w:r>
          </w:p>
        </w:tc>
        <w:tc>
          <w:tcPr>
            <w:tcW w:w="1672" w:type="dxa"/>
            <w:vAlign w:val="center"/>
          </w:tcPr>
          <w:p w14:paraId="4604D41F">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p>
        </w:tc>
      </w:tr>
      <w:tr w14:paraId="7F73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Align w:val="center"/>
          </w:tcPr>
          <w:p w14:paraId="21811413">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Cs/>
                <w:color w:val="000000" w:themeColor="text1"/>
                <w:sz w:val="22"/>
                <w:szCs w:val="21"/>
                <w:highlight w:val="none"/>
                <w:shd w:val="clear" w:color="auto" w:fill="auto"/>
                <w14:textFill>
                  <w14:solidFill>
                    <w14:schemeClr w14:val="tx1"/>
                  </w14:solidFill>
                </w14:textFill>
              </w:rPr>
              <w:t>法定代表人/主要负责人</w:t>
            </w:r>
          </w:p>
        </w:tc>
        <w:tc>
          <w:tcPr>
            <w:tcW w:w="1069" w:type="dxa"/>
            <w:vAlign w:val="center"/>
          </w:tcPr>
          <w:p w14:paraId="5672FD90">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Cs/>
                <w:color w:val="000000" w:themeColor="text1"/>
                <w:sz w:val="22"/>
                <w:szCs w:val="21"/>
                <w:highlight w:val="none"/>
                <w:shd w:val="clear" w:color="auto" w:fill="auto"/>
                <w14:textFill>
                  <w14:solidFill>
                    <w14:schemeClr w14:val="tx1"/>
                  </w14:solidFill>
                </w14:textFill>
              </w:rPr>
              <w:t>姓名</w:t>
            </w:r>
          </w:p>
        </w:tc>
        <w:tc>
          <w:tcPr>
            <w:tcW w:w="1134" w:type="dxa"/>
            <w:gridSpan w:val="2"/>
            <w:vAlign w:val="center"/>
          </w:tcPr>
          <w:p w14:paraId="07CC6A39">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p>
        </w:tc>
        <w:tc>
          <w:tcPr>
            <w:tcW w:w="1134" w:type="dxa"/>
            <w:vAlign w:val="center"/>
          </w:tcPr>
          <w:p w14:paraId="48EF65F7">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Cs/>
                <w:color w:val="000000" w:themeColor="text1"/>
                <w:sz w:val="22"/>
                <w:szCs w:val="21"/>
                <w:highlight w:val="none"/>
                <w:shd w:val="clear" w:color="auto" w:fill="auto"/>
                <w14:textFill>
                  <w14:solidFill>
                    <w14:schemeClr w14:val="tx1"/>
                  </w14:solidFill>
                </w14:textFill>
              </w:rPr>
              <w:t>技术职称</w:t>
            </w:r>
          </w:p>
        </w:tc>
        <w:tc>
          <w:tcPr>
            <w:tcW w:w="1275" w:type="dxa"/>
            <w:gridSpan w:val="2"/>
            <w:vAlign w:val="center"/>
          </w:tcPr>
          <w:p w14:paraId="7A45E226">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p>
        </w:tc>
        <w:tc>
          <w:tcPr>
            <w:tcW w:w="1276" w:type="dxa"/>
            <w:vAlign w:val="center"/>
          </w:tcPr>
          <w:p w14:paraId="4707655F">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Cs/>
                <w:color w:val="000000" w:themeColor="text1"/>
                <w:sz w:val="22"/>
                <w:szCs w:val="21"/>
                <w:highlight w:val="none"/>
                <w:shd w:val="clear" w:color="auto" w:fill="auto"/>
                <w14:textFill>
                  <w14:solidFill>
                    <w14:schemeClr w14:val="tx1"/>
                  </w14:solidFill>
                </w14:textFill>
              </w:rPr>
              <w:t>联系电话</w:t>
            </w:r>
          </w:p>
        </w:tc>
        <w:tc>
          <w:tcPr>
            <w:tcW w:w="1672" w:type="dxa"/>
            <w:vAlign w:val="center"/>
          </w:tcPr>
          <w:p w14:paraId="5C28BAC8">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p>
        </w:tc>
      </w:tr>
      <w:tr w14:paraId="7273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Align w:val="center"/>
          </w:tcPr>
          <w:p w14:paraId="3B4D24B9">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Cs/>
                <w:color w:val="000000" w:themeColor="text1"/>
                <w:sz w:val="22"/>
                <w:szCs w:val="21"/>
                <w:highlight w:val="none"/>
                <w:shd w:val="clear" w:color="auto" w:fill="auto"/>
                <w14:textFill>
                  <w14:solidFill>
                    <w14:schemeClr w14:val="tx1"/>
                  </w14:solidFill>
                </w14:textFill>
              </w:rPr>
              <w:t>技术负责人</w:t>
            </w:r>
          </w:p>
        </w:tc>
        <w:tc>
          <w:tcPr>
            <w:tcW w:w="1069" w:type="dxa"/>
            <w:vAlign w:val="center"/>
          </w:tcPr>
          <w:p w14:paraId="7C026D43">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Cs/>
                <w:color w:val="000000" w:themeColor="text1"/>
                <w:sz w:val="22"/>
                <w:szCs w:val="21"/>
                <w:highlight w:val="none"/>
                <w:shd w:val="clear" w:color="auto" w:fill="auto"/>
                <w14:textFill>
                  <w14:solidFill>
                    <w14:schemeClr w14:val="tx1"/>
                  </w14:solidFill>
                </w14:textFill>
              </w:rPr>
              <w:t>姓名</w:t>
            </w:r>
          </w:p>
        </w:tc>
        <w:tc>
          <w:tcPr>
            <w:tcW w:w="1134" w:type="dxa"/>
            <w:gridSpan w:val="2"/>
            <w:vAlign w:val="center"/>
          </w:tcPr>
          <w:p w14:paraId="26FD75D1">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p>
        </w:tc>
        <w:tc>
          <w:tcPr>
            <w:tcW w:w="1134" w:type="dxa"/>
            <w:vAlign w:val="center"/>
          </w:tcPr>
          <w:p w14:paraId="1E8E4CF4">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Cs/>
                <w:color w:val="000000" w:themeColor="text1"/>
                <w:sz w:val="22"/>
                <w:szCs w:val="21"/>
                <w:highlight w:val="none"/>
                <w:shd w:val="clear" w:color="auto" w:fill="auto"/>
                <w14:textFill>
                  <w14:solidFill>
                    <w14:schemeClr w14:val="tx1"/>
                  </w14:solidFill>
                </w14:textFill>
              </w:rPr>
              <w:t>技术职称</w:t>
            </w:r>
          </w:p>
        </w:tc>
        <w:tc>
          <w:tcPr>
            <w:tcW w:w="1275" w:type="dxa"/>
            <w:gridSpan w:val="2"/>
            <w:vAlign w:val="center"/>
          </w:tcPr>
          <w:p w14:paraId="67C93296">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p>
        </w:tc>
        <w:tc>
          <w:tcPr>
            <w:tcW w:w="1276" w:type="dxa"/>
            <w:vAlign w:val="center"/>
          </w:tcPr>
          <w:p w14:paraId="6FF6CB2D">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Cs/>
                <w:color w:val="000000" w:themeColor="text1"/>
                <w:sz w:val="22"/>
                <w:szCs w:val="21"/>
                <w:highlight w:val="none"/>
                <w:shd w:val="clear" w:color="auto" w:fill="auto"/>
                <w14:textFill>
                  <w14:solidFill>
                    <w14:schemeClr w14:val="tx1"/>
                  </w14:solidFill>
                </w14:textFill>
              </w:rPr>
              <w:t>联系电话</w:t>
            </w:r>
          </w:p>
        </w:tc>
        <w:tc>
          <w:tcPr>
            <w:tcW w:w="1672" w:type="dxa"/>
            <w:vAlign w:val="center"/>
          </w:tcPr>
          <w:p w14:paraId="6840CE2E">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p>
        </w:tc>
      </w:tr>
      <w:tr w14:paraId="06D6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Align w:val="center"/>
          </w:tcPr>
          <w:p w14:paraId="006F1BE3">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Cs/>
                <w:color w:val="000000" w:themeColor="text1"/>
                <w:sz w:val="22"/>
                <w:szCs w:val="21"/>
                <w:highlight w:val="none"/>
                <w:shd w:val="clear" w:color="auto" w:fill="auto"/>
                <w14:textFill>
                  <w14:solidFill>
                    <w14:schemeClr w14:val="tx1"/>
                  </w14:solidFill>
                </w14:textFill>
              </w:rPr>
              <w:t>成立时间</w:t>
            </w:r>
          </w:p>
        </w:tc>
        <w:tc>
          <w:tcPr>
            <w:tcW w:w="2203" w:type="dxa"/>
            <w:gridSpan w:val="3"/>
            <w:vAlign w:val="center"/>
          </w:tcPr>
          <w:p w14:paraId="3C373E6B">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p>
        </w:tc>
        <w:tc>
          <w:tcPr>
            <w:tcW w:w="5357" w:type="dxa"/>
            <w:gridSpan w:val="5"/>
            <w:vAlign w:val="center"/>
          </w:tcPr>
          <w:p w14:paraId="6D79B0A9">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Cs/>
                <w:color w:val="000000" w:themeColor="text1"/>
                <w:sz w:val="22"/>
                <w:szCs w:val="21"/>
                <w:highlight w:val="none"/>
                <w:shd w:val="clear" w:color="auto" w:fill="auto"/>
                <w14:textFill>
                  <w14:solidFill>
                    <w14:schemeClr w14:val="tx1"/>
                  </w14:solidFill>
                </w14:textFill>
              </w:rPr>
              <w:t>员工总人数：</w:t>
            </w:r>
          </w:p>
        </w:tc>
      </w:tr>
      <w:tr w14:paraId="5C6A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Align w:val="center"/>
          </w:tcPr>
          <w:p w14:paraId="570683E5">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Cs/>
                <w:color w:val="000000" w:themeColor="text1"/>
                <w:sz w:val="22"/>
                <w:szCs w:val="21"/>
                <w:highlight w:val="none"/>
                <w:shd w:val="clear" w:color="auto" w:fill="auto"/>
                <w14:textFill>
                  <w14:solidFill>
                    <w14:schemeClr w14:val="tx1"/>
                  </w14:solidFill>
                </w14:textFill>
              </w:rPr>
              <w:t>企业资质等级</w:t>
            </w:r>
          </w:p>
        </w:tc>
        <w:tc>
          <w:tcPr>
            <w:tcW w:w="2203" w:type="dxa"/>
            <w:gridSpan w:val="3"/>
            <w:vAlign w:val="center"/>
          </w:tcPr>
          <w:p w14:paraId="07ED0D42">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p>
        </w:tc>
        <w:tc>
          <w:tcPr>
            <w:tcW w:w="1997" w:type="dxa"/>
            <w:gridSpan w:val="2"/>
            <w:vMerge w:val="restart"/>
            <w:vAlign w:val="center"/>
          </w:tcPr>
          <w:p w14:paraId="220C0F83">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Cs/>
                <w:color w:val="000000" w:themeColor="text1"/>
                <w:sz w:val="22"/>
                <w:szCs w:val="21"/>
                <w:highlight w:val="none"/>
                <w:shd w:val="clear" w:color="auto" w:fill="auto"/>
                <w14:textFill>
                  <w14:solidFill>
                    <w14:schemeClr w14:val="tx1"/>
                  </w14:solidFill>
                </w14:textFill>
              </w:rPr>
              <w:t>其中</w:t>
            </w:r>
          </w:p>
        </w:tc>
        <w:tc>
          <w:tcPr>
            <w:tcW w:w="1688" w:type="dxa"/>
            <w:gridSpan w:val="2"/>
            <w:vAlign w:val="center"/>
          </w:tcPr>
          <w:p w14:paraId="12BF06E1">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Cs/>
                <w:color w:val="000000" w:themeColor="text1"/>
                <w:sz w:val="22"/>
                <w:szCs w:val="21"/>
                <w:highlight w:val="none"/>
                <w:shd w:val="clear" w:color="auto" w:fill="auto"/>
                <w14:textFill>
                  <w14:solidFill>
                    <w14:schemeClr w14:val="tx1"/>
                  </w14:solidFill>
                </w14:textFill>
              </w:rPr>
              <w:t>项目经理人员</w:t>
            </w:r>
          </w:p>
        </w:tc>
        <w:tc>
          <w:tcPr>
            <w:tcW w:w="1672" w:type="dxa"/>
            <w:vAlign w:val="center"/>
          </w:tcPr>
          <w:p w14:paraId="6DC20932">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p>
        </w:tc>
      </w:tr>
      <w:tr w14:paraId="4264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Align w:val="center"/>
          </w:tcPr>
          <w:p w14:paraId="709F7160">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Cs/>
                <w:color w:val="000000" w:themeColor="text1"/>
                <w:sz w:val="22"/>
                <w:szCs w:val="21"/>
                <w:highlight w:val="none"/>
                <w:shd w:val="clear" w:color="auto" w:fill="auto"/>
                <w14:textFill>
                  <w14:solidFill>
                    <w14:schemeClr w14:val="tx1"/>
                  </w14:solidFill>
                </w14:textFill>
              </w:rPr>
              <w:t>营业执照号</w:t>
            </w:r>
          </w:p>
        </w:tc>
        <w:tc>
          <w:tcPr>
            <w:tcW w:w="2203" w:type="dxa"/>
            <w:gridSpan w:val="3"/>
            <w:vAlign w:val="center"/>
          </w:tcPr>
          <w:p w14:paraId="3D80A9D1">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p>
        </w:tc>
        <w:tc>
          <w:tcPr>
            <w:tcW w:w="1997" w:type="dxa"/>
            <w:gridSpan w:val="2"/>
            <w:vMerge w:val="continue"/>
            <w:vAlign w:val="center"/>
          </w:tcPr>
          <w:p w14:paraId="58E2F9C8">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p>
        </w:tc>
        <w:tc>
          <w:tcPr>
            <w:tcW w:w="1688" w:type="dxa"/>
            <w:gridSpan w:val="2"/>
            <w:vAlign w:val="center"/>
          </w:tcPr>
          <w:p w14:paraId="30440A2F">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Cs/>
                <w:color w:val="000000" w:themeColor="text1"/>
                <w:sz w:val="22"/>
                <w:szCs w:val="21"/>
                <w:highlight w:val="none"/>
                <w:shd w:val="clear" w:color="auto" w:fill="auto"/>
                <w14:textFill>
                  <w14:solidFill>
                    <w14:schemeClr w14:val="tx1"/>
                  </w14:solidFill>
                </w14:textFill>
              </w:rPr>
              <w:t>高级职称人员</w:t>
            </w:r>
          </w:p>
        </w:tc>
        <w:tc>
          <w:tcPr>
            <w:tcW w:w="1672" w:type="dxa"/>
            <w:vAlign w:val="center"/>
          </w:tcPr>
          <w:p w14:paraId="0BBE6EB0">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p>
        </w:tc>
      </w:tr>
      <w:tr w14:paraId="26F14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Align w:val="center"/>
          </w:tcPr>
          <w:p w14:paraId="0DB09A67">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Cs/>
                <w:color w:val="000000" w:themeColor="text1"/>
                <w:sz w:val="22"/>
                <w:szCs w:val="21"/>
                <w:highlight w:val="none"/>
                <w:shd w:val="clear" w:color="auto" w:fill="auto"/>
                <w14:textFill>
                  <w14:solidFill>
                    <w14:schemeClr w14:val="tx1"/>
                  </w14:solidFill>
                </w14:textFill>
              </w:rPr>
              <w:t>注册资金</w:t>
            </w:r>
          </w:p>
        </w:tc>
        <w:tc>
          <w:tcPr>
            <w:tcW w:w="2203" w:type="dxa"/>
            <w:gridSpan w:val="3"/>
            <w:vAlign w:val="center"/>
          </w:tcPr>
          <w:p w14:paraId="1749EB68">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p>
        </w:tc>
        <w:tc>
          <w:tcPr>
            <w:tcW w:w="1997" w:type="dxa"/>
            <w:gridSpan w:val="2"/>
            <w:vMerge w:val="continue"/>
            <w:vAlign w:val="center"/>
          </w:tcPr>
          <w:p w14:paraId="2B363CA9">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p>
        </w:tc>
        <w:tc>
          <w:tcPr>
            <w:tcW w:w="1688" w:type="dxa"/>
            <w:gridSpan w:val="2"/>
            <w:vAlign w:val="center"/>
          </w:tcPr>
          <w:p w14:paraId="11F384C6">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Cs/>
                <w:color w:val="000000" w:themeColor="text1"/>
                <w:sz w:val="22"/>
                <w:szCs w:val="21"/>
                <w:highlight w:val="none"/>
                <w:shd w:val="clear" w:color="auto" w:fill="auto"/>
                <w14:textFill>
                  <w14:solidFill>
                    <w14:schemeClr w14:val="tx1"/>
                  </w14:solidFill>
                </w14:textFill>
              </w:rPr>
              <w:t>中级职称人员</w:t>
            </w:r>
          </w:p>
        </w:tc>
        <w:tc>
          <w:tcPr>
            <w:tcW w:w="1672" w:type="dxa"/>
            <w:vAlign w:val="center"/>
          </w:tcPr>
          <w:p w14:paraId="5163AD84">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p>
        </w:tc>
      </w:tr>
      <w:tr w14:paraId="2372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Align w:val="center"/>
          </w:tcPr>
          <w:p w14:paraId="02526743">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Cs/>
                <w:color w:val="000000" w:themeColor="text1"/>
                <w:sz w:val="22"/>
                <w:szCs w:val="21"/>
                <w:highlight w:val="none"/>
                <w:shd w:val="clear" w:color="auto" w:fill="auto"/>
                <w14:textFill>
                  <w14:solidFill>
                    <w14:schemeClr w14:val="tx1"/>
                  </w14:solidFill>
                </w14:textFill>
              </w:rPr>
              <w:t>开户银行</w:t>
            </w:r>
          </w:p>
        </w:tc>
        <w:tc>
          <w:tcPr>
            <w:tcW w:w="2203" w:type="dxa"/>
            <w:gridSpan w:val="3"/>
            <w:vAlign w:val="center"/>
          </w:tcPr>
          <w:p w14:paraId="146A7F67">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p>
        </w:tc>
        <w:tc>
          <w:tcPr>
            <w:tcW w:w="1997" w:type="dxa"/>
            <w:gridSpan w:val="2"/>
            <w:vMerge w:val="continue"/>
            <w:vAlign w:val="center"/>
          </w:tcPr>
          <w:p w14:paraId="15437BE4">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p>
        </w:tc>
        <w:tc>
          <w:tcPr>
            <w:tcW w:w="1688" w:type="dxa"/>
            <w:gridSpan w:val="2"/>
            <w:vAlign w:val="center"/>
          </w:tcPr>
          <w:p w14:paraId="5D7CF7D9">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Cs/>
                <w:color w:val="000000" w:themeColor="text1"/>
                <w:sz w:val="22"/>
                <w:szCs w:val="21"/>
                <w:highlight w:val="none"/>
                <w:shd w:val="clear" w:color="auto" w:fill="auto"/>
                <w14:textFill>
                  <w14:solidFill>
                    <w14:schemeClr w14:val="tx1"/>
                  </w14:solidFill>
                </w14:textFill>
              </w:rPr>
              <w:t>初级职称人员</w:t>
            </w:r>
          </w:p>
        </w:tc>
        <w:tc>
          <w:tcPr>
            <w:tcW w:w="1672" w:type="dxa"/>
            <w:vAlign w:val="center"/>
          </w:tcPr>
          <w:p w14:paraId="533CE496">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p>
        </w:tc>
      </w:tr>
      <w:tr w14:paraId="0F26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Align w:val="center"/>
          </w:tcPr>
          <w:p w14:paraId="4F289AC3">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Cs/>
                <w:color w:val="000000" w:themeColor="text1"/>
                <w:sz w:val="22"/>
                <w:szCs w:val="21"/>
                <w:highlight w:val="none"/>
                <w:shd w:val="clear" w:color="auto" w:fill="auto"/>
                <w14:textFill>
                  <w14:solidFill>
                    <w14:schemeClr w14:val="tx1"/>
                  </w14:solidFill>
                </w14:textFill>
              </w:rPr>
              <w:t>账号</w:t>
            </w:r>
          </w:p>
        </w:tc>
        <w:tc>
          <w:tcPr>
            <w:tcW w:w="2203" w:type="dxa"/>
            <w:gridSpan w:val="3"/>
            <w:vAlign w:val="center"/>
          </w:tcPr>
          <w:p w14:paraId="41574F87">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p>
        </w:tc>
        <w:tc>
          <w:tcPr>
            <w:tcW w:w="1997" w:type="dxa"/>
            <w:gridSpan w:val="2"/>
            <w:vMerge w:val="continue"/>
            <w:vAlign w:val="center"/>
          </w:tcPr>
          <w:p w14:paraId="348781E7">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p>
        </w:tc>
        <w:tc>
          <w:tcPr>
            <w:tcW w:w="1688" w:type="dxa"/>
            <w:gridSpan w:val="2"/>
            <w:vAlign w:val="center"/>
          </w:tcPr>
          <w:p w14:paraId="1275143E">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Cs/>
                <w:color w:val="000000" w:themeColor="text1"/>
                <w:sz w:val="22"/>
                <w:szCs w:val="21"/>
                <w:highlight w:val="none"/>
                <w:shd w:val="clear" w:color="auto" w:fill="auto"/>
                <w14:textFill>
                  <w14:solidFill>
                    <w14:schemeClr w14:val="tx1"/>
                  </w14:solidFill>
                </w14:textFill>
              </w:rPr>
              <w:t>技工</w:t>
            </w:r>
          </w:p>
        </w:tc>
        <w:tc>
          <w:tcPr>
            <w:tcW w:w="1672" w:type="dxa"/>
            <w:vAlign w:val="center"/>
          </w:tcPr>
          <w:p w14:paraId="7D538946">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p>
        </w:tc>
      </w:tr>
      <w:tr w14:paraId="562C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Align w:val="center"/>
          </w:tcPr>
          <w:p w14:paraId="2B6BECF2">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Cs/>
                <w:color w:val="000000" w:themeColor="text1"/>
                <w:sz w:val="22"/>
                <w:szCs w:val="21"/>
                <w:highlight w:val="none"/>
                <w:shd w:val="clear" w:color="auto" w:fill="auto"/>
                <w14:textFill>
                  <w14:solidFill>
                    <w14:schemeClr w14:val="tx1"/>
                  </w14:solidFill>
                </w14:textFill>
              </w:rPr>
              <w:t>经营范围</w:t>
            </w:r>
          </w:p>
        </w:tc>
        <w:tc>
          <w:tcPr>
            <w:tcW w:w="7560" w:type="dxa"/>
            <w:gridSpan w:val="8"/>
            <w:vAlign w:val="center"/>
          </w:tcPr>
          <w:p w14:paraId="2BC27B6D">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p>
        </w:tc>
      </w:tr>
      <w:tr w14:paraId="283D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Align w:val="center"/>
          </w:tcPr>
          <w:p w14:paraId="4B6E8C6D">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Cs/>
                <w:color w:val="000000" w:themeColor="text1"/>
                <w:sz w:val="22"/>
                <w:szCs w:val="21"/>
                <w:highlight w:val="none"/>
                <w:shd w:val="clear" w:color="auto" w:fill="auto"/>
                <w14:textFill>
                  <w14:solidFill>
                    <w14:schemeClr w14:val="tx1"/>
                  </w14:solidFill>
                </w14:textFill>
              </w:rPr>
              <w:t>备注</w:t>
            </w:r>
          </w:p>
        </w:tc>
        <w:tc>
          <w:tcPr>
            <w:tcW w:w="7560" w:type="dxa"/>
            <w:gridSpan w:val="8"/>
            <w:vAlign w:val="center"/>
          </w:tcPr>
          <w:p w14:paraId="7C9C0037">
            <w:pPr>
              <w:jc w:val="center"/>
              <w:rPr>
                <w:rFonts w:ascii="Times New Roman" w:hAnsi="Times New Roman" w:cs="Times New Roman"/>
                <w:bCs/>
                <w:color w:val="000000" w:themeColor="text1"/>
                <w:sz w:val="22"/>
                <w:szCs w:val="21"/>
                <w:highlight w:val="none"/>
                <w:shd w:val="clear" w:color="auto" w:fill="auto"/>
                <w14:textFill>
                  <w14:solidFill>
                    <w14:schemeClr w14:val="tx1"/>
                  </w14:solidFill>
                </w14:textFill>
              </w:rPr>
            </w:pPr>
          </w:p>
        </w:tc>
      </w:tr>
    </w:tbl>
    <w:p w14:paraId="374C9023">
      <w:pPr>
        <w:rPr>
          <w:rFonts w:ascii="Times New Roman" w:hAnsi="Times New Roman" w:cs="Times New Roman"/>
          <w:bCs/>
          <w:color w:val="000000" w:themeColor="text1"/>
          <w:szCs w:val="21"/>
          <w:highlight w:val="none"/>
          <w:shd w:val="clear" w:color="auto" w:fill="auto"/>
          <w14:textFill>
            <w14:solidFill>
              <w14:schemeClr w14:val="tx1"/>
            </w14:solidFill>
          </w14:textFill>
        </w:rPr>
      </w:pPr>
    </w:p>
    <w:p w14:paraId="308B85FC">
      <w:pPr>
        <w:ind w:firstLine="480" w:firstLineChars="200"/>
        <w:rPr>
          <w:rFonts w:ascii="Times New Roman" w:hAnsi="Times New Roman" w:cs="Times New Roman"/>
          <w:bCs/>
          <w:color w:val="000000" w:themeColor="text1"/>
          <w:szCs w:val="21"/>
          <w:highlight w:val="none"/>
          <w:shd w:val="clear" w:color="auto" w:fill="auto"/>
          <w14:textFill>
            <w14:solidFill>
              <w14:schemeClr w14:val="tx1"/>
            </w14:solidFill>
          </w14:textFill>
        </w:rPr>
      </w:pPr>
    </w:p>
    <w:p w14:paraId="4CE7EC15">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供应商名称：XXX（</w:t>
      </w:r>
      <w:r>
        <w:rPr>
          <w:rFonts w:hint="eastAsia" w:ascii="Times New Roman" w:hAnsi="Times New Roman" w:cs="Times New Roman"/>
          <w:color w:val="000000" w:themeColor="text1"/>
          <w:highlight w:val="none"/>
          <w:shd w:val="clear" w:color="auto" w:fill="auto"/>
          <w:lang w:eastAsia="zh-CN"/>
          <w14:textFill>
            <w14:solidFill>
              <w14:schemeClr w14:val="tx1"/>
            </w14:solidFill>
          </w14:textFill>
        </w:rPr>
        <w:t>签章</w:t>
      </w:r>
      <w:r>
        <w:rPr>
          <w:rFonts w:ascii="Times New Roman" w:hAnsi="Times New Roman" w:cs="Times New Roman"/>
          <w:color w:val="000000" w:themeColor="text1"/>
          <w:highlight w:val="none"/>
          <w:shd w:val="clear" w:color="auto" w:fill="auto"/>
          <w14:textFill>
            <w14:solidFill>
              <w14:schemeClr w14:val="tx1"/>
            </w14:solidFill>
          </w14:textFill>
        </w:rPr>
        <w:t>）</w:t>
      </w:r>
    </w:p>
    <w:p w14:paraId="696AABB6">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法定代表人/负责人或授权代表（</w:t>
      </w:r>
      <w:r>
        <w:rPr>
          <w:rFonts w:hint="eastAsia" w:ascii="Times New Roman" w:hAnsi="Times New Roman" w:cs="Times New Roman"/>
          <w:color w:val="000000" w:themeColor="text1"/>
          <w:highlight w:val="none"/>
          <w:shd w:val="clear" w:color="auto" w:fill="auto"/>
          <w:lang w:eastAsia="zh-CN"/>
          <w14:textFill>
            <w14:solidFill>
              <w14:schemeClr w14:val="tx1"/>
            </w14:solidFill>
          </w14:textFill>
        </w:rPr>
        <w:t>签章</w:t>
      </w:r>
      <w:r>
        <w:rPr>
          <w:rFonts w:ascii="Times New Roman" w:hAnsi="Times New Roman" w:cs="Times New Roman"/>
          <w:color w:val="000000" w:themeColor="text1"/>
          <w:highlight w:val="none"/>
          <w:shd w:val="clear" w:color="auto" w:fill="auto"/>
          <w14:textFill>
            <w14:solidFill>
              <w14:schemeClr w14:val="tx1"/>
            </w14:solidFill>
          </w14:textFill>
        </w:rPr>
        <w:t>）：</w:t>
      </w:r>
    </w:p>
    <w:p w14:paraId="3417269A">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日期：XXXX年XX月XX日</w:t>
      </w:r>
    </w:p>
    <w:p w14:paraId="3610C42A">
      <w:pPr>
        <w:ind w:firstLine="480" w:firstLineChars="200"/>
        <w:rPr>
          <w:rFonts w:ascii="Times New Roman" w:hAnsi="Times New Roman" w:cs="Times New Roman"/>
          <w:bCs/>
          <w:color w:val="000000" w:themeColor="text1"/>
          <w:szCs w:val="21"/>
          <w:highlight w:val="none"/>
          <w:shd w:val="clear" w:color="auto" w:fill="auto"/>
          <w14:textFill>
            <w14:solidFill>
              <w14:schemeClr w14:val="tx1"/>
            </w14:solidFill>
          </w14:textFill>
        </w:rPr>
      </w:pPr>
    </w:p>
    <w:p w14:paraId="4BFE4EA1">
      <w:pPr>
        <w:widowControl/>
        <w:spacing w:line="240" w:lineRule="auto"/>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br w:type="page"/>
      </w:r>
    </w:p>
    <w:p w14:paraId="550442EA">
      <w:pPr>
        <w:rPr>
          <w:rFonts w:hint="default" w:ascii="Times New Roman" w:hAnsi="Times New Roman" w:cs="Times New Roman"/>
          <w:b/>
          <w:bCs/>
          <w:color w:val="000000" w:themeColor="text1"/>
          <w:sz w:val="32"/>
          <w:szCs w:val="28"/>
          <w:highlight w:val="none"/>
          <w:shd w:val="clear" w:color="auto" w:fill="auto"/>
          <w14:textFill>
            <w14:solidFill>
              <w14:schemeClr w14:val="tx1"/>
            </w14:solidFill>
          </w14:textFill>
        </w:rPr>
      </w:pPr>
      <w:r>
        <w:rPr>
          <w:rFonts w:ascii="Times New Roman" w:hAnsi="Times New Roman" w:cs="Times New Roman"/>
          <w:b/>
          <w:bCs/>
          <w:color w:val="000000" w:themeColor="text1"/>
          <w:sz w:val="32"/>
          <w:szCs w:val="28"/>
          <w:highlight w:val="none"/>
          <w:shd w:val="clear" w:color="auto" w:fill="auto"/>
          <w14:textFill>
            <w14:solidFill>
              <w14:schemeClr w14:val="tx1"/>
            </w14:solidFill>
          </w14:textFill>
        </w:rPr>
        <w:t>格式</w:t>
      </w:r>
      <w:r>
        <w:rPr>
          <w:rFonts w:hint="default" w:ascii="Times New Roman" w:hAnsi="Times New Roman" w:cs="Times New Roman"/>
          <w:b/>
          <w:bCs/>
          <w:color w:val="000000" w:themeColor="text1"/>
          <w:sz w:val="32"/>
          <w:szCs w:val="28"/>
          <w:highlight w:val="none"/>
          <w:shd w:val="clear" w:color="auto" w:fill="auto"/>
          <w14:textFill>
            <w14:solidFill>
              <w14:schemeClr w14:val="tx1"/>
            </w14:solidFill>
          </w14:textFill>
        </w:rPr>
        <w:t>9</w:t>
      </w:r>
    </w:p>
    <w:p w14:paraId="4F735256">
      <w:pPr>
        <w:jc w:val="center"/>
        <w:outlineLvl w:val="1"/>
        <w:rPr>
          <w:rFonts w:ascii="Times New Roman" w:hAnsi="Times New Roman" w:cs="Times New Roman"/>
          <w:b/>
          <w:bCs/>
          <w:color w:val="000000" w:themeColor="text1"/>
          <w:sz w:val="28"/>
          <w:szCs w:val="24"/>
          <w:highlight w:val="none"/>
          <w:shd w:val="clear" w:color="auto" w:fill="auto"/>
          <w14:textFill>
            <w14:solidFill>
              <w14:schemeClr w14:val="tx1"/>
            </w14:solidFill>
          </w14:textFill>
        </w:rPr>
      </w:pPr>
      <w:bookmarkStart w:id="164" w:name="_Toc69651270"/>
      <w:bookmarkStart w:id="165" w:name="_Toc80303148"/>
      <w:bookmarkStart w:id="166" w:name="_Toc69936302"/>
      <w:bookmarkStart w:id="167" w:name="_Toc77273122"/>
      <w:r>
        <w:rPr>
          <w:rFonts w:hint="eastAsia" w:ascii="Times New Roman" w:hAnsi="Times New Roman" w:cs="Times New Roman"/>
          <w:b/>
          <w:bCs/>
          <w:color w:val="000000" w:themeColor="text1"/>
          <w:sz w:val="28"/>
          <w:szCs w:val="24"/>
          <w:highlight w:val="none"/>
          <w:shd w:val="clear" w:color="auto" w:fill="auto"/>
          <w:lang w:val="en-US" w:eastAsia="zh-CN"/>
          <w14:textFill>
            <w14:solidFill>
              <w14:schemeClr w14:val="tx1"/>
            </w14:solidFill>
          </w14:textFill>
        </w:rPr>
        <w:t>九</w:t>
      </w:r>
      <w:r>
        <w:rPr>
          <w:rFonts w:ascii="Times New Roman" w:hAnsi="Times New Roman" w:cs="Times New Roman"/>
          <w:b/>
          <w:bCs/>
          <w:color w:val="000000" w:themeColor="text1"/>
          <w:sz w:val="28"/>
          <w:szCs w:val="24"/>
          <w:highlight w:val="none"/>
          <w:shd w:val="clear" w:color="auto" w:fill="auto"/>
          <w14:textFill>
            <w14:solidFill>
              <w14:schemeClr w14:val="tx1"/>
            </w14:solidFill>
          </w14:textFill>
        </w:rPr>
        <w:t>、技术、服务要求应答表</w:t>
      </w:r>
      <w:bookmarkEnd w:id="164"/>
      <w:bookmarkEnd w:id="165"/>
      <w:bookmarkEnd w:id="166"/>
      <w:bookmarkEnd w:id="167"/>
    </w:p>
    <w:p w14:paraId="5179E971">
      <w:pPr>
        <w:ind w:firstLine="480" w:firstLineChars="200"/>
        <w:rPr>
          <w:rFonts w:ascii="Times New Roman" w:hAnsi="Times New Roman" w:cs="Times New Roman"/>
          <w:bCs/>
          <w:color w:val="000000" w:themeColor="text1"/>
          <w:szCs w:val="21"/>
          <w:highlight w:val="none"/>
          <w:shd w:val="clear" w:color="auto" w:fill="auto"/>
          <w14:textFill>
            <w14:solidFill>
              <w14:schemeClr w14:val="tx1"/>
            </w14:solidFill>
          </w14:textFill>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016"/>
        <w:gridCol w:w="3775"/>
        <w:gridCol w:w="3775"/>
      </w:tblGrid>
      <w:tr w14:paraId="63BC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blHeader/>
        </w:trPr>
        <w:tc>
          <w:tcPr>
            <w:tcW w:w="388" w:type="pct"/>
            <w:vAlign w:val="center"/>
          </w:tcPr>
          <w:p w14:paraId="6650C337">
            <w:pPr>
              <w:jc w:val="center"/>
              <w:rPr>
                <w:rFonts w:ascii="Times New Roman" w:hAnsi="Times New Roman" w:cs="Times New Roman"/>
                <w:b/>
                <w:color w:val="000000" w:themeColor="text1"/>
                <w:szCs w:val="21"/>
                <w:highlight w:val="none"/>
                <w:shd w:val="clear" w:color="auto" w:fill="auto"/>
                <w14:textFill>
                  <w14:solidFill>
                    <w14:schemeClr w14:val="tx1"/>
                  </w14:solidFill>
                </w14:textFill>
              </w:rPr>
            </w:pPr>
            <w:r>
              <w:rPr>
                <w:rFonts w:ascii="Times New Roman" w:hAnsi="Times New Roman" w:cs="Times New Roman"/>
                <w:b/>
                <w:color w:val="000000" w:themeColor="text1"/>
                <w:szCs w:val="21"/>
                <w:highlight w:val="none"/>
                <w:shd w:val="clear" w:color="auto" w:fill="auto"/>
                <w14:textFill>
                  <w14:solidFill>
                    <w14:schemeClr w14:val="tx1"/>
                  </w14:solidFill>
                </w14:textFill>
              </w:rPr>
              <w:t>序号</w:t>
            </w:r>
          </w:p>
        </w:tc>
        <w:tc>
          <w:tcPr>
            <w:tcW w:w="547" w:type="pct"/>
            <w:vAlign w:val="center"/>
          </w:tcPr>
          <w:p w14:paraId="467A46A2">
            <w:pPr>
              <w:jc w:val="center"/>
              <w:rPr>
                <w:rFonts w:ascii="Times New Roman" w:hAnsi="Times New Roman" w:cs="Times New Roman"/>
                <w:b/>
                <w:color w:val="000000" w:themeColor="text1"/>
                <w:szCs w:val="21"/>
                <w:highlight w:val="none"/>
                <w:shd w:val="clear" w:color="auto" w:fill="auto"/>
                <w14:textFill>
                  <w14:solidFill>
                    <w14:schemeClr w14:val="tx1"/>
                  </w14:solidFill>
                </w14:textFill>
              </w:rPr>
            </w:pPr>
            <w:r>
              <w:rPr>
                <w:rFonts w:ascii="Times New Roman" w:hAnsi="Times New Roman" w:cs="Times New Roman"/>
                <w:b/>
                <w:color w:val="000000" w:themeColor="text1"/>
                <w:szCs w:val="21"/>
                <w:highlight w:val="none"/>
                <w:shd w:val="clear" w:color="auto" w:fill="auto"/>
                <w14:textFill>
                  <w14:solidFill>
                    <w14:schemeClr w14:val="tx1"/>
                  </w14:solidFill>
                </w14:textFill>
              </w:rPr>
              <w:t>包号</w:t>
            </w:r>
          </w:p>
        </w:tc>
        <w:tc>
          <w:tcPr>
            <w:tcW w:w="2032" w:type="pct"/>
            <w:vAlign w:val="center"/>
          </w:tcPr>
          <w:p w14:paraId="6F36E0D9">
            <w:pPr>
              <w:jc w:val="center"/>
              <w:rPr>
                <w:rFonts w:ascii="Times New Roman" w:hAnsi="Times New Roman" w:cs="Times New Roman"/>
                <w:b/>
                <w:color w:val="000000" w:themeColor="text1"/>
                <w:szCs w:val="21"/>
                <w:highlight w:val="none"/>
                <w:shd w:val="clear" w:color="auto" w:fill="auto"/>
                <w14:textFill>
                  <w14:solidFill>
                    <w14:schemeClr w14:val="tx1"/>
                  </w14:solidFill>
                </w14:textFill>
              </w:rPr>
            </w:pPr>
            <w:r>
              <w:rPr>
                <w:rFonts w:ascii="Times New Roman" w:hAnsi="Times New Roman" w:cs="Times New Roman"/>
                <w:b/>
                <w:color w:val="000000" w:themeColor="text1"/>
                <w:szCs w:val="21"/>
                <w:highlight w:val="none"/>
                <w:shd w:val="clear" w:color="auto" w:fill="auto"/>
                <w14:textFill>
                  <w14:solidFill>
                    <w14:schemeClr w14:val="tx1"/>
                  </w14:solidFill>
                </w14:textFill>
              </w:rPr>
              <w:t>采购文件要求</w:t>
            </w:r>
          </w:p>
        </w:tc>
        <w:tc>
          <w:tcPr>
            <w:tcW w:w="2032" w:type="pct"/>
            <w:vAlign w:val="center"/>
          </w:tcPr>
          <w:p w14:paraId="76A1872F">
            <w:pPr>
              <w:jc w:val="center"/>
              <w:rPr>
                <w:rFonts w:ascii="Times New Roman" w:hAnsi="Times New Roman" w:cs="Times New Roman"/>
                <w:b/>
                <w:color w:val="000000" w:themeColor="text1"/>
                <w:szCs w:val="21"/>
                <w:highlight w:val="none"/>
                <w:shd w:val="clear" w:color="auto" w:fill="auto"/>
                <w14:textFill>
                  <w14:solidFill>
                    <w14:schemeClr w14:val="tx1"/>
                  </w14:solidFill>
                </w14:textFill>
              </w:rPr>
            </w:pPr>
            <w:r>
              <w:rPr>
                <w:rFonts w:ascii="Times New Roman" w:hAnsi="Times New Roman" w:cs="Times New Roman"/>
                <w:b/>
                <w:color w:val="000000" w:themeColor="text1"/>
                <w:szCs w:val="21"/>
                <w:highlight w:val="none"/>
                <w:shd w:val="clear" w:color="auto" w:fill="auto"/>
                <w14:textFill>
                  <w14:solidFill>
                    <w14:schemeClr w14:val="tx1"/>
                  </w14:solidFill>
                </w14:textFill>
              </w:rPr>
              <w:t>响应文件响应</w:t>
            </w:r>
          </w:p>
        </w:tc>
      </w:tr>
      <w:tr w14:paraId="0437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388" w:type="pct"/>
            <w:vAlign w:val="center"/>
          </w:tcPr>
          <w:p w14:paraId="4279F366">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r>
              <w:rPr>
                <w:rFonts w:ascii="Times New Roman" w:hAnsi="Times New Roman" w:cs="Times New Roman"/>
                <w:bCs/>
                <w:color w:val="000000" w:themeColor="text1"/>
                <w:szCs w:val="21"/>
                <w:highlight w:val="none"/>
                <w:shd w:val="clear" w:color="auto" w:fill="auto"/>
                <w14:textFill>
                  <w14:solidFill>
                    <w14:schemeClr w14:val="tx1"/>
                  </w14:solidFill>
                </w14:textFill>
              </w:rPr>
              <w:t>1</w:t>
            </w:r>
          </w:p>
        </w:tc>
        <w:tc>
          <w:tcPr>
            <w:tcW w:w="547" w:type="pct"/>
            <w:vAlign w:val="center"/>
          </w:tcPr>
          <w:p w14:paraId="4405DD1A">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p>
        </w:tc>
        <w:tc>
          <w:tcPr>
            <w:tcW w:w="2032" w:type="pct"/>
            <w:vAlign w:val="center"/>
          </w:tcPr>
          <w:p w14:paraId="7B772F56">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p>
        </w:tc>
        <w:tc>
          <w:tcPr>
            <w:tcW w:w="2032" w:type="pct"/>
            <w:vAlign w:val="center"/>
          </w:tcPr>
          <w:p w14:paraId="78D12B50">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p>
        </w:tc>
      </w:tr>
      <w:tr w14:paraId="24C9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388" w:type="pct"/>
            <w:vAlign w:val="center"/>
          </w:tcPr>
          <w:p w14:paraId="0437D9A7">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r>
              <w:rPr>
                <w:rFonts w:ascii="Times New Roman" w:hAnsi="Times New Roman" w:cs="Times New Roman"/>
                <w:bCs/>
                <w:color w:val="000000" w:themeColor="text1"/>
                <w:szCs w:val="21"/>
                <w:highlight w:val="none"/>
                <w:shd w:val="clear" w:color="auto" w:fill="auto"/>
                <w14:textFill>
                  <w14:solidFill>
                    <w14:schemeClr w14:val="tx1"/>
                  </w14:solidFill>
                </w14:textFill>
              </w:rPr>
              <w:t>2</w:t>
            </w:r>
          </w:p>
        </w:tc>
        <w:tc>
          <w:tcPr>
            <w:tcW w:w="547" w:type="pct"/>
            <w:vAlign w:val="center"/>
          </w:tcPr>
          <w:p w14:paraId="666A14CE">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p>
        </w:tc>
        <w:tc>
          <w:tcPr>
            <w:tcW w:w="2032" w:type="pct"/>
            <w:vAlign w:val="center"/>
          </w:tcPr>
          <w:p w14:paraId="0867613D">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p>
        </w:tc>
        <w:tc>
          <w:tcPr>
            <w:tcW w:w="2032" w:type="pct"/>
            <w:vAlign w:val="center"/>
          </w:tcPr>
          <w:p w14:paraId="773CA818">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p>
        </w:tc>
      </w:tr>
      <w:tr w14:paraId="1695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88" w:type="pct"/>
            <w:vAlign w:val="center"/>
          </w:tcPr>
          <w:p w14:paraId="46875C9C">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r>
              <w:rPr>
                <w:rFonts w:ascii="Times New Roman" w:hAnsi="Times New Roman" w:cs="Times New Roman"/>
                <w:bCs/>
                <w:color w:val="000000" w:themeColor="text1"/>
                <w:szCs w:val="21"/>
                <w:highlight w:val="none"/>
                <w:shd w:val="clear" w:color="auto" w:fill="auto"/>
                <w14:textFill>
                  <w14:solidFill>
                    <w14:schemeClr w14:val="tx1"/>
                  </w14:solidFill>
                </w14:textFill>
              </w:rPr>
              <w:t>…</w:t>
            </w:r>
          </w:p>
        </w:tc>
        <w:tc>
          <w:tcPr>
            <w:tcW w:w="547" w:type="pct"/>
            <w:vAlign w:val="center"/>
          </w:tcPr>
          <w:p w14:paraId="5D1D23C7">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r>
              <w:rPr>
                <w:rFonts w:ascii="Times New Roman" w:hAnsi="Times New Roman" w:cs="Times New Roman"/>
                <w:bCs/>
                <w:color w:val="000000" w:themeColor="text1"/>
                <w:szCs w:val="21"/>
                <w:highlight w:val="none"/>
                <w:shd w:val="clear" w:color="auto" w:fill="auto"/>
                <w14:textFill>
                  <w14:solidFill>
                    <w14:schemeClr w14:val="tx1"/>
                  </w14:solidFill>
                </w14:textFill>
              </w:rPr>
              <w:t>…</w:t>
            </w:r>
          </w:p>
        </w:tc>
        <w:tc>
          <w:tcPr>
            <w:tcW w:w="2032" w:type="pct"/>
            <w:vAlign w:val="center"/>
          </w:tcPr>
          <w:p w14:paraId="542C3BCB">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p>
        </w:tc>
        <w:tc>
          <w:tcPr>
            <w:tcW w:w="2032" w:type="pct"/>
            <w:vAlign w:val="center"/>
          </w:tcPr>
          <w:p w14:paraId="00772381">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r>
              <w:rPr>
                <w:rFonts w:ascii="Times New Roman" w:hAnsi="Times New Roman" w:cs="Times New Roman"/>
                <w:bCs/>
                <w:color w:val="000000" w:themeColor="text1"/>
                <w:szCs w:val="21"/>
                <w:highlight w:val="none"/>
                <w:shd w:val="clear" w:color="auto" w:fill="auto"/>
                <w14:textFill>
                  <w14:solidFill>
                    <w14:schemeClr w14:val="tx1"/>
                  </w14:solidFill>
                </w14:textFill>
              </w:rPr>
              <w:t>…</w:t>
            </w:r>
          </w:p>
        </w:tc>
      </w:tr>
    </w:tbl>
    <w:p w14:paraId="56ED55A5">
      <w:pPr>
        <w:ind w:firstLine="480" w:firstLineChars="200"/>
        <w:rPr>
          <w:rFonts w:hint="eastAsia" w:ascii="Times New Roman" w:hAnsi="Times New Roman" w:eastAsia="仿宋" w:cs="Times New Roman"/>
          <w:bCs/>
          <w:color w:val="000000" w:themeColor="text1"/>
          <w:szCs w:val="21"/>
          <w:highlight w:val="none"/>
          <w:shd w:val="clear" w:color="auto" w:fill="auto"/>
          <w:lang w:eastAsia="zh-CN"/>
          <w14:textFill>
            <w14:solidFill>
              <w14:schemeClr w14:val="tx1"/>
            </w14:solidFill>
          </w14:textFill>
        </w:rPr>
      </w:pPr>
      <w:r>
        <w:rPr>
          <w:rFonts w:ascii="Times New Roman" w:hAnsi="Times New Roman" w:cs="Times New Roman"/>
          <w:bCs/>
          <w:color w:val="000000" w:themeColor="text1"/>
          <w:szCs w:val="21"/>
          <w:highlight w:val="none"/>
          <w:shd w:val="clear" w:color="auto" w:fill="auto"/>
          <w14:textFill>
            <w14:solidFill>
              <w14:schemeClr w14:val="tx1"/>
            </w14:solidFill>
          </w14:textFill>
        </w:rPr>
        <w:t>注：供应商应当根据磋商文件要求据实逐条填写，</w:t>
      </w:r>
      <w:r>
        <w:rPr>
          <w:rFonts w:hint="eastAsia"/>
          <w:color w:val="000000" w:themeColor="text1"/>
          <w:highlight w:val="none"/>
          <w14:textFill>
            <w14:solidFill>
              <w14:schemeClr w14:val="tx1"/>
            </w14:solidFill>
          </w14:textFill>
        </w:rPr>
        <w:t>如与竞争性磋商文件的所有条款无偏离，则无须在此表中应答</w:t>
      </w:r>
      <w:r>
        <w:rPr>
          <w:rFonts w:hint="eastAsia"/>
          <w:color w:val="000000" w:themeColor="text1"/>
          <w:highlight w:val="none"/>
          <w:lang w:eastAsia="zh-CN"/>
          <w14:textFill>
            <w14:solidFill>
              <w14:schemeClr w14:val="tx1"/>
            </w14:solidFill>
          </w14:textFill>
        </w:rPr>
        <w:t>。</w:t>
      </w:r>
      <w:r>
        <w:rPr>
          <w:rFonts w:ascii="Times New Roman" w:hAnsi="Times New Roman" w:cs="Times New Roman"/>
          <w:bCs/>
          <w:color w:val="000000" w:themeColor="text1"/>
          <w:szCs w:val="21"/>
          <w:highlight w:val="none"/>
          <w:shd w:val="clear" w:color="auto" w:fill="auto"/>
          <w14:textFill>
            <w14:solidFill>
              <w14:schemeClr w14:val="tx1"/>
            </w14:solidFill>
          </w14:textFill>
        </w:rPr>
        <w:t>不得虚假陈述。</w:t>
      </w:r>
      <w:r>
        <w:rPr>
          <w:rFonts w:hint="eastAsia" w:ascii="Times New Roman" w:hAnsi="Times New Roman" w:cs="Times New Roman"/>
          <w:bCs/>
          <w:color w:val="000000" w:themeColor="text1"/>
          <w:szCs w:val="21"/>
          <w:highlight w:val="none"/>
          <w:shd w:val="clear" w:color="auto" w:fill="auto"/>
          <w14:textFill>
            <w14:solidFill>
              <w14:schemeClr w14:val="tx1"/>
            </w14:solidFill>
          </w14:textFill>
        </w:rPr>
        <w:t>虚假响应的，其响应文件无效并按规定追究其相关责任。</w:t>
      </w:r>
    </w:p>
    <w:p w14:paraId="74D8B3B9">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4CDA9F65">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2B3A6139">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供应商名称：XXX（</w:t>
      </w:r>
      <w:r>
        <w:rPr>
          <w:rFonts w:hint="eastAsia" w:ascii="Times New Roman" w:hAnsi="Times New Roman" w:cs="Times New Roman"/>
          <w:color w:val="000000" w:themeColor="text1"/>
          <w:highlight w:val="none"/>
          <w:shd w:val="clear" w:color="auto" w:fill="auto"/>
          <w:lang w:eastAsia="zh-CN"/>
          <w14:textFill>
            <w14:solidFill>
              <w14:schemeClr w14:val="tx1"/>
            </w14:solidFill>
          </w14:textFill>
        </w:rPr>
        <w:t>签章</w:t>
      </w:r>
      <w:r>
        <w:rPr>
          <w:rFonts w:ascii="Times New Roman" w:hAnsi="Times New Roman" w:cs="Times New Roman"/>
          <w:color w:val="000000" w:themeColor="text1"/>
          <w:highlight w:val="none"/>
          <w:shd w:val="clear" w:color="auto" w:fill="auto"/>
          <w14:textFill>
            <w14:solidFill>
              <w14:schemeClr w14:val="tx1"/>
            </w14:solidFill>
          </w14:textFill>
        </w:rPr>
        <w:t>）</w:t>
      </w:r>
    </w:p>
    <w:p w14:paraId="6B01B07E">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法定代表人/负责人或授权代表（</w:t>
      </w:r>
      <w:r>
        <w:rPr>
          <w:rFonts w:hint="eastAsia" w:ascii="Times New Roman" w:hAnsi="Times New Roman" w:cs="Times New Roman"/>
          <w:color w:val="000000" w:themeColor="text1"/>
          <w:highlight w:val="none"/>
          <w:shd w:val="clear" w:color="auto" w:fill="auto"/>
          <w:lang w:eastAsia="zh-CN"/>
          <w14:textFill>
            <w14:solidFill>
              <w14:schemeClr w14:val="tx1"/>
            </w14:solidFill>
          </w14:textFill>
        </w:rPr>
        <w:t>签章</w:t>
      </w:r>
      <w:r>
        <w:rPr>
          <w:rFonts w:ascii="Times New Roman" w:hAnsi="Times New Roman" w:cs="Times New Roman"/>
          <w:color w:val="000000" w:themeColor="text1"/>
          <w:highlight w:val="none"/>
          <w:shd w:val="clear" w:color="auto" w:fill="auto"/>
          <w14:textFill>
            <w14:solidFill>
              <w14:schemeClr w14:val="tx1"/>
            </w14:solidFill>
          </w14:textFill>
        </w:rPr>
        <w:t>）：</w:t>
      </w:r>
    </w:p>
    <w:p w14:paraId="453E23E0">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日期：XXXX年XX月XX日</w:t>
      </w:r>
    </w:p>
    <w:p w14:paraId="1C32A7BC">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5D9737AA">
      <w:pPr>
        <w:widowControl/>
        <w:spacing w:line="240" w:lineRule="auto"/>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br w:type="page"/>
      </w:r>
    </w:p>
    <w:p w14:paraId="01A0C9C6">
      <w:pPr>
        <w:rPr>
          <w:rFonts w:hint="default" w:ascii="Times New Roman" w:hAnsi="Times New Roman" w:cs="Times New Roman"/>
          <w:b/>
          <w:bCs/>
          <w:color w:val="000000" w:themeColor="text1"/>
          <w:sz w:val="32"/>
          <w:szCs w:val="28"/>
          <w:highlight w:val="none"/>
          <w:shd w:val="clear" w:color="auto" w:fill="auto"/>
          <w14:textFill>
            <w14:solidFill>
              <w14:schemeClr w14:val="tx1"/>
            </w14:solidFill>
          </w14:textFill>
        </w:rPr>
      </w:pPr>
      <w:r>
        <w:rPr>
          <w:rFonts w:ascii="Times New Roman" w:hAnsi="Times New Roman" w:cs="Times New Roman"/>
          <w:b/>
          <w:bCs/>
          <w:color w:val="000000" w:themeColor="text1"/>
          <w:sz w:val="32"/>
          <w:szCs w:val="28"/>
          <w:highlight w:val="none"/>
          <w:shd w:val="clear" w:color="auto" w:fill="auto"/>
          <w14:textFill>
            <w14:solidFill>
              <w14:schemeClr w14:val="tx1"/>
            </w14:solidFill>
          </w14:textFill>
        </w:rPr>
        <w:t>格式1</w:t>
      </w:r>
      <w:r>
        <w:rPr>
          <w:rFonts w:hint="default" w:ascii="Times New Roman" w:hAnsi="Times New Roman" w:cs="Times New Roman"/>
          <w:b/>
          <w:bCs/>
          <w:color w:val="000000" w:themeColor="text1"/>
          <w:sz w:val="32"/>
          <w:szCs w:val="28"/>
          <w:highlight w:val="none"/>
          <w:shd w:val="clear" w:color="auto" w:fill="auto"/>
          <w14:textFill>
            <w14:solidFill>
              <w14:schemeClr w14:val="tx1"/>
            </w14:solidFill>
          </w14:textFill>
        </w:rPr>
        <w:t>0</w:t>
      </w:r>
    </w:p>
    <w:p w14:paraId="45BB6BE9">
      <w:pPr>
        <w:jc w:val="center"/>
        <w:outlineLvl w:val="1"/>
        <w:rPr>
          <w:rFonts w:ascii="Times New Roman" w:hAnsi="Times New Roman" w:cs="Times New Roman"/>
          <w:b/>
          <w:bCs/>
          <w:color w:val="000000" w:themeColor="text1"/>
          <w:sz w:val="28"/>
          <w:szCs w:val="24"/>
          <w:highlight w:val="none"/>
          <w:shd w:val="clear" w:color="auto" w:fill="auto"/>
          <w14:textFill>
            <w14:solidFill>
              <w14:schemeClr w14:val="tx1"/>
            </w14:solidFill>
          </w14:textFill>
        </w:rPr>
      </w:pPr>
      <w:r>
        <w:rPr>
          <w:rFonts w:ascii="Times New Roman" w:hAnsi="Times New Roman" w:cs="Times New Roman"/>
          <w:b/>
          <w:bCs/>
          <w:color w:val="000000" w:themeColor="text1"/>
          <w:sz w:val="28"/>
          <w:szCs w:val="24"/>
          <w:highlight w:val="none"/>
          <w:shd w:val="clear" w:color="auto" w:fill="auto"/>
          <w14:textFill>
            <w14:solidFill>
              <w14:schemeClr w14:val="tx1"/>
            </w14:solidFill>
          </w14:textFill>
        </w:rPr>
        <w:t>十、</w:t>
      </w:r>
      <w:r>
        <w:rPr>
          <w:rFonts w:hint="eastAsia" w:ascii="Times New Roman" w:hAnsi="Times New Roman" w:cs="Times New Roman"/>
          <w:b/>
          <w:bCs/>
          <w:color w:val="000000" w:themeColor="text1"/>
          <w:sz w:val="28"/>
          <w:szCs w:val="24"/>
          <w:highlight w:val="none"/>
          <w:shd w:val="clear" w:color="auto" w:fill="auto"/>
          <w14:textFill>
            <w14:solidFill>
              <w14:schemeClr w14:val="tx1"/>
            </w14:solidFill>
          </w14:textFill>
        </w:rPr>
        <w:t>商务</w:t>
      </w:r>
      <w:r>
        <w:rPr>
          <w:rFonts w:ascii="Times New Roman" w:hAnsi="Times New Roman" w:cs="Times New Roman"/>
          <w:b/>
          <w:bCs/>
          <w:color w:val="000000" w:themeColor="text1"/>
          <w:sz w:val="28"/>
          <w:szCs w:val="24"/>
          <w:highlight w:val="none"/>
          <w:shd w:val="clear" w:color="auto" w:fill="auto"/>
          <w14:textFill>
            <w14:solidFill>
              <w14:schemeClr w14:val="tx1"/>
            </w14:solidFill>
          </w14:textFill>
        </w:rPr>
        <w:t>应答表</w:t>
      </w:r>
    </w:p>
    <w:p w14:paraId="3C9237D1">
      <w:pPr>
        <w:ind w:firstLine="480" w:firstLineChars="200"/>
        <w:rPr>
          <w:rFonts w:ascii="Times New Roman" w:hAnsi="Times New Roman" w:cs="Times New Roman"/>
          <w:bCs/>
          <w:color w:val="000000" w:themeColor="text1"/>
          <w:szCs w:val="21"/>
          <w:highlight w:val="none"/>
          <w:shd w:val="clear" w:color="auto" w:fill="auto"/>
          <w14:textFill>
            <w14:solidFill>
              <w14:schemeClr w14:val="tx1"/>
            </w14:solidFill>
          </w14:textFill>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016"/>
        <w:gridCol w:w="3775"/>
        <w:gridCol w:w="3775"/>
      </w:tblGrid>
      <w:tr w14:paraId="481A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blHeader/>
        </w:trPr>
        <w:tc>
          <w:tcPr>
            <w:tcW w:w="388" w:type="pct"/>
            <w:vAlign w:val="center"/>
          </w:tcPr>
          <w:p w14:paraId="192FE6E2">
            <w:pPr>
              <w:jc w:val="center"/>
              <w:rPr>
                <w:rFonts w:ascii="Times New Roman" w:hAnsi="Times New Roman" w:cs="Times New Roman"/>
                <w:b/>
                <w:color w:val="000000" w:themeColor="text1"/>
                <w:szCs w:val="21"/>
                <w:highlight w:val="none"/>
                <w:shd w:val="clear" w:color="auto" w:fill="auto"/>
                <w14:textFill>
                  <w14:solidFill>
                    <w14:schemeClr w14:val="tx1"/>
                  </w14:solidFill>
                </w14:textFill>
              </w:rPr>
            </w:pPr>
            <w:r>
              <w:rPr>
                <w:rFonts w:ascii="Times New Roman" w:hAnsi="Times New Roman" w:cs="Times New Roman"/>
                <w:b/>
                <w:color w:val="000000" w:themeColor="text1"/>
                <w:szCs w:val="21"/>
                <w:highlight w:val="none"/>
                <w:shd w:val="clear" w:color="auto" w:fill="auto"/>
                <w14:textFill>
                  <w14:solidFill>
                    <w14:schemeClr w14:val="tx1"/>
                  </w14:solidFill>
                </w14:textFill>
              </w:rPr>
              <w:t>序号</w:t>
            </w:r>
          </w:p>
        </w:tc>
        <w:tc>
          <w:tcPr>
            <w:tcW w:w="547" w:type="pct"/>
            <w:vAlign w:val="center"/>
          </w:tcPr>
          <w:p w14:paraId="5905F280">
            <w:pPr>
              <w:jc w:val="center"/>
              <w:rPr>
                <w:rFonts w:ascii="Times New Roman" w:hAnsi="Times New Roman" w:cs="Times New Roman"/>
                <w:b/>
                <w:color w:val="000000" w:themeColor="text1"/>
                <w:szCs w:val="21"/>
                <w:highlight w:val="none"/>
                <w:shd w:val="clear" w:color="auto" w:fill="auto"/>
                <w14:textFill>
                  <w14:solidFill>
                    <w14:schemeClr w14:val="tx1"/>
                  </w14:solidFill>
                </w14:textFill>
              </w:rPr>
            </w:pPr>
            <w:r>
              <w:rPr>
                <w:rFonts w:ascii="Times New Roman" w:hAnsi="Times New Roman" w:cs="Times New Roman"/>
                <w:b/>
                <w:color w:val="000000" w:themeColor="text1"/>
                <w:szCs w:val="21"/>
                <w:highlight w:val="none"/>
                <w:shd w:val="clear" w:color="auto" w:fill="auto"/>
                <w14:textFill>
                  <w14:solidFill>
                    <w14:schemeClr w14:val="tx1"/>
                  </w14:solidFill>
                </w14:textFill>
              </w:rPr>
              <w:t>包号</w:t>
            </w:r>
          </w:p>
        </w:tc>
        <w:tc>
          <w:tcPr>
            <w:tcW w:w="2032" w:type="pct"/>
            <w:vAlign w:val="center"/>
          </w:tcPr>
          <w:p w14:paraId="38DFE13C">
            <w:pPr>
              <w:jc w:val="center"/>
              <w:rPr>
                <w:rFonts w:ascii="Times New Roman" w:hAnsi="Times New Roman" w:cs="Times New Roman"/>
                <w:b/>
                <w:color w:val="000000" w:themeColor="text1"/>
                <w:szCs w:val="21"/>
                <w:highlight w:val="none"/>
                <w:shd w:val="clear" w:color="auto" w:fill="auto"/>
                <w14:textFill>
                  <w14:solidFill>
                    <w14:schemeClr w14:val="tx1"/>
                  </w14:solidFill>
                </w14:textFill>
              </w:rPr>
            </w:pPr>
            <w:r>
              <w:rPr>
                <w:rFonts w:ascii="Times New Roman" w:hAnsi="Times New Roman" w:cs="Times New Roman"/>
                <w:b/>
                <w:color w:val="000000" w:themeColor="text1"/>
                <w:szCs w:val="21"/>
                <w:highlight w:val="none"/>
                <w:shd w:val="clear" w:color="auto" w:fill="auto"/>
                <w14:textFill>
                  <w14:solidFill>
                    <w14:schemeClr w14:val="tx1"/>
                  </w14:solidFill>
                </w14:textFill>
              </w:rPr>
              <w:t>采购文件要求</w:t>
            </w:r>
          </w:p>
        </w:tc>
        <w:tc>
          <w:tcPr>
            <w:tcW w:w="2032" w:type="pct"/>
            <w:vAlign w:val="center"/>
          </w:tcPr>
          <w:p w14:paraId="31D7E370">
            <w:pPr>
              <w:jc w:val="center"/>
              <w:rPr>
                <w:rFonts w:ascii="Times New Roman" w:hAnsi="Times New Roman" w:cs="Times New Roman"/>
                <w:b/>
                <w:color w:val="000000" w:themeColor="text1"/>
                <w:szCs w:val="21"/>
                <w:highlight w:val="none"/>
                <w:shd w:val="clear" w:color="auto" w:fill="auto"/>
                <w14:textFill>
                  <w14:solidFill>
                    <w14:schemeClr w14:val="tx1"/>
                  </w14:solidFill>
                </w14:textFill>
              </w:rPr>
            </w:pPr>
            <w:r>
              <w:rPr>
                <w:rFonts w:ascii="Times New Roman" w:hAnsi="Times New Roman" w:cs="Times New Roman"/>
                <w:b/>
                <w:color w:val="000000" w:themeColor="text1"/>
                <w:szCs w:val="21"/>
                <w:highlight w:val="none"/>
                <w:shd w:val="clear" w:color="auto" w:fill="auto"/>
                <w14:textFill>
                  <w14:solidFill>
                    <w14:schemeClr w14:val="tx1"/>
                  </w14:solidFill>
                </w14:textFill>
              </w:rPr>
              <w:t>响应文件响应</w:t>
            </w:r>
          </w:p>
        </w:tc>
      </w:tr>
      <w:tr w14:paraId="7E17F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388" w:type="pct"/>
            <w:vAlign w:val="center"/>
          </w:tcPr>
          <w:p w14:paraId="7B568371">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r>
              <w:rPr>
                <w:rFonts w:ascii="Times New Roman" w:hAnsi="Times New Roman" w:cs="Times New Roman"/>
                <w:bCs/>
                <w:color w:val="000000" w:themeColor="text1"/>
                <w:szCs w:val="21"/>
                <w:highlight w:val="none"/>
                <w:shd w:val="clear" w:color="auto" w:fill="auto"/>
                <w14:textFill>
                  <w14:solidFill>
                    <w14:schemeClr w14:val="tx1"/>
                  </w14:solidFill>
                </w14:textFill>
              </w:rPr>
              <w:t>1</w:t>
            </w:r>
          </w:p>
        </w:tc>
        <w:tc>
          <w:tcPr>
            <w:tcW w:w="547" w:type="pct"/>
            <w:vAlign w:val="center"/>
          </w:tcPr>
          <w:p w14:paraId="4D4CEF20">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p>
        </w:tc>
        <w:tc>
          <w:tcPr>
            <w:tcW w:w="2032" w:type="pct"/>
            <w:vAlign w:val="center"/>
          </w:tcPr>
          <w:p w14:paraId="1343A43E">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p>
        </w:tc>
        <w:tc>
          <w:tcPr>
            <w:tcW w:w="2032" w:type="pct"/>
            <w:vAlign w:val="center"/>
          </w:tcPr>
          <w:p w14:paraId="6653B0B9">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p>
        </w:tc>
      </w:tr>
      <w:tr w14:paraId="3CA0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388" w:type="pct"/>
            <w:vAlign w:val="center"/>
          </w:tcPr>
          <w:p w14:paraId="1C570A0F">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r>
              <w:rPr>
                <w:rFonts w:ascii="Times New Roman" w:hAnsi="Times New Roman" w:cs="Times New Roman"/>
                <w:bCs/>
                <w:color w:val="000000" w:themeColor="text1"/>
                <w:szCs w:val="21"/>
                <w:highlight w:val="none"/>
                <w:shd w:val="clear" w:color="auto" w:fill="auto"/>
                <w14:textFill>
                  <w14:solidFill>
                    <w14:schemeClr w14:val="tx1"/>
                  </w14:solidFill>
                </w14:textFill>
              </w:rPr>
              <w:t>2</w:t>
            </w:r>
          </w:p>
        </w:tc>
        <w:tc>
          <w:tcPr>
            <w:tcW w:w="547" w:type="pct"/>
            <w:vAlign w:val="center"/>
          </w:tcPr>
          <w:p w14:paraId="5D855171">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p>
        </w:tc>
        <w:tc>
          <w:tcPr>
            <w:tcW w:w="2032" w:type="pct"/>
            <w:vAlign w:val="center"/>
          </w:tcPr>
          <w:p w14:paraId="330F4991">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p>
        </w:tc>
        <w:tc>
          <w:tcPr>
            <w:tcW w:w="2032" w:type="pct"/>
            <w:vAlign w:val="center"/>
          </w:tcPr>
          <w:p w14:paraId="4BCA26DA">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p>
        </w:tc>
      </w:tr>
      <w:tr w14:paraId="3A32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88" w:type="pct"/>
            <w:vAlign w:val="center"/>
          </w:tcPr>
          <w:p w14:paraId="73619385">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r>
              <w:rPr>
                <w:rFonts w:ascii="Times New Roman" w:hAnsi="Times New Roman" w:cs="Times New Roman"/>
                <w:bCs/>
                <w:color w:val="000000" w:themeColor="text1"/>
                <w:szCs w:val="21"/>
                <w:highlight w:val="none"/>
                <w:shd w:val="clear" w:color="auto" w:fill="auto"/>
                <w14:textFill>
                  <w14:solidFill>
                    <w14:schemeClr w14:val="tx1"/>
                  </w14:solidFill>
                </w14:textFill>
              </w:rPr>
              <w:t>…</w:t>
            </w:r>
          </w:p>
        </w:tc>
        <w:tc>
          <w:tcPr>
            <w:tcW w:w="547" w:type="pct"/>
            <w:vAlign w:val="center"/>
          </w:tcPr>
          <w:p w14:paraId="0334F65D">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r>
              <w:rPr>
                <w:rFonts w:ascii="Times New Roman" w:hAnsi="Times New Roman" w:cs="Times New Roman"/>
                <w:bCs/>
                <w:color w:val="000000" w:themeColor="text1"/>
                <w:szCs w:val="21"/>
                <w:highlight w:val="none"/>
                <w:shd w:val="clear" w:color="auto" w:fill="auto"/>
                <w14:textFill>
                  <w14:solidFill>
                    <w14:schemeClr w14:val="tx1"/>
                  </w14:solidFill>
                </w14:textFill>
              </w:rPr>
              <w:t>…</w:t>
            </w:r>
          </w:p>
        </w:tc>
        <w:tc>
          <w:tcPr>
            <w:tcW w:w="2032" w:type="pct"/>
            <w:vAlign w:val="center"/>
          </w:tcPr>
          <w:p w14:paraId="4C7F91B4">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p>
        </w:tc>
        <w:tc>
          <w:tcPr>
            <w:tcW w:w="2032" w:type="pct"/>
            <w:vAlign w:val="center"/>
          </w:tcPr>
          <w:p w14:paraId="775B9500">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r>
              <w:rPr>
                <w:rFonts w:ascii="Times New Roman" w:hAnsi="Times New Roman" w:cs="Times New Roman"/>
                <w:bCs/>
                <w:color w:val="000000" w:themeColor="text1"/>
                <w:szCs w:val="21"/>
                <w:highlight w:val="none"/>
                <w:shd w:val="clear" w:color="auto" w:fill="auto"/>
                <w14:textFill>
                  <w14:solidFill>
                    <w14:schemeClr w14:val="tx1"/>
                  </w14:solidFill>
                </w14:textFill>
              </w:rPr>
              <w:t>…</w:t>
            </w:r>
          </w:p>
        </w:tc>
      </w:tr>
    </w:tbl>
    <w:p w14:paraId="7756E488">
      <w:pPr>
        <w:ind w:firstLine="480" w:firstLineChars="200"/>
        <w:rPr>
          <w:rFonts w:ascii="Times New Roman" w:hAnsi="Times New Roman" w:cs="Times New Roman"/>
          <w:bCs/>
          <w:color w:val="000000" w:themeColor="text1"/>
          <w:szCs w:val="21"/>
          <w:highlight w:val="none"/>
          <w:shd w:val="clear" w:color="auto" w:fill="auto"/>
          <w14:textFill>
            <w14:solidFill>
              <w14:schemeClr w14:val="tx1"/>
            </w14:solidFill>
          </w14:textFill>
        </w:rPr>
      </w:pPr>
      <w:r>
        <w:rPr>
          <w:rFonts w:ascii="Times New Roman" w:hAnsi="Times New Roman" w:cs="Times New Roman"/>
          <w:bCs/>
          <w:color w:val="000000" w:themeColor="text1"/>
          <w:szCs w:val="21"/>
          <w:highlight w:val="none"/>
          <w:shd w:val="clear" w:color="auto" w:fill="auto"/>
          <w14:textFill>
            <w14:solidFill>
              <w14:schemeClr w14:val="tx1"/>
            </w14:solidFill>
          </w14:textFill>
        </w:rPr>
        <w:t>注：供应商应当根据磋商文件要求据实逐条填写，不得虚假陈述。</w:t>
      </w:r>
      <w:r>
        <w:rPr>
          <w:rFonts w:hint="eastAsia"/>
          <w:color w:val="000000" w:themeColor="text1"/>
          <w:highlight w:val="none"/>
          <w14:textFill>
            <w14:solidFill>
              <w14:schemeClr w14:val="tx1"/>
            </w14:solidFill>
          </w14:textFill>
        </w:rPr>
        <w:t>如与竞争性磋商文件的所有条款无偏离，则无须在此表中应答</w:t>
      </w:r>
      <w:r>
        <w:rPr>
          <w:rFonts w:hint="eastAsia"/>
          <w:color w:val="000000" w:themeColor="text1"/>
          <w:highlight w:val="none"/>
          <w:lang w:eastAsia="zh-CN"/>
          <w14:textFill>
            <w14:solidFill>
              <w14:schemeClr w14:val="tx1"/>
            </w14:solidFill>
          </w14:textFill>
        </w:rPr>
        <w:t>。</w:t>
      </w:r>
      <w:r>
        <w:rPr>
          <w:rFonts w:hint="eastAsia" w:ascii="Times New Roman" w:hAnsi="Times New Roman" w:cs="Times New Roman"/>
          <w:bCs/>
          <w:color w:val="000000" w:themeColor="text1"/>
          <w:szCs w:val="21"/>
          <w:highlight w:val="none"/>
          <w:shd w:val="clear" w:color="auto" w:fill="auto"/>
          <w14:textFill>
            <w14:solidFill>
              <w14:schemeClr w14:val="tx1"/>
            </w14:solidFill>
          </w14:textFill>
        </w:rPr>
        <w:t>虚假响应的，其响应文件无效并按规定追究其相关责任。</w:t>
      </w:r>
    </w:p>
    <w:p w14:paraId="0B60FB12">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711165E8">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0FF5E512">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供应商名称：XXX（</w:t>
      </w:r>
      <w:r>
        <w:rPr>
          <w:rFonts w:hint="eastAsia" w:ascii="Times New Roman" w:hAnsi="Times New Roman" w:cs="Times New Roman"/>
          <w:color w:val="000000" w:themeColor="text1"/>
          <w:highlight w:val="none"/>
          <w:shd w:val="clear" w:color="auto" w:fill="auto"/>
          <w:lang w:eastAsia="zh-CN"/>
          <w14:textFill>
            <w14:solidFill>
              <w14:schemeClr w14:val="tx1"/>
            </w14:solidFill>
          </w14:textFill>
        </w:rPr>
        <w:t>签章</w:t>
      </w:r>
      <w:r>
        <w:rPr>
          <w:rFonts w:ascii="Times New Roman" w:hAnsi="Times New Roman" w:cs="Times New Roman"/>
          <w:color w:val="000000" w:themeColor="text1"/>
          <w:highlight w:val="none"/>
          <w:shd w:val="clear" w:color="auto" w:fill="auto"/>
          <w14:textFill>
            <w14:solidFill>
              <w14:schemeClr w14:val="tx1"/>
            </w14:solidFill>
          </w14:textFill>
        </w:rPr>
        <w:t>）</w:t>
      </w:r>
    </w:p>
    <w:p w14:paraId="5097CB56">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法定代表人/负责人或授权代表（</w:t>
      </w:r>
      <w:r>
        <w:rPr>
          <w:rFonts w:hint="eastAsia" w:ascii="Times New Roman" w:hAnsi="Times New Roman" w:cs="Times New Roman"/>
          <w:color w:val="000000" w:themeColor="text1"/>
          <w:highlight w:val="none"/>
          <w:shd w:val="clear" w:color="auto" w:fill="auto"/>
          <w:lang w:eastAsia="zh-CN"/>
          <w14:textFill>
            <w14:solidFill>
              <w14:schemeClr w14:val="tx1"/>
            </w14:solidFill>
          </w14:textFill>
        </w:rPr>
        <w:t>签章</w:t>
      </w:r>
      <w:r>
        <w:rPr>
          <w:rFonts w:ascii="Times New Roman" w:hAnsi="Times New Roman" w:cs="Times New Roman"/>
          <w:color w:val="000000" w:themeColor="text1"/>
          <w:highlight w:val="none"/>
          <w:shd w:val="clear" w:color="auto" w:fill="auto"/>
          <w14:textFill>
            <w14:solidFill>
              <w14:schemeClr w14:val="tx1"/>
            </w14:solidFill>
          </w14:textFill>
        </w:rPr>
        <w:t>）：</w:t>
      </w:r>
    </w:p>
    <w:p w14:paraId="03009ACE">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日期：XXXX年XX月XX日</w:t>
      </w:r>
    </w:p>
    <w:p w14:paraId="2477C44F">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0FEB8AEF">
      <w:pPr>
        <w:widowControl/>
        <w:spacing w:line="240" w:lineRule="auto"/>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br w:type="page"/>
      </w:r>
    </w:p>
    <w:p w14:paraId="1BF88344">
      <w:pPr>
        <w:rPr>
          <w:rFonts w:hint="default" w:ascii="Times New Roman" w:hAnsi="Times New Roman" w:cs="Times New Roman"/>
          <w:b/>
          <w:bCs/>
          <w:color w:val="000000" w:themeColor="text1"/>
          <w:sz w:val="32"/>
          <w:szCs w:val="28"/>
          <w:highlight w:val="none"/>
          <w:shd w:val="clear" w:color="auto" w:fill="auto"/>
          <w14:textFill>
            <w14:solidFill>
              <w14:schemeClr w14:val="tx1"/>
            </w14:solidFill>
          </w14:textFill>
        </w:rPr>
      </w:pPr>
      <w:r>
        <w:rPr>
          <w:rFonts w:ascii="Times New Roman" w:hAnsi="Times New Roman" w:cs="Times New Roman"/>
          <w:b/>
          <w:bCs/>
          <w:color w:val="000000" w:themeColor="text1"/>
          <w:sz w:val="32"/>
          <w:szCs w:val="28"/>
          <w:highlight w:val="none"/>
          <w:shd w:val="clear" w:color="auto" w:fill="auto"/>
          <w14:textFill>
            <w14:solidFill>
              <w14:schemeClr w14:val="tx1"/>
            </w14:solidFill>
          </w14:textFill>
        </w:rPr>
        <w:t>格式1</w:t>
      </w:r>
      <w:r>
        <w:rPr>
          <w:rFonts w:hint="default" w:ascii="Times New Roman" w:hAnsi="Times New Roman" w:cs="Times New Roman"/>
          <w:b/>
          <w:bCs/>
          <w:color w:val="000000" w:themeColor="text1"/>
          <w:sz w:val="32"/>
          <w:szCs w:val="28"/>
          <w:highlight w:val="none"/>
          <w:shd w:val="clear" w:color="auto" w:fill="auto"/>
          <w14:textFill>
            <w14:solidFill>
              <w14:schemeClr w14:val="tx1"/>
            </w14:solidFill>
          </w14:textFill>
        </w:rPr>
        <w:t>1</w:t>
      </w:r>
    </w:p>
    <w:p w14:paraId="7C65E8EE">
      <w:pPr>
        <w:jc w:val="center"/>
        <w:outlineLvl w:val="1"/>
        <w:rPr>
          <w:rFonts w:ascii="Times New Roman" w:hAnsi="Times New Roman" w:cs="Times New Roman"/>
          <w:b/>
          <w:bCs/>
          <w:color w:val="000000" w:themeColor="text1"/>
          <w:sz w:val="28"/>
          <w:szCs w:val="24"/>
          <w:highlight w:val="none"/>
          <w:shd w:val="clear" w:color="auto" w:fill="auto"/>
          <w14:textFill>
            <w14:solidFill>
              <w14:schemeClr w14:val="tx1"/>
            </w14:solidFill>
          </w14:textFill>
        </w:rPr>
      </w:pPr>
      <w:bookmarkStart w:id="168" w:name="_Toc69651272"/>
      <w:bookmarkStart w:id="169" w:name="_Toc77273124"/>
      <w:bookmarkStart w:id="170" w:name="_Toc69936304"/>
      <w:bookmarkStart w:id="171" w:name="_Toc80303149"/>
      <w:r>
        <w:rPr>
          <w:rFonts w:ascii="Times New Roman" w:hAnsi="Times New Roman" w:cs="Times New Roman"/>
          <w:b/>
          <w:bCs/>
          <w:color w:val="000000" w:themeColor="text1"/>
          <w:sz w:val="28"/>
          <w:szCs w:val="24"/>
          <w:highlight w:val="none"/>
          <w:shd w:val="clear" w:color="auto" w:fill="auto"/>
          <w14:textFill>
            <w14:solidFill>
              <w14:schemeClr w14:val="tx1"/>
            </w14:solidFill>
          </w14:textFill>
        </w:rPr>
        <w:t>十</w:t>
      </w:r>
      <w:r>
        <w:rPr>
          <w:rFonts w:hint="eastAsia" w:ascii="Times New Roman" w:hAnsi="Times New Roman" w:cs="Times New Roman"/>
          <w:b/>
          <w:bCs/>
          <w:color w:val="000000" w:themeColor="text1"/>
          <w:sz w:val="28"/>
          <w:szCs w:val="24"/>
          <w:highlight w:val="none"/>
          <w:shd w:val="clear" w:color="auto" w:fill="auto"/>
          <w:lang w:val="en-US" w:eastAsia="zh-CN"/>
          <w14:textFill>
            <w14:solidFill>
              <w14:schemeClr w14:val="tx1"/>
            </w14:solidFill>
          </w14:textFill>
        </w:rPr>
        <w:t>一</w:t>
      </w:r>
      <w:r>
        <w:rPr>
          <w:rFonts w:ascii="Times New Roman" w:hAnsi="Times New Roman" w:cs="Times New Roman"/>
          <w:b/>
          <w:bCs/>
          <w:color w:val="000000" w:themeColor="text1"/>
          <w:sz w:val="28"/>
          <w:szCs w:val="24"/>
          <w:highlight w:val="none"/>
          <w:shd w:val="clear" w:color="auto" w:fill="auto"/>
          <w14:textFill>
            <w14:solidFill>
              <w14:schemeClr w14:val="tx1"/>
            </w14:solidFill>
          </w14:textFill>
        </w:rPr>
        <w:t>、供应商本项目管理、技术、服务人员情况表</w:t>
      </w:r>
      <w:bookmarkEnd w:id="168"/>
      <w:bookmarkEnd w:id="169"/>
      <w:bookmarkEnd w:id="170"/>
      <w:bookmarkEnd w:id="171"/>
    </w:p>
    <w:p w14:paraId="46F349AE">
      <w:pPr>
        <w:widowControl/>
        <w:jc w:val="left"/>
        <w:rPr>
          <w:rFonts w:ascii="Times New Roman" w:hAnsi="Times New Roman" w:cs="Times New Roman"/>
          <w:color w:val="000000" w:themeColor="text1"/>
          <w:highlight w:val="none"/>
          <w:shd w:val="clear" w:color="auto" w:fill="auto"/>
          <w14:textFill>
            <w14:solidFill>
              <w14:schemeClr w14:val="tx1"/>
            </w14:solidFill>
          </w14:textFill>
        </w:rPr>
      </w:pPr>
    </w:p>
    <w:tbl>
      <w:tblPr>
        <w:tblStyle w:val="11"/>
        <w:tblW w:w="5000" w:type="pct"/>
        <w:jc w:val="center"/>
        <w:tblLayout w:type="autofit"/>
        <w:tblCellMar>
          <w:top w:w="0" w:type="dxa"/>
          <w:left w:w="0" w:type="dxa"/>
          <w:bottom w:w="0" w:type="dxa"/>
          <w:right w:w="0" w:type="dxa"/>
        </w:tblCellMar>
      </w:tblPr>
      <w:tblGrid>
        <w:gridCol w:w="1068"/>
        <w:gridCol w:w="917"/>
        <w:gridCol w:w="993"/>
        <w:gridCol w:w="710"/>
        <w:gridCol w:w="852"/>
        <w:gridCol w:w="1135"/>
        <w:gridCol w:w="710"/>
        <w:gridCol w:w="1135"/>
        <w:gridCol w:w="855"/>
        <w:gridCol w:w="706"/>
      </w:tblGrid>
      <w:tr w14:paraId="39146800">
        <w:tblPrEx>
          <w:tblCellMar>
            <w:top w:w="0" w:type="dxa"/>
            <w:left w:w="0" w:type="dxa"/>
            <w:bottom w:w="0" w:type="dxa"/>
            <w:right w:w="0" w:type="dxa"/>
          </w:tblCellMar>
        </w:tblPrEx>
        <w:trPr>
          <w:jc w:val="center"/>
        </w:trPr>
        <w:tc>
          <w:tcPr>
            <w:tcW w:w="588" w:type="pct"/>
            <w:vMerge w:val="restart"/>
            <w:tcBorders>
              <w:top w:val="single" w:color="auto" w:sz="4" w:space="0"/>
              <w:left w:val="single" w:color="auto" w:sz="4" w:space="0"/>
              <w:bottom w:val="single" w:color="auto" w:sz="4" w:space="0"/>
              <w:right w:val="single" w:color="auto" w:sz="4" w:space="0"/>
            </w:tcBorders>
            <w:vAlign w:val="center"/>
          </w:tcPr>
          <w:p w14:paraId="461B02E7">
            <w:pPr>
              <w:widowControl/>
              <w:jc w:val="center"/>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类别</w:t>
            </w:r>
          </w:p>
        </w:tc>
        <w:tc>
          <w:tcPr>
            <w:tcW w:w="505" w:type="pct"/>
            <w:vMerge w:val="restart"/>
            <w:tcBorders>
              <w:top w:val="single" w:color="auto" w:sz="4" w:space="0"/>
              <w:left w:val="single" w:color="auto" w:sz="4" w:space="0"/>
              <w:bottom w:val="single" w:color="auto" w:sz="4" w:space="0"/>
              <w:right w:val="single" w:color="auto" w:sz="4" w:space="0"/>
            </w:tcBorders>
            <w:vAlign w:val="center"/>
          </w:tcPr>
          <w:p w14:paraId="6A1B0953">
            <w:pPr>
              <w:widowControl/>
              <w:jc w:val="center"/>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职务</w:t>
            </w:r>
          </w:p>
        </w:tc>
        <w:tc>
          <w:tcPr>
            <w:tcW w:w="547" w:type="pct"/>
            <w:vMerge w:val="restart"/>
            <w:tcBorders>
              <w:top w:val="single" w:color="auto" w:sz="4" w:space="0"/>
              <w:left w:val="single" w:color="auto" w:sz="4" w:space="0"/>
              <w:bottom w:val="single" w:color="auto" w:sz="4" w:space="0"/>
              <w:right w:val="single" w:color="auto" w:sz="4" w:space="0"/>
            </w:tcBorders>
            <w:vAlign w:val="center"/>
          </w:tcPr>
          <w:p w14:paraId="79112D4F">
            <w:pPr>
              <w:widowControl/>
              <w:jc w:val="center"/>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姓名</w:t>
            </w:r>
          </w:p>
        </w:tc>
        <w:tc>
          <w:tcPr>
            <w:tcW w:w="391" w:type="pct"/>
            <w:vMerge w:val="restart"/>
            <w:tcBorders>
              <w:top w:val="single" w:color="auto" w:sz="4" w:space="0"/>
              <w:left w:val="single" w:color="auto" w:sz="4" w:space="0"/>
              <w:right w:val="single" w:color="auto" w:sz="4" w:space="0"/>
            </w:tcBorders>
            <w:vAlign w:val="center"/>
          </w:tcPr>
          <w:p w14:paraId="285FF2E8">
            <w:pPr>
              <w:widowControl/>
              <w:jc w:val="center"/>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职称</w:t>
            </w:r>
          </w:p>
        </w:tc>
        <w:tc>
          <w:tcPr>
            <w:tcW w:w="469" w:type="pct"/>
            <w:vMerge w:val="restart"/>
            <w:tcBorders>
              <w:top w:val="single" w:color="auto" w:sz="4" w:space="0"/>
              <w:left w:val="single" w:color="auto" w:sz="4" w:space="0"/>
              <w:right w:val="single" w:color="auto" w:sz="4" w:space="0"/>
            </w:tcBorders>
            <w:vAlign w:val="center"/>
          </w:tcPr>
          <w:p w14:paraId="098EBE03">
            <w:pPr>
              <w:widowControl/>
              <w:jc w:val="center"/>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常住地</w:t>
            </w:r>
          </w:p>
        </w:tc>
        <w:tc>
          <w:tcPr>
            <w:tcW w:w="2500" w:type="pct"/>
            <w:gridSpan w:val="5"/>
            <w:tcBorders>
              <w:top w:val="single" w:color="auto" w:sz="4" w:space="0"/>
              <w:left w:val="single" w:color="auto" w:sz="4" w:space="0"/>
              <w:right w:val="single" w:color="auto" w:sz="4" w:space="0"/>
            </w:tcBorders>
            <w:vAlign w:val="center"/>
          </w:tcPr>
          <w:p w14:paraId="5DBBCF02">
            <w:pPr>
              <w:widowControl/>
              <w:jc w:val="center"/>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资格证明（附</w:t>
            </w:r>
            <w:r>
              <w:rPr>
                <w:rFonts w:hint="eastAsia" w:ascii="Times New Roman" w:hAnsi="Times New Roman" w:cs="Times New Roman"/>
                <w:b/>
                <w:color w:val="000000" w:themeColor="text1"/>
                <w:highlight w:val="none"/>
                <w:shd w:val="clear" w:color="auto" w:fill="auto"/>
                <w:lang w:eastAsia="zh-CN"/>
                <w14:textFill>
                  <w14:solidFill>
                    <w14:schemeClr w14:val="tx1"/>
                  </w14:solidFill>
                </w14:textFill>
              </w:rPr>
              <w:t>原色扫描件并加盖公章</w:t>
            </w:r>
            <w:r>
              <w:rPr>
                <w:rFonts w:ascii="Times New Roman" w:hAnsi="Times New Roman" w:cs="Times New Roman"/>
                <w:b/>
                <w:color w:val="000000" w:themeColor="text1"/>
                <w:highlight w:val="none"/>
                <w:shd w:val="clear" w:color="auto" w:fill="auto"/>
                <w14:textFill>
                  <w14:solidFill>
                    <w14:schemeClr w14:val="tx1"/>
                  </w14:solidFill>
                </w14:textFill>
              </w:rPr>
              <w:t>）</w:t>
            </w:r>
          </w:p>
        </w:tc>
      </w:tr>
      <w:tr w14:paraId="38ED8369">
        <w:tblPrEx>
          <w:tblCellMar>
            <w:top w:w="0" w:type="dxa"/>
            <w:left w:w="0" w:type="dxa"/>
            <w:bottom w:w="0" w:type="dxa"/>
            <w:right w:w="0" w:type="dxa"/>
          </w:tblCellMar>
        </w:tblPrEx>
        <w:trPr>
          <w:jc w:val="center"/>
        </w:trPr>
        <w:tc>
          <w:tcPr>
            <w:tcW w:w="588" w:type="pct"/>
            <w:vMerge w:val="continue"/>
            <w:tcBorders>
              <w:top w:val="single" w:color="auto" w:sz="4" w:space="0"/>
              <w:left w:val="single" w:color="auto" w:sz="4" w:space="0"/>
              <w:bottom w:val="single" w:color="auto" w:sz="4" w:space="0"/>
              <w:right w:val="single" w:color="auto" w:sz="4" w:space="0"/>
            </w:tcBorders>
            <w:vAlign w:val="center"/>
          </w:tcPr>
          <w:p w14:paraId="0774AF0A">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505" w:type="pct"/>
            <w:vMerge w:val="continue"/>
            <w:tcBorders>
              <w:top w:val="single" w:color="auto" w:sz="4" w:space="0"/>
              <w:left w:val="single" w:color="auto" w:sz="4" w:space="0"/>
              <w:bottom w:val="single" w:color="auto" w:sz="4" w:space="0"/>
              <w:right w:val="single" w:color="auto" w:sz="4" w:space="0"/>
            </w:tcBorders>
            <w:vAlign w:val="center"/>
          </w:tcPr>
          <w:p w14:paraId="574D49DD">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547" w:type="pct"/>
            <w:vMerge w:val="continue"/>
            <w:tcBorders>
              <w:top w:val="single" w:color="auto" w:sz="4" w:space="0"/>
              <w:left w:val="single" w:color="auto" w:sz="4" w:space="0"/>
              <w:bottom w:val="single" w:color="auto" w:sz="4" w:space="0"/>
              <w:right w:val="single" w:color="auto" w:sz="4" w:space="0"/>
            </w:tcBorders>
            <w:vAlign w:val="center"/>
          </w:tcPr>
          <w:p w14:paraId="678FC39F">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391" w:type="pct"/>
            <w:vMerge w:val="continue"/>
            <w:tcBorders>
              <w:left w:val="single" w:color="auto" w:sz="4" w:space="0"/>
              <w:bottom w:val="single" w:color="auto" w:sz="4" w:space="0"/>
              <w:right w:val="single" w:color="auto" w:sz="4" w:space="0"/>
            </w:tcBorders>
            <w:vAlign w:val="center"/>
          </w:tcPr>
          <w:p w14:paraId="0C5F6ACF">
            <w:pPr>
              <w:widowControl/>
              <w:jc w:val="center"/>
              <w:rPr>
                <w:rFonts w:ascii="Times New Roman" w:hAnsi="Times New Roman" w:cs="Times New Roman"/>
                <w:b/>
                <w:color w:val="000000" w:themeColor="text1"/>
                <w:highlight w:val="none"/>
                <w:shd w:val="clear" w:color="auto" w:fill="auto"/>
                <w14:textFill>
                  <w14:solidFill>
                    <w14:schemeClr w14:val="tx1"/>
                  </w14:solidFill>
                </w14:textFill>
              </w:rPr>
            </w:pPr>
          </w:p>
        </w:tc>
        <w:tc>
          <w:tcPr>
            <w:tcW w:w="469" w:type="pct"/>
            <w:vMerge w:val="continue"/>
            <w:tcBorders>
              <w:left w:val="single" w:color="auto" w:sz="4" w:space="0"/>
              <w:bottom w:val="single" w:color="auto" w:sz="4" w:space="0"/>
              <w:right w:val="single" w:color="auto" w:sz="4" w:space="0"/>
            </w:tcBorders>
            <w:vAlign w:val="center"/>
          </w:tcPr>
          <w:p w14:paraId="45B17FE7">
            <w:pPr>
              <w:widowControl/>
              <w:jc w:val="center"/>
              <w:rPr>
                <w:rFonts w:ascii="Times New Roman" w:hAnsi="Times New Roman" w:cs="Times New Roman"/>
                <w:b/>
                <w:color w:val="000000" w:themeColor="text1"/>
                <w:highlight w:val="none"/>
                <w:shd w:val="clear" w:color="auto" w:fill="auto"/>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vAlign w:val="center"/>
          </w:tcPr>
          <w:p w14:paraId="228F5B7A">
            <w:pPr>
              <w:widowControl/>
              <w:jc w:val="center"/>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证书名称</w:t>
            </w:r>
          </w:p>
        </w:tc>
        <w:tc>
          <w:tcPr>
            <w:tcW w:w="391" w:type="pct"/>
            <w:tcBorders>
              <w:top w:val="single" w:color="auto" w:sz="4" w:space="0"/>
              <w:left w:val="single" w:color="auto" w:sz="4" w:space="0"/>
              <w:bottom w:val="single" w:color="auto" w:sz="4" w:space="0"/>
              <w:right w:val="single" w:color="auto" w:sz="4" w:space="0"/>
            </w:tcBorders>
            <w:vAlign w:val="center"/>
          </w:tcPr>
          <w:p w14:paraId="41432E81">
            <w:pPr>
              <w:widowControl/>
              <w:jc w:val="center"/>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级别</w:t>
            </w:r>
          </w:p>
        </w:tc>
        <w:tc>
          <w:tcPr>
            <w:tcW w:w="625" w:type="pct"/>
            <w:tcBorders>
              <w:top w:val="single" w:color="auto" w:sz="4" w:space="0"/>
              <w:left w:val="single" w:color="auto" w:sz="4" w:space="0"/>
              <w:bottom w:val="single" w:color="auto" w:sz="4" w:space="0"/>
              <w:right w:val="single" w:color="auto" w:sz="4" w:space="0"/>
            </w:tcBorders>
            <w:vAlign w:val="center"/>
          </w:tcPr>
          <w:p w14:paraId="37FB2964">
            <w:pPr>
              <w:widowControl/>
              <w:jc w:val="center"/>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证号</w:t>
            </w:r>
          </w:p>
        </w:tc>
        <w:tc>
          <w:tcPr>
            <w:tcW w:w="471" w:type="pct"/>
            <w:tcBorders>
              <w:top w:val="single" w:color="auto" w:sz="4" w:space="0"/>
              <w:left w:val="single" w:color="auto" w:sz="4" w:space="0"/>
              <w:bottom w:val="single" w:color="auto" w:sz="4" w:space="0"/>
              <w:right w:val="single" w:color="auto" w:sz="4" w:space="0"/>
            </w:tcBorders>
            <w:vAlign w:val="center"/>
          </w:tcPr>
          <w:p w14:paraId="4C6EC25F">
            <w:pPr>
              <w:widowControl/>
              <w:jc w:val="center"/>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专业</w:t>
            </w:r>
          </w:p>
        </w:tc>
        <w:tc>
          <w:tcPr>
            <w:tcW w:w="387" w:type="pct"/>
            <w:tcBorders>
              <w:top w:val="single" w:color="auto" w:sz="4" w:space="0"/>
              <w:left w:val="single" w:color="auto" w:sz="4" w:space="0"/>
              <w:bottom w:val="single" w:color="auto" w:sz="4" w:space="0"/>
              <w:right w:val="single" w:color="auto" w:sz="4" w:space="0"/>
            </w:tcBorders>
            <w:vAlign w:val="center"/>
          </w:tcPr>
          <w:p w14:paraId="5875C471">
            <w:pPr>
              <w:widowControl/>
              <w:jc w:val="center"/>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附件</w:t>
            </w:r>
          </w:p>
        </w:tc>
      </w:tr>
      <w:tr w14:paraId="4B220ADD">
        <w:tblPrEx>
          <w:tblCellMar>
            <w:top w:w="0" w:type="dxa"/>
            <w:left w:w="0" w:type="dxa"/>
            <w:bottom w:w="0" w:type="dxa"/>
            <w:right w:w="0" w:type="dxa"/>
          </w:tblCellMar>
        </w:tblPrEx>
        <w:trPr>
          <w:jc w:val="center"/>
        </w:trPr>
        <w:tc>
          <w:tcPr>
            <w:tcW w:w="588" w:type="pct"/>
            <w:vMerge w:val="restart"/>
            <w:tcBorders>
              <w:top w:val="single" w:color="auto" w:sz="4" w:space="0"/>
              <w:left w:val="single" w:color="auto" w:sz="4" w:space="0"/>
              <w:right w:val="single" w:color="auto" w:sz="4" w:space="0"/>
            </w:tcBorders>
            <w:vAlign w:val="center"/>
          </w:tcPr>
          <w:p w14:paraId="1797A727">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管理</w:t>
            </w:r>
          </w:p>
          <w:p w14:paraId="70969157">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人员</w:t>
            </w:r>
          </w:p>
        </w:tc>
        <w:tc>
          <w:tcPr>
            <w:tcW w:w="505" w:type="pct"/>
            <w:tcBorders>
              <w:top w:val="single" w:color="auto" w:sz="4" w:space="0"/>
              <w:left w:val="single" w:color="auto" w:sz="4" w:space="0"/>
              <w:bottom w:val="single" w:color="auto" w:sz="4" w:space="0"/>
              <w:right w:val="single" w:color="auto" w:sz="4" w:space="0"/>
            </w:tcBorders>
            <w:vAlign w:val="center"/>
          </w:tcPr>
          <w:p w14:paraId="1D801D7E">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547" w:type="pct"/>
            <w:tcBorders>
              <w:top w:val="single" w:color="auto" w:sz="4" w:space="0"/>
              <w:left w:val="single" w:color="auto" w:sz="4" w:space="0"/>
              <w:bottom w:val="single" w:color="auto" w:sz="4" w:space="0"/>
              <w:right w:val="single" w:color="auto" w:sz="4" w:space="0"/>
            </w:tcBorders>
            <w:vAlign w:val="center"/>
          </w:tcPr>
          <w:p w14:paraId="224A9555">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391" w:type="pct"/>
            <w:tcBorders>
              <w:top w:val="single" w:color="auto" w:sz="4" w:space="0"/>
              <w:left w:val="single" w:color="auto" w:sz="4" w:space="0"/>
              <w:bottom w:val="single" w:color="auto" w:sz="4" w:space="0"/>
              <w:right w:val="single" w:color="auto" w:sz="4" w:space="0"/>
            </w:tcBorders>
            <w:vAlign w:val="center"/>
          </w:tcPr>
          <w:p w14:paraId="0946B955">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469" w:type="pct"/>
            <w:tcBorders>
              <w:top w:val="single" w:color="auto" w:sz="4" w:space="0"/>
              <w:left w:val="single" w:color="auto" w:sz="4" w:space="0"/>
              <w:bottom w:val="single" w:color="auto" w:sz="4" w:space="0"/>
              <w:right w:val="single" w:color="auto" w:sz="4" w:space="0"/>
            </w:tcBorders>
            <w:vAlign w:val="center"/>
          </w:tcPr>
          <w:p w14:paraId="1196987C">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vAlign w:val="center"/>
          </w:tcPr>
          <w:p w14:paraId="180B553F">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391" w:type="pct"/>
            <w:tcBorders>
              <w:top w:val="single" w:color="auto" w:sz="4" w:space="0"/>
              <w:left w:val="single" w:color="auto" w:sz="4" w:space="0"/>
              <w:bottom w:val="single" w:color="auto" w:sz="4" w:space="0"/>
              <w:right w:val="single" w:color="auto" w:sz="4" w:space="0"/>
            </w:tcBorders>
            <w:vAlign w:val="center"/>
          </w:tcPr>
          <w:p w14:paraId="043586D7">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vAlign w:val="center"/>
          </w:tcPr>
          <w:p w14:paraId="05E44ABB">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471" w:type="pct"/>
            <w:tcBorders>
              <w:top w:val="single" w:color="auto" w:sz="4" w:space="0"/>
              <w:left w:val="single" w:color="auto" w:sz="4" w:space="0"/>
              <w:bottom w:val="single" w:color="auto" w:sz="4" w:space="0"/>
              <w:right w:val="single" w:color="auto" w:sz="4" w:space="0"/>
            </w:tcBorders>
            <w:vAlign w:val="center"/>
          </w:tcPr>
          <w:p w14:paraId="4AD18554">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387" w:type="pct"/>
            <w:tcBorders>
              <w:top w:val="single" w:color="auto" w:sz="4" w:space="0"/>
              <w:left w:val="single" w:color="auto" w:sz="4" w:space="0"/>
              <w:bottom w:val="single" w:color="auto" w:sz="4" w:space="0"/>
              <w:right w:val="single" w:color="auto" w:sz="4" w:space="0"/>
            </w:tcBorders>
            <w:vAlign w:val="center"/>
          </w:tcPr>
          <w:p w14:paraId="784D1903">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r>
      <w:tr w14:paraId="3DA8AB1E">
        <w:tblPrEx>
          <w:tblCellMar>
            <w:top w:w="0" w:type="dxa"/>
            <w:left w:w="0" w:type="dxa"/>
            <w:bottom w:w="0" w:type="dxa"/>
            <w:right w:w="0" w:type="dxa"/>
          </w:tblCellMar>
        </w:tblPrEx>
        <w:trPr>
          <w:jc w:val="center"/>
        </w:trPr>
        <w:tc>
          <w:tcPr>
            <w:tcW w:w="588" w:type="pct"/>
            <w:vMerge w:val="continue"/>
            <w:tcBorders>
              <w:left w:val="single" w:color="auto" w:sz="4" w:space="0"/>
              <w:right w:val="single" w:color="auto" w:sz="4" w:space="0"/>
            </w:tcBorders>
            <w:vAlign w:val="center"/>
          </w:tcPr>
          <w:p w14:paraId="527C0AB2">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505" w:type="pct"/>
            <w:tcBorders>
              <w:top w:val="single" w:color="auto" w:sz="4" w:space="0"/>
              <w:left w:val="single" w:color="auto" w:sz="4" w:space="0"/>
              <w:bottom w:val="single" w:color="auto" w:sz="4" w:space="0"/>
              <w:right w:val="single" w:color="auto" w:sz="4" w:space="0"/>
            </w:tcBorders>
            <w:vAlign w:val="center"/>
          </w:tcPr>
          <w:p w14:paraId="7952DF1A">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547" w:type="pct"/>
            <w:tcBorders>
              <w:top w:val="single" w:color="auto" w:sz="4" w:space="0"/>
              <w:left w:val="single" w:color="auto" w:sz="4" w:space="0"/>
              <w:bottom w:val="single" w:color="auto" w:sz="4" w:space="0"/>
              <w:right w:val="single" w:color="auto" w:sz="4" w:space="0"/>
            </w:tcBorders>
            <w:vAlign w:val="center"/>
          </w:tcPr>
          <w:p w14:paraId="0A7A6504">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391" w:type="pct"/>
            <w:tcBorders>
              <w:top w:val="single" w:color="auto" w:sz="4" w:space="0"/>
              <w:left w:val="single" w:color="auto" w:sz="4" w:space="0"/>
              <w:bottom w:val="single" w:color="auto" w:sz="4" w:space="0"/>
              <w:right w:val="single" w:color="auto" w:sz="4" w:space="0"/>
            </w:tcBorders>
            <w:vAlign w:val="center"/>
          </w:tcPr>
          <w:p w14:paraId="5AFCA630">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469" w:type="pct"/>
            <w:tcBorders>
              <w:top w:val="single" w:color="auto" w:sz="4" w:space="0"/>
              <w:left w:val="single" w:color="auto" w:sz="4" w:space="0"/>
              <w:bottom w:val="single" w:color="auto" w:sz="4" w:space="0"/>
              <w:right w:val="single" w:color="auto" w:sz="4" w:space="0"/>
            </w:tcBorders>
            <w:vAlign w:val="center"/>
          </w:tcPr>
          <w:p w14:paraId="43A4D8D8">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vAlign w:val="center"/>
          </w:tcPr>
          <w:p w14:paraId="7E59F620">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391" w:type="pct"/>
            <w:tcBorders>
              <w:top w:val="single" w:color="auto" w:sz="4" w:space="0"/>
              <w:left w:val="single" w:color="auto" w:sz="4" w:space="0"/>
              <w:bottom w:val="single" w:color="auto" w:sz="4" w:space="0"/>
              <w:right w:val="single" w:color="auto" w:sz="4" w:space="0"/>
            </w:tcBorders>
            <w:vAlign w:val="center"/>
          </w:tcPr>
          <w:p w14:paraId="278E9881">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vAlign w:val="center"/>
          </w:tcPr>
          <w:p w14:paraId="251FCA74">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471" w:type="pct"/>
            <w:tcBorders>
              <w:top w:val="single" w:color="auto" w:sz="4" w:space="0"/>
              <w:left w:val="single" w:color="auto" w:sz="4" w:space="0"/>
              <w:bottom w:val="single" w:color="auto" w:sz="4" w:space="0"/>
              <w:right w:val="single" w:color="auto" w:sz="4" w:space="0"/>
            </w:tcBorders>
            <w:vAlign w:val="center"/>
          </w:tcPr>
          <w:p w14:paraId="43D4B8FB">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387" w:type="pct"/>
            <w:tcBorders>
              <w:top w:val="single" w:color="auto" w:sz="4" w:space="0"/>
              <w:left w:val="single" w:color="auto" w:sz="4" w:space="0"/>
              <w:bottom w:val="single" w:color="auto" w:sz="4" w:space="0"/>
              <w:right w:val="single" w:color="auto" w:sz="4" w:space="0"/>
            </w:tcBorders>
            <w:vAlign w:val="center"/>
          </w:tcPr>
          <w:p w14:paraId="3B3F04E2">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r>
      <w:tr w14:paraId="56FBBB92">
        <w:tblPrEx>
          <w:tblCellMar>
            <w:top w:w="0" w:type="dxa"/>
            <w:left w:w="0" w:type="dxa"/>
            <w:bottom w:w="0" w:type="dxa"/>
            <w:right w:w="0" w:type="dxa"/>
          </w:tblCellMar>
        </w:tblPrEx>
        <w:trPr>
          <w:jc w:val="center"/>
        </w:trPr>
        <w:tc>
          <w:tcPr>
            <w:tcW w:w="588" w:type="pct"/>
            <w:vMerge w:val="continue"/>
            <w:tcBorders>
              <w:left w:val="single" w:color="auto" w:sz="4" w:space="0"/>
              <w:bottom w:val="single" w:color="auto" w:sz="4" w:space="0"/>
              <w:right w:val="single" w:color="auto" w:sz="4" w:space="0"/>
            </w:tcBorders>
            <w:vAlign w:val="center"/>
          </w:tcPr>
          <w:p w14:paraId="0723924A">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505" w:type="pct"/>
            <w:tcBorders>
              <w:top w:val="single" w:color="auto" w:sz="4" w:space="0"/>
              <w:left w:val="single" w:color="auto" w:sz="4" w:space="0"/>
              <w:bottom w:val="single" w:color="auto" w:sz="4" w:space="0"/>
              <w:right w:val="single" w:color="auto" w:sz="4" w:space="0"/>
            </w:tcBorders>
            <w:vAlign w:val="center"/>
          </w:tcPr>
          <w:p w14:paraId="5F4F69C4">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547" w:type="pct"/>
            <w:tcBorders>
              <w:top w:val="single" w:color="auto" w:sz="4" w:space="0"/>
              <w:left w:val="single" w:color="auto" w:sz="4" w:space="0"/>
              <w:bottom w:val="single" w:color="auto" w:sz="4" w:space="0"/>
              <w:right w:val="single" w:color="auto" w:sz="4" w:space="0"/>
            </w:tcBorders>
            <w:vAlign w:val="center"/>
          </w:tcPr>
          <w:p w14:paraId="48CBC86B">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391" w:type="pct"/>
            <w:tcBorders>
              <w:top w:val="single" w:color="auto" w:sz="4" w:space="0"/>
              <w:left w:val="single" w:color="auto" w:sz="4" w:space="0"/>
              <w:bottom w:val="single" w:color="auto" w:sz="4" w:space="0"/>
              <w:right w:val="single" w:color="auto" w:sz="4" w:space="0"/>
            </w:tcBorders>
            <w:vAlign w:val="center"/>
          </w:tcPr>
          <w:p w14:paraId="796DC4F9">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469" w:type="pct"/>
            <w:tcBorders>
              <w:top w:val="single" w:color="auto" w:sz="4" w:space="0"/>
              <w:left w:val="single" w:color="auto" w:sz="4" w:space="0"/>
              <w:bottom w:val="single" w:color="auto" w:sz="4" w:space="0"/>
              <w:right w:val="single" w:color="auto" w:sz="4" w:space="0"/>
            </w:tcBorders>
            <w:vAlign w:val="center"/>
          </w:tcPr>
          <w:p w14:paraId="1F756D85">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vAlign w:val="center"/>
          </w:tcPr>
          <w:p w14:paraId="5A322430">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391" w:type="pct"/>
            <w:tcBorders>
              <w:top w:val="single" w:color="auto" w:sz="4" w:space="0"/>
              <w:left w:val="single" w:color="auto" w:sz="4" w:space="0"/>
              <w:bottom w:val="single" w:color="auto" w:sz="4" w:space="0"/>
              <w:right w:val="single" w:color="auto" w:sz="4" w:space="0"/>
            </w:tcBorders>
            <w:vAlign w:val="center"/>
          </w:tcPr>
          <w:p w14:paraId="33247E6E">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vAlign w:val="center"/>
          </w:tcPr>
          <w:p w14:paraId="1C7F2DF3">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471" w:type="pct"/>
            <w:tcBorders>
              <w:top w:val="single" w:color="auto" w:sz="4" w:space="0"/>
              <w:left w:val="single" w:color="auto" w:sz="4" w:space="0"/>
              <w:bottom w:val="single" w:color="auto" w:sz="4" w:space="0"/>
              <w:right w:val="single" w:color="auto" w:sz="4" w:space="0"/>
            </w:tcBorders>
            <w:vAlign w:val="center"/>
          </w:tcPr>
          <w:p w14:paraId="1C942AB4">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387" w:type="pct"/>
            <w:tcBorders>
              <w:top w:val="single" w:color="auto" w:sz="4" w:space="0"/>
              <w:left w:val="single" w:color="auto" w:sz="4" w:space="0"/>
              <w:bottom w:val="single" w:color="auto" w:sz="4" w:space="0"/>
              <w:right w:val="single" w:color="auto" w:sz="4" w:space="0"/>
            </w:tcBorders>
            <w:vAlign w:val="center"/>
          </w:tcPr>
          <w:p w14:paraId="357FF60C">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r>
      <w:tr w14:paraId="1D8A2B15">
        <w:tblPrEx>
          <w:tblCellMar>
            <w:top w:w="0" w:type="dxa"/>
            <w:left w:w="0" w:type="dxa"/>
            <w:bottom w:w="0" w:type="dxa"/>
            <w:right w:w="0" w:type="dxa"/>
          </w:tblCellMar>
        </w:tblPrEx>
        <w:trPr>
          <w:jc w:val="center"/>
        </w:trPr>
        <w:tc>
          <w:tcPr>
            <w:tcW w:w="588" w:type="pct"/>
            <w:vMerge w:val="restart"/>
            <w:tcBorders>
              <w:top w:val="single" w:color="auto" w:sz="4" w:space="0"/>
              <w:left w:val="single" w:color="auto" w:sz="4" w:space="0"/>
              <w:right w:val="single" w:color="auto" w:sz="4" w:space="0"/>
            </w:tcBorders>
            <w:vAlign w:val="center"/>
          </w:tcPr>
          <w:p w14:paraId="0E660B4F">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技术</w:t>
            </w:r>
          </w:p>
          <w:p w14:paraId="3A981563">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人员</w:t>
            </w:r>
          </w:p>
        </w:tc>
        <w:tc>
          <w:tcPr>
            <w:tcW w:w="505" w:type="pct"/>
            <w:tcBorders>
              <w:top w:val="single" w:color="auto" w:sz="4" w:space="0"/>
              <w:left w:val="single" w:color="auto" w:sz="4" w:space="0"/>
              <w:bottom w:val="single" w:color="auto" w:sz="4" w:space="0"/>
              <w:right w:val="single" w:color="auto" w:sz="4" w:space="0"/>
            </w:tcBorders>
            <w:vAlign w:val="center"/>
          </w:tcPr>
          <w:p w14:paraId="042CB6F3">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547" w:type="pct"/>
            <w:tcBorders>
              <w:top w:val="single" w:color="auto" w:sz="4" w:space="0"/>
              <w:left w:val="single" w:color="auto" w:sz="4" w:space="0"/>
              <w:bottom w:val="single" w:color="auto" w:sz="4" w:space="0"/>
              <w:right w:val="single" w:color="auto" w:sz="4" w:space="0"/>
            </w:tcBorders>
            <w:vAlign w:val="center"/>
          </w:tcPr>
          <w:p w14:paraId="07DFA315">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391" w:type="pct"/>
            <w:tcBorders>
              <w:top w:val="single" w:color="auto" w:sz="4" w:space="0"/>
              <w:left w:val="single" w:color="auto" w:sz="4" w:space="0"/>
              <w:bottom w:val="single" w:color="auto" w:sz="4" w:space="0"/>
              <w:right w:val="single" w:color="auto" w:sz="4" w:space="0"/>
            </w:tcBorders>
            <w:vAlign w:val="center"/>
          </w:tcPr>
          <w:p w14:paraId="4FECEAE5">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469" w:type="pct"/>
            <w:tcBorders>
              <w:top w:val="single" w:color="auto" w:sz="4" w:space="0"/>
              <w:left w:val="single" w:color="auto" w:sz="4" w:space="0"/>
              <w:bottom w:val="single" w:color="auto" w:sz="4" w:space="0"/>
              <w:right w:val="single" w:color="auto" w:sz="4" w:space="0"/>
            </w:tcBorders>
            <w:vAlign w:val="center"/>
          </w:tcPr>
          <w:p w14:paraId="4F263809">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vAlign w:val="center"/>
          </w:tcPr>
          <w:p w14:paraId="58D5753A">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391" w:type="pct"/>
            <w:tcBorders>
              <w:top w:val="single" w:color="auto" w:sz="4" w:space="0"/>
              <w:left w:val="single" w:color="auto" w:sz="4" w:space="0"/>
              <w:bottom w:val="single" w:color="auto" w:sz="4" w:space="0"/>
              <w:right w:val="single" w:color="auto" w:sz="4" w:space="0"/>
            </w:tcBorders>
            <w:vAlign w:val="center"/>
          </w:tcPr>
          <w:p w14:paraId="01894F7F">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vAlign w:val="center"/>
          </w:tcPr>
          <w:p w14:paraId="5E789AA7">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471" w:type="pct"/>
            <w:tcBorders>
              <w:top w:val="single" w:color="auto" w:sz="4" w:space="0"/>
              <w:left w:val="single" w:color="auto" w:sz="4" w:space="0"/>
              <w:bottom w:val="single" w:color="auto" w:sz="4" w:space="0"/>
              <w:right w:val="single" w:color="auto" w:sz="4" w:space="0"/>
            </w:tcBorders>
            <w:vAlign w:val="center"/>
          </w:tcPr>
          <w:p w14:paraId="10E5FC91">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387" w:type="pct"/>
            <w:tcBorders>
              <w:top w:val="single" w:color="auto" w:sz="4" w:space="0"/>
              <w:left w:val="single" w:color="auto" w:sz="4" w:space="0"/>
              <w:bottom w:val="single" w:color="auto" w:sz="4" w:space="0"/>
              <w:right w:val="single" w:color="auto" w:sz="4" w:space="0"/>
            </w:tcBorders>
            <w:vAlign w:val="center"/>
          </w:tcPr>
          <w:p w14:paraId="28840B2E">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r>
      <w:tr w14:paraId="4F833293">
        <w:tblPrEx>
          <w:tblCellMar>
            <w:top w:w="0" w:type="dxa"/>
            <w:left w:w="0" w:type="dxa"/>
            <w:bottom w:w="0" w:type="dxa"/>
            <w:right w:w="0" w:type="dxa"/>
          </w:tblCellMar>
        </w:tblPrEx>
        <w:trPr>
          <w:jc w:val="center"/>
        </w:trPr>
        <w:tc>
          <w:tcPr>
            <w:tcW w:w="588" w:type="pct"/>
            <w:vMerge w:val="continue"/>
            <w:tcBorders>
              <w:left w:val="single" w:color="auto" w:sz="4" w:space="0"/>
              <w:right w:val="single" w:color="auto" w:sz="4" w:space="0"/>
            </w:tcBorders>
            <w:vAlign w:val="center"/>
          </w:tcPr>
          <w:p w14:paraId="7F827ECA">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505" w:type="pct"/>
            <w:tcBorders>
              <w:top w:val="single" w:color="auto" w:sz="4" w:space="0"/>
              <w:left w:val="single" w:color="auto" w:sz="4" w:space="0"/>
              <w:bottom w:val="single" w:color="auto" w:sz="4" w:space="0"/>
              <w:right w:val="single" w:color="auto" w:sz="4" w:space="0"/>
            </w:tcBorders>
            <w:vAlign w:val="center"/>
          </w:tcPr>
          <w:p w14:paraId="53C60116">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547" w:type="pct"/>
            <w:tcBorders>
              <w:top w:val="single" w:color="auto" w:sz="4" w:space="0"/>
              <w:left w:val="single" w:color="auto" w:sz="4" w:space="0"/>
              <w:bottom w:val="single" w:color="auto" w:sz="4" w:space="0"/>
              <w:right w:val="single" w:color="auto" w:sz="4" w:space="0"/>
            </w:tcBorders>
            <w:vAlign w:val="center"/>
          </w:tcPr>
          <w:p w14:paraId="7CBB2346">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391" w:type="pct"/>
            <w:tcBorders>
              <w:top w:val="single" w:color="auto" w:sz="4" w:space="0"/>
              <w:left w:val="single" w:color="auto" w:sz="4" w:space="0"/>
              <w:bottom w:val="single" w:color="auto" w:sz="4" w:space="0"/>
              <w:right w:val="single" w:color="auto" w:sz="4" w:space="0"/>
            </w:tcBorders>
            <w:vAlign w:val="center"/>
          </w:tcPr>
          <w:p w14:paraId="2ED4F97C">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469" w:type="pct"/>
            <w:tcBorders>
              <w:top w:val="single" w:color="auto" w:sz="4" w:space="0"/>
              <w:left w:val="single" w:color="auto" w:sz="4" w:space="0"/>
              <w:bottom w:val="single" w:color="auto" w:sz="4" w:space="0"/>
              <w:right w:val="single" w:color="auto" w:sz="4" w:space="0"/>
            </w:tcBorders>
            <w:vAlign w:val="center"/>
          </w:tcPr>
          <w:p w14:paraId="5A4EB27F">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vAlign w:val="center"/>
          </w:tcPr>
          <w:p w14:paraId="1D20BA22">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391" w:type="pct"/>
            <w:tcBorders>
              <w:top w:val="single" w:color="auto" w:sz="4" w:space="0"/>
              <w:left w:val="single" w:color="auto" w:sz="4" w:space="0"/>
              <w:bottom w:val="single" w:color="auto" w:sz="4" w:space="0"/>
              <w:right w:val="single" w:color="auto" w:sz="4" w:space="0"/>
            </w:tcBorders>
            <w:vAlign w:val="center"/>
          </w:tcPr>
          <w:p w14:paraId="45887C7F">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vAlign w:val="center"/>
          </w:tcPr>
          <w:p w14:paraId="36A864A8">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471" w:type="pct"/>
            <w:tcBorders>
              <w:top w:val="single" w:color="auto" w:sz="4" w:space="0"/>
              <w:left w:val="single" w:color="auto" w:sz="4" w:space="0"/>
              <w:bottom w:val="single" w:color="auto" w:sz="4" w:space="0"/>
              <w:right w:val="single" w:color="auto" w:sz="4" w:space="0"/>
            </w:tcBorders>
            <w:vAlign w:val="center"/>
          </w:tcPr>
          <w:p w14:paraId="0996E095">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387" w:type="pct"/>
            <w:tcBorders>
              <w:top w:val="single" w:color="auto" w:sz="4" w:space="0"/>
              <w:left w:val="single" w:color="auto" w:sz="4" w:space="0"/>
              <w:bottom w:val="single" w:color="auto" w:sz="4" w:space="0"/>
              <w:right w:val="single" w:color="auto" w:sz="4" w:space="0"/>
            </w:tcBorders>
            <w:vAlign w:val="center"/>
          </w:tcPr>
          <w:p w14:paraId="5DB7598B">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r>
      <w:tr w14:paraId="06A43B1E">
        <w:tblPrEx>
          <w:tblCellMar>
            <w:top w:w="0" w:type="dxa"/>
            <w:left w:w="0" w:type="dxa"/>
            <w:bottom w:w="0" w:type="dxa"/>
            <w:right w:w="0" w:type="dxa"/>
          </w:tblCellMar>
        </w:tblPrEx>
        <w:trPr>
          <w:jc w:val="center"/>
        </w:trPr>
        <w:tc>
          <w:tcPr>
            <w:tcW w:w="588" w:type="pct"/>
            <w:vMerge w:val="continue"/>
            <w:tcBorders>
              <w:left w:val="single" w:color="auto" w:sz="4" w:space="0"/>
              <w:bottom w:val="single" w:color="auto" w:sz="4" w:space="0"/>
              <w:right w:val="single" w:color="auto" w:sz="4" w:space="0"/>
            </w:tcBorders>
            <w:vAlign w:val="center"/>
          </w:tcPr>
          <w:p w14:paraId="7C95F703">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505" w:type="pct"/>
            <w:tcBorders>
              <w:top w:val="single" w:color="auto" w:sz="4" w:space="0"/>
              <w:left w:val="single" w:color="auto" w:sz="4" w:space="0"/>
              <w:bottom w:val="single" w:color="auto" w:sz="4" w:space="0"/>
              <w:right w:val="single" w:color="auto" w:sz="4" w:space="0"/>
            </w:tcBorders>
            <w:vAlign w:val="center"/>
          </w:tcPr>
          <w:p w14:paraId="54C55C31">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547" w:type="pct"/>
            <w:tcBorders>
              <w:top w:val="single" w:color="auto" w:sz="4" w:space="0"/>
              <w:left w:val="single" w:color="auto" w:sz="4" w:space="0"/>
              <w:bottom w:val="single" w:color="auto" w:sz="4" w:space="0"/>
              <w:right w:val="single" w:color="auto" w:sz="4" w:space="0"/>
            </w:tcBorders>
            <w:vAlign w:val="center"/>
          </w:tcPr>
          <w:p w14:paraId="0F0E381B">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391" w:type="pct"/>
            <w:tcBorders>
              <w:top w:val="single" w:color="auto" w:sz="4" w:space="0"/>
              <w:left w:val="single" w:color="auto" w:sz="4" w:space="0"/>
              <w:bottom w:val="single" w:color="auto" w:sz="4" w:space="0"/>
              <w:right w:val="single" w:color="auto" w:sz="4" w:space="0"/>
            </w:tcBorders>
            <w:vAlign w:val="center"/>
          </w:tcPr>
          <w:p w14:paraId="7B2480DA">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469" w:type="pct"/>
            <w:tcBorders>
              <w:top w:val="single" w:color="auto" w:sz="4" w:space="0"/>
              <w:left w:val="single" w:color="auto" w:sz="4" w:space="0"/>
              <w:bottom w:val="single" w:color="auto" w:sz="4" w:space="0"/>
              <w:right w:val="single" w:color="auto" w:sz="4" w:space="0"/>
            </w:tcBorders>
            <w:vAlign w:val="center"/>
          </w:tcPr>
          <w:p w14:paraId="76D55566">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vAlign w:val="center"/>
          </w:tcPr>
          <w:p w14:paraId="3B64AA9A">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391" w:type="pct"/>
            <w:tcBorders>
              <w:top w:val="single" w:color="auto" w:sz="4" w:space="0"/>
              <w:left w:val="single" w:color="auto" w:sz="4" w:space="0"/>
              <w:bottom w:val="single" w:color="auto" w:sz="4" w:space="0"/>
              <w:right w:val="single" w:color="auto" w:sz="4" w:space="0"/>
            </w:tcBorders>
            <w:vAlign w:val="center"/>
          </w:tcPr>
          <w:p w14:paraId="7713D75D">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vAlign w:val="center"/>
          </w:tcPr>
          <w:p w14:paraId="4B53F9E3">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471" w:type="pct"/>
            <w:tcBorders>
              <w:top w:val="single" w:color="auto" w:sz="4" w:space="0"/>
              <w:left w:val="single" w:color="auto" w:sz="4" w:space="0"/>
              <w:bottom w:val="single" w:color="auto" w:sz="4" w:space="0"/>
              <w:right w:val="single" w:color="auto" w:sz="4" w:space="0"/>
            </w:tcBorders>
            <w:vAlign w:val="center"/>
          </w:tcPr>
          <w:p w14:paraId="6B7469BB">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387" w:type="pct"/>
            <w:tcBorders>
              <w:top w:val="single" w:color="auto" w:sz="4" w:space="0"/>
              <w:left w:val="single" w:color="auto" w:sz="4" w:space="0"/>
              <w:bottom w:val="single" w:color="auto" w:sz="4" w:space="0"/>
              <w:right w:val="single" w:color="auto" w:sz="4" w:space="0"/>
            </w:tcBorders>
            <w:vAlign w:val="center"/>
          </w:tcPr>
          <w:p w14:paraId="6BFCBDBF">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r>
      <w:tr w14:paraId="167FD997">
        <w:tblPrEx>
          <w:tblCellMar>
            <w:top w:w="0" w:type="dxa"/>
            <w:left w:w="0" w:type="dxa"/>
            <w:bottom w:w="0" w:type="dxa"/>
            <w:right w:w="0" w:type="dxa"/>
          </w:tblCellMar>
        </w:tblPrEx>
        <w:trPr>
          <w:jc w:val="center"/>
        </w:trPr>
        <w:tc>
          <w:tcPr>
            <w:tcW w:w="588" w:type="pct"/>
            <w:vMerge w:val="restart"/>
            <w:tcBorders>
              <w:top w:val="single" w:color="auto" w:sz="4" w:space="0"/>
              <w:left w:val="single" w:color="auto" w:sz="4" w:space="0"/>
              <w:right w:val="single" w:color="auto" w:sz="4" w:space="0"/>
            </w:tcBorders>
            <w:vAlign w:val="center"/>
          </w:tcPr>
          <w:p w14:paraId="17C2146A">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售后服务</w:t>
            </w:r>
          </w:p>
          <w:p w14:paraId="665D994A">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人员</w:t>
            </w:r>
          </w:p>
        </w:tc>
        <w:tc>
          <w:tcPr>
            <w:tcW w:w="505" w:type="pct"/>
            <w:tcBorders>
              <w:top w:val="single" w:color="auto" w:sz="4" w:space="0"/>
              <w:left w:val="single" w:color="auto" w:sz="4" w:space="0"/>
              <w:bottom w:val="single" w:color="auto" w:sz="4" w:space="0"/>
              <w:right w:val="single" w:color="auto" w:sz="4" w:space="0"/>
            </w:tcBorders>
            <w:vAlign w:val="center"/>
          </w:tcPr>
          <w:p w14:paraId="20632736">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547" w:type="pct"/>
            <w:tcBorders>
              <w:top w:val="single" w:color="auto" w:sz="4" w:space="0"/>
              <w:left w:val="single" w:color="auto" w:sz="4" w:space="0"/>
              <w:bottom w:val="single" w:color="auto" w:sz="4" w:space="0"/>
              <w:right w:val="single" w:color="auto" w:sz="4" w:space="0"/>
            </w:tcBorders>
            <w:vAlign w:val="center"/>
          </w:tcPr>
          <w:p w14:paraId="6FFBB1E5">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391" w:type="pct"/>
            <w:tcBorders>
              <w:top w:val="single" w:color="auto" w:sz="4" w:space="0"/>
              <w:left w:val="single" w:color="auto" w:sz="4" w:space="0"/>
              <w:bottom w:val="single" w:color="auto" w:sz="4" w:space="0"/>
              <w:right w:val="single" w:color="auto" w:sz="4" w:space="0"/>
            </w:tcBorders>
            <w:vAlign w:val="center"/>
          </w:tcPr>
          <w:p w14:paraId="120B7EF8">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469" w:type="pct"/>
            <w:tcBorders>
              <w:top w:val="single" w:color="auto" w:sz="4" w:space="0"/>
              <w:left w:val="single" w:color="auto" w:sz="4" w:space="0"/>
              <w:bottom w:val="single" w:color="auto" w:sz="4" w:space="0"/>
              <w:right w:val="single" w:color="auto" w:sz="4" w:space="0"/>
            </w:tcBorders>
            <w:vAlign w:val="center"/>
          </w:tcPr>
          <w:p w14:paraId="1FDE4A3A">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vAlign w:val="center"/>
          </w:tcPr>
          <w:p w14:paraId="7AE6ED99">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391" w:type="pct"/>
            <w:tcBorders>
              <w:top w:val="single" w:color="auto" w:sz="4" w:space="0"/>
              <w:left w:val="single" w:color="auto" w:sz="4" w:space="0"/>
              <w:bottom w:val="single" w:color="auto" w:sz="4" w:space="0"/>
              <w:right w:val="single" w:color="auto" w:sz="4" w:space="0"/>
            </w:tcBorders>
            <w:vAlign w:val="center"/>
          </w:tcPr>
          <w:p w14:paraId="5F829467">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vAlign w:val="center"/>
          </w:tcPr>
          <w:p w14:paraId="4C15C874">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471" w:type="pct"/>
            <w:tcBorders>
              <w:top w:val="single" w:color="auto" w:sz="4" w:space="0"/>
              <w:left w:val="single" w:color="auto" w:sz="4" w:space="0"/>
              <w:bottom w:val="single" w:color="auto" w:sz="4" w:space="0"/>
              <w:right w:val="single" w:color="auto" w:sz="4" w:space="0"/>
            </w:tcBorders>
            <w:vAlign w:val="center"/>
          </w:tcPr>
          <w:p w14:paraId="1228BA4E">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387" w:type="pct"/>
            <w:tcBorders>
              <w:top w:val="single" w:color="auto" w:sz="4" w:space="0"/>
              <w:left w:val="single" w:color="auto" w:sz="4" w:space="0"/>
              <w:bottom w:val="single" w:color="auto" w:sz="4" w:space="0"/>
              <w:right w:val="single" w:color="auto" w:sz="4" w:space="0"/>
            </w:tcBorders>
            <w:vAlign w:val="center"/>
          </w:tcPr>
          <w:p w14:paraId="36FADFDC">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r>
      <w:tr w14:paraId="33E08638">
        <w:tblPrEx>
          <w:tblCellMar>
            <w:top w:w="0" w:type="dxa"/>
            <w:left w:w="0" w:type="dxa"/>
            <w:bottom w:w="0" w:type="dxa"/>
            <w:right w:w="0" w:type="dxa"/>
          </w:tblCellMar>
        </w:tblPrEx>
        <w:trPr>
          <w:jc w:val="center"/>
        </w:trPr>
        <w:tc>
          <w:tcPr>
            <w:tcW w:w="588" w:type="pct"/>
            <w:vMerge w:val="continue"/>
            <w:tcBorders>
              <w:left w:val="single" w:color="auto" w:sz="4" w:space="0"/>
              <w:right w:val="single" w:color="auto" w:sz="4" w:space="0"/>
            </w:tcBorders>
            <w:vAlign w:val="center"/>
          </w:tcPr>
          <w:p w14:paraId="37D077F7">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505" w:type="pct"/>
            <w:tcBorders>
              <w:top w:val="single" w:color="auto" w:sz="4" w:space="0"/>
              <w:left w:val="single" w:color="auto" w:sz="4" w:space="0"/>
              <w:bottom w:val="single" w:color="auto" w:sz="4" w:space="0"/>
              <w:right w:val="single" w:color="auto" w:sz="4" w:space="0"/>
            </w:tcBorders>
            <w:vAlign w:val="center"/>
          </w:tcPr>
          <w:p w14:paraId="5BE9068B">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547" w:type="pct"/>
            <w:tcBorders>
              <w:top w:val="single" w:color="auto" w:sz="4" w:space="0"/>
              <w:left w:val="single" w:color="auto" w:sz="4" w:space="0"/>
              <w:bottom w:val="single" w:color="auto" w:sz="4" w:space="0"/>
              <w:right w:val="single" w:color="auto" w:sz="4" w:space="0"/>
            </w:tcBorders>
            <w:vAlign w:val="center"/>
          </w:tcPr>
          <w:p w14:paraId="2C1CC2B9">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391" w:type="pct"/>
            <w:tcBorders>
              <w:top w:val="single" w:color="auto" w:sz="4" w:space="0"/>
              <w:left w:val="single" w:color="auto" w:sz="4" w:space="0"/>
              <w:bottom w:val="single" w:color="auto" w:sz="4" w:space="0"/>
              <w:right w:val="single" w:color="auto" w:sz="4" w:space="0"/>
            </w:tcBorders>
            <w:vAlign w:val="center"/>
          </w:tcPr>
          <w:p w14:paraId="1D2F0AA4">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469" w:type="pct"/>
            <w:tcBorders>
              <w:top w:val="single" w:color="auto" w:sz="4" w:space="0"/>
              <w:left w:val="single" w:color="auto" w:sz="4" w:space="0"/>
              <w:bottom w:val="single" w:color="auto" w:sz="4" w:space="0"/>
              <w:right w:val="single" w:color="auto" w:sz="4" w:space="0"/>
            </w:tcBorders>
            <w:vAlign w:val="center"/>
          </w:tcPr>
          <w:p w14:paraId="19D6CC4B">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vAlign w:val="center"/>
          </w:tcPr>
          <w:p w14:paraId="55CE7A8E">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391" w:type="pct"/>
            <w:tcBorders>
              <w:top w:val="single" w:color="auto" w:sz="4" w:space="0"/>
              <w:left w:val="single" w:color="auto" w:sz="4" w:space="0"/>
              <w:bottom w:val="single" w:color="auto" w:sz="4" w:space="0"/>
              <w:right w:val="single" w:color="auto" w:sz="4" w:space="0"/>
            </w:tcBorders>
            <w:vAlign w:val="center"/>
          </w:tcPr>
          <w:p w14:paraId="4727B532">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vAlign w:val="center"/>
          </w:tcPr>
          <w:p w14:paraId="0D3925C8">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471" w:type="pct"/>
            <w:tcBorders>
              <w:top w:val="single" w:color="auto" w:sz="4" w:space="0"/>
              <w:left w:val="single" w:color="auto" w:sz="4" w:space="0"/>
              <w:bottom w:val="single" w:color="auto" w:sz="4" w:space="0"/>
              <w:right w:val="single" w:color="auto" w:sz="4" w:space="0"/>
            </w:tcBorders>
            <w:vAlign w:val="center"/>
          </w:tcPr>
          <w:p w14:paraId="67EF013F">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387" w:type="pct"/>
            <w:tcBorders>
              <w:top w:val="single" w:color="auto" w:sz="4" w:space="0"/>
              <w:left w:val="single" w:color="auto" w:sz="4" w:space="0"/>
              <w:bottom w:val="single" w:color="auto" w:sz="4" w:space="0"/>
              <w:right w:val="single" w:color="auto" w:sz="4" w:space="0"/>
            </w:tcBorders>
            <w:vAlign w:val="center"/>
          </w:tcPr>
          <w:p w14:paraId="6E51A5D2">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r>
      <w:tr w14:paraId="0F6C9856">
        <w:tblPrEx>
          <w:tblCellMar>
            <w:top w:w="0" w:type="dxa"/>
            <w:left w:w="0" w:type="dxa"/>
            <w:bottom w:w="0" w:type="dxa"/>
            <w:right w:w="0" w:type="dxa"/>
          </w:tblCellMar>
        </w:tblPrEx>
        <w:trPr>
          <w:jc w:val="center"/>
        </w:trPr>
        <w:tc>
          <w:tcPr>
            <w:tcW w:w="588" w:type="pct"/>
            <w:vMerge w:val="continue"/>
            <w:tcBorders>
              <w:left w:val="single" w:color="auto" w:sz="4" w:space="0"/>
              <w:bottom w:val="single" w:color="auto" w:sz="4" w:space="0"/>
              <w:right w:val="single" w:color="auto" w:sz="4" w:space="0"/>
            </w:tcBorders>
            <w:vAlign w:val="center"/>
          </w:tcPr>
          <w:p w14:paraId="2F137788">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505" w:type="pct"/>
            <w:tcBorders>
              <w:top w:val="single" w:color="auto" w:sz="4" w:space="0"/>
              <w:left w:val="single" w:color="auto" w:sz="4" w:space="0"/>
              <w:bottom w:val="single" w:color="auto" w:sz="4" w:space="0"/>
              <w:right w:val="single" w:color="auto" w:sz="4" w:space="0"/>
            </w:tcBorders>
            <w:vAlign w:val="center"/>
          </w:tcPr>
          <w:p w14:paraId="2AA51E86">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547" w:type="pct"/>
            <w:tcBorders>
              <w:top w:val="single" w:color="auto" w:sz="4" w:space="0"/>
              <w:left w:val="single" w:color="auto" w:sz="4" w:space="0"/>
              <w:bottom w:val="single" w:color="auto" w:sz="4" w:space="0"/>
              <w:right w:val="single" w:color="auto" w:sz="4" w:space="0"/>
            </w:tcBorders>
            <w:vAlign w:val="center"/>
          </w:tcPr>
          <w:p w14:paraId="1924577A">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391" w:type="pct"/>
            <w:tcBorders>
              <w:top w:val="single" w:color="auto" w:sz="4" w:space="0"/>
              <w:left w:val="single" w:color="auto" w:sz="4" w:space="0"/>
              <w:bottom w:val="single" w:color="auto" w:sz="4" w:space="0"/>
              <w:right w:val="single" w:color="auto" w:sz="4" w:space="0"/>
            </w:tcBorders>
            <w:vAlign w:val="center"/>
          </w:tcPr>
          <w:p w14:paraId="569A26BE">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469" w:type="pct"/>
            <w:tcBorders>
              <w:top w:val="single" w:color="auto" w:sz="4" w:space="0"/>
              <w:left w:val="single" w:color="auto" w:sz="4" w:space="0"/>
              <w:bottom w:val="single" w:color="auto" w:sz="4" w:space="0"/>
              <w:right w:val="single" w:color="auto" w:sz="4" w:space="0"/>
            </w:tcBorders>
            <w:vAlign w:val="center"/>
          </w:tcPr>
          <w:p w14:paraId="626D3EBD">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vAlign w:val="center"/>
          </w:tcPr>
          <w:p w14:paraId="568423AC">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391" w:type="pct"/>
            <w:tcBorders>
              <w:top w:val="single" w:color="auto" w:sz="4" w:space="0"/>
              <w:left w:val="single" w:color="auto" w:sz="4" w:space="0"/>
              <w:bottom w:val="single" w:color="auto" w:sz="4" w:space="0"/>
              <w:right w:val="single" w:color="auto" w:sz="4" w:space="0"/>
            </w:tcBorders>
            <w:vAlign w:val="center"/>
          </w:tcPr>
          <w:p w14:paraId="729FEB8F">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vAlign w:val="center"/>
          </w:tcPr>
          <w:p w14:paraId="71AAEA8C">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471" w:type="pct"/>
            <w:tcBorders>
              <w:top w:val="single" w:color="auto" w:sz="4" w:space="0"/>
              <w:left w:val="single" w:color="auto" w:sz="4" w:space="0"/>
              <w:bottom w:val="single" w:color="auto" w:sz="4" w:space="0"/>
              <w:right w:val="single" w:color="auto" w:sz="4" w:space="0"/>
            </w:tcBorders>
            <w:vAlign w:val="center"/>
          </w:tcPr>
          <w:p w14:paraId="46ED7F02">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c>
          <w:tcPr>
            <w:tcW w:w="387" w:type="pct"/>
            <w:tcBorders>
              <w:top w:val="single" w:color="auto" w:sz="4" w:space="0"/>
              <w:left w:val="single" w:color="auto" w:sz="4" w:space="0"/>
              <w:bottom w:val="single" w:color="auto" w:sz="4" w:space="0"/>
              <w:right w:val="single" w:color="auto" w:sz="4" w:space="0"/>
            </w:tcBorders>
            <w:vAlign w:val="center"/>
          </w:tcPr>
          <w:p w14:paraId="611FD1DE">
            <w:pPr>
              <w:widowControl/>
              <w:jc w:val="center"/>
              <w:rPr>
                <w:rFonts w:ascii="Times New Roman" w:hAnsi="Times New Roman" w:cs="Times New Roman"/>
                <w:bCs/>
                <w:color w:val="000000" w:themeColor="text1"/>
                <w:highlight w:val="none"/>
                <w:shd w:val="clear" w:color="auto" w:fill="auto"/>
                <w14:textFill>
                  <w14:solidFill>
                    <w14:schemeClr w14:val="tx1"/>
                  </w14:solidFill>
                </w14:textFill>
              </w:rPr>
            </w:pPr>
          </w:p>
        </w:tc>
      </w:tr>
    </w:tbl>
    <w:p w14:paraId="2539FB1F">
      <w:pPr>
        <w:widowControl/>
        <w:jc w:val="left"/>
        <w:rPr>
          <w:rFonts w:ascii="Times New Roman" w:hAnsi="Times New Roman" w:cs="Times New Roman"/>
          <w:color w:val="000000" w:themeColor="text1"/>
          <w:highlight w:val="none"/>
          <w:shd w:val="clear" w:color="auto" w:fill="auto"/>
          <w14:textFill>
            <w14:solidFill>
              <w14:schemeClr w14:val="tx1"/>
            </w14:solidFill>
          </w14:textFill>
        </w:rPr>
      </w:pPr>
    </w:p>
    <w:p w14:paraId="149EBE92">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64B45DF9">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01EFFB96">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供应商名称：XXX（</w:t>
      </w:r>
      <w:r>
        <w:rPr>
          <w:rFonts w:hint="eastAsia" w:ascii="Times New Roman" w:hAnsi="Times New Roman" w:cs="Times New Roman"/>
          <w:color w:val="000000" w:themeColor="text1"/>
          <w:highlight w:val="none"/>
          <w:shd w:val="clear" w:color="auto" w:fill="auto"/>
          <w:lang w:eastAsia="zh-CN"/>
          <w14:textFill>
            <w14:solidFill>
              <w14:schemeClr w14:val="tx1"/>
            </w14:solidFill>
          </w14:textFill>
        </w:rPr>
        <w:t>签章</w:t>
      </w:r>
      <w:r>
        <w:rPr>
          <w:rFonts w:ascii="Times New Roman" w:hAnsi="Times New Roman" w:cs="Times New Roman"/>
          <w:color w:val="000000" w:themeColor="text1"/>
          <w:highlight w:val="none"/>
          <w:shd w:val="clear" w:color="auto" w:fill="auto"/>
          <w14:textFill>
            <w14:solidFill>
              <w14:schemeClr w14:val="tx1"/>
            </w14:solidFill>
          </w14:textFill>
        </w:rPr>
        <w:t>）</w:t>
      </w:r>
    </w:p>
    <w:p w14:paraId="5A548E8F">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法定代表人/负责人或授权代表（</w:t>
      </w:r>
      <w:r>
        <w:rPr>
          <w:rFonts w:hint="eastAsia" w:ascii="Times New Roman" w:hAnsi="Times New Roman" w:cs="Times New Roman"/>
          <w:color w:val="000000" w:themeColor="text1"/>
          <w:highlight w:val="none"/>
          <w:shd w:val="clear" w:color="auto" w:fill="auto"/>
          <w:lang w:eastAsia="zh-CN"/>
          <w14:textFill>
            <w14:solidFill>
              <w14:schemeClr w14:val="tx1"/>
            </w14:solidFill>
          </w14:textFill>
        </w:rPr>
        <w:t>签章</w:t>
      </w:r>
      <w:r>
        <w:rPr>
          <w:rFonts w:ascii="Times New Roman" w:hAnsi="Times New Roman" w:cs="Times New Roman"/>
          <w:color w:val="000000" w:themeColor="text1"/>
          <w:highlight w:val="none"/>
          <w:shd w:val="clear" w:color="auto" w:fill="auto"/>
          <w14:textFill>
            <w14:solidFill>
              <w14:schemeClr w14:val="tx1"/>
            </w14:solidFill>
          </w14:textFill>
        </w:rPr>
        <w:t>）：</w:t>
      </w:r>
    </w:p>
    <w:p w14:paraId="576AC641">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日期：XXXX年XX月XX日</w:t>
      </w:r>
    </w:p>
    <w:p w14:paraId="25634845">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5E3EFA75">
      <w:pPr>
        <w:widowControl/>
        <w:spacing w:line="240" w:lineRule="auto"/>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br w:type="page"/>
      </w:r>
    </w:p>
    <w:p w14:paraId="49EF9789">
      <w:pPr>
        <w:rPr>
          <w:rFonts w:hint="default" w:ascii="Times New Roman" w:hAnsi="Times New Roman" w:cs="Times New Roman"/>
          <w:b/>
          <w:bCs/>
          <w:color w:val="000000" w:themeColor="text1"/>
          <w:sz w:val="32"/>
          <w:szCs w:val="28"/>
          <w:highlight w:val="none"/>
          <w:shd w:val="clear" w:color="auto" w:fill="auto"/>
          <w14:textFill>
            <w14:solidFill>
              <w14:schemeClr w14:val="tx1"/>
            </w14:solidFill>
          </w14:textFill>
        </w:rPr>
      </w:pPr>
      <w:r>
        <w:rPr>
          <w:rFonts w:ascii="Times New Roman" w:hAnsi="Times New Roman" w:cs="Times New Roman"/>
          <w:b/>
          <w:bCs/>
          <w:color w:val="000000" w:themeColor="text1"/>
          <w:sz w:val="32"/>
          <w:szCs w:val="28"/>
          <w:highlight w:val="none"/>
          <w:shd w:val="clear" w:color="auto" w:fill="auto"/>
          <w14:textFill>
            <w14:solidFill>
              <w14:schemeClr w14:val="tx1"/>
            </w14:solidFill>
          </w14:textFill>
        </w:rPr>
        <w:t>格式1</w:t>
      </w:r>
      <w:r>
        <w:rPr>
          <w:rFonts w:hint="default" w:ascii="Times New Roman" w:hAnsi="Times New Roman" w:cs="Times New Roman"/>
          <w:b/>
          <w:bCs/>
          <w:color w:val="000000" w:themeColor="text1"/>
          <w:sz w:val="32"/>
          <w:szCs w:val="28"/>
          <w:highlight w:val="none"/>
          <w:shd w:val="clear" w:color="auto" w:fill="auto"/>
          <w14:textFill>
            <w14:solidFill>
              <w14:schemeClr w14:val="tx1"/>
            </w14:solidFill>
          </w14:textFill>
        </w:rPr>
        <w:t>2</w:t>
      </w:r>
    </w:p>
    <w:p w14:paraId="55D5ADB0">
      <w:pPr>
        <w:jc w:val="center"/>
        <w:outlineLvl w:val="1"/>
        <w:rPr>
          <w:rFonts w:ascii="Times New Roman" w:hAnsi="Times New Roman" w:cs="Times New Roman"/>
          <w:b/>
          <w:bCs/>
          <w:color w:val="000000" w:themeColor="text1"/>
          <w:sz w:val="28"/>
          <w:szCs w:val="24"/>
          <w:highlight w:val="none"/>
          <w:shd w:val="clear" w:color="auto" w:fill="auto"/>
          <w14:textFill>
            <w14:solidFill>
              <w14:schemeClr w14:val="tx1"/>
            </w14:solidFill>
          </w14:textFill>
        </w:rPr>
      </w:pPr>
      <w:bookmarkStart w:id="172" w:name="_Toc77273123"/>
      <w:bookmarkStart w:id="173" w:name="_Toc69936303"/>
      <w:bookmarkStart w:id="174" w:name="_Toc69651271"/>
      <w:bookmarkStart w:id="175" w:name="_Toc80303150"/>
      <w:r>
        <w:rPr>
          <w:rFonts w:ascii="Times New Roman" w:hAnsi="Times New Roman" w:cs="Times New Roman"/>
          <w:b/>
          <w:bCs/>
          <w:color w:val="000000" w:themeColor="text1"/>
          <w:sz w:val="28"/>
          <w:szCs w:val="24"/>
          <w:highlight w:val="none"/>
          <w:shd w:val="clear" w:color="auto" w:fill="auto"/>
          <w14:textFill>
            <w14:solidFill>
              <w14:schemeClr w14:val="tx1"/>
            </w14:solidFill>
          </w14:textFill>
        </w:rPr>
        <w:t>十</w:t>
      </w:r>
      <w:r>
        <w:rPr>
          <w:rFonts w:hint="eastAsia" w:ascii="Times New Roman" w:hAnsi="Times New Roman" w:cs="Times New Roman"/>
          <w:b/>
          <w:bCs/>
          <w:color w:val="000000" w:themeColor="text1"/>
          <w:sz w:val="28"/>
          <w:szCs w:val="24"/>
          <w:highlight w:val="none"/>
          <w:shd w:val="clear" w:color="auto" w:fill="auto"/>
          <w:lang w:val="en-US" w:eastAsia="zh-CN"/>
          <w14:textFill>
            <w14:solidFill>
              <w14:schemeClr w14:val="tx1"/>
            </w14:solidFill>
          </w14:textFill>
        </w:rPr>
        <w:t>二</w:t>
      </w:r>
      <w:r>
        <w:rPr>
          <w:rFonts w:ascii="Times New Roman" w:hAnsi="Times New Roman" w:cs="Times New Roman"/>
          <w:b/>
          <w:bCs/>
          <w:color w:val="000000" w:themeColor="text1"/>
          <w:sz w:val="28"/>
          <w:szCs w:val="24"/>
          <w:highlight w:val="none"/>
          <w:shd w:val="clear" w:color="auto" w:fill="auto"/>
          <w14:textFill>
            <w14:solidFill>
              <w14:schemeClr w14:val="tx1"/>
            </w14:solidFill>
          </w14:textFill>
        </w:rPr>
        <w:t>、供应商类似项目业绩一览表</w:t>
      </w:r>
      <w:bookmarkEnd w:id="172"/>
      <w:bookmarkEnd w:id="173"/>
      <w:bookmarkEnd w:id="174"/>
      <w:bookmarkEnd w:id="175"/>
    </w:p>
    <w:p w14:paraId="51FD9257">
      <w:pPr>
        <w:ind w:firstLine="480" w:firstLineChars="200"/>
        <w:rPr>
          <w:rFonts w:ascii="Times New Roman" w:hAnsi="Times New Roman" w:cs="Times New Roman"/>
          <w:bCs/>
          <w:color w:val="000000" w:themeColor="text1"/>
          <w:szCs w:val="21"/>
          <w:highlight w:val="none"/>
          <w:shd w:val="clear" w:color="auto" w:fill="auto"/>
          <w14:textFill>
            <w14:solidFill>
              <w14:schemeClr w14:val="tx1"/>
            </w14:solidFill>
          </w14:textFill>
        </w:rPr>
      </w:pPr>
    </w:p>
    <w:tbl>
      <w:tblPr>
        <w:tblStyle w:val="12"/>
        <w:tblW w:w="46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1653"/>
        <w:gridCol w:w="1653"/>
        <w:gridCol w:w="1653"/>
        <w:gridCol w:w="1653"/>
        <w:gridCol w:w="969"/>
      </w:tblGrid>
      <w:tr w14:paraId="03C3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blHeader/>
        </w:trPr>
        <w:tc>
          <w:tcPr>
            <w:tcW w:w="570" w:type="pct"/>
            <w:vAlign w:val="center"/>
          </w:tcPr>
          <w:p w14:paraId="776DCB36">
            <w:pPr>
              <w:jc w:val="center"/>
              <w:rPr>
                <w:rFonts w:ascii="Times New Roman" w:hAnsi="Times New Roman" w:cs="Times New Roman"/>
                <w:b/>
                <w:color w:val="000000" w:themeColor="text1"/>
                <w:szCs w:val="21"/>
                <w:highlight w:val="none"/>
                <w:shd w:val="clear" w:color="auto" w:fill="auto"/>
                <w14:textFill>
                  <w14:solidFill>
                    <w14:schemeClr w14:val="tx1"/>
                  </w14:solidFill>
                </w14:textFill>
              </w:rPr>
            </w:pPr>
            <w:r>
              <w:rPr>
                <w:rFonts w:ascii="Times New Roman" w:hAnsi="Times New Roman" w:cs="Times New Roman"/>
                <w:b/>
                <w:color w:val="000000" w:themeColor="text1"/>
                <w:szCs w:val="21"/>
                <w:highlight w:val="none"/>
                <w:shd w:val="clear" w:color="auto" w:fill="auto"/>
                <w14:textFill>
                  <w14:solidFill>
                    <w14:schemeClr w14:val="tx1"/>
                  </w14:solidFill>
                </w14:textFill>
              </w:rPr>
              <w:t>序号</w:t>
            </w:r>
          </w:p>
        </w:tc>
        <w:tc>
          <w:tcPr>
            <w:tcW w:w="965" w:type="pct"/>
            <w:vAlign w:val="center"/>
          </w:tcPr>
          <w:p w14:paraId="5F5F345C">
            <w:pPr>
              <w:jc w:val="center"/>
              <w:rPr>
                <w:rFonts w:ascii="Times New Roman" w:hAnsi="Times New Roman" w:cs="Times New Roman"/>
                <w:b/>
                <w:color w:val="000000" w:themeColor="text1"/>
                <w:szCs w:val="21"/>
                <w:highlight w:val="none"/>
                <w:shd w:val="clear" w:color="auto" w:fill="auto"/>
                <w14:textFill>
                  <w14:solidFill>
                    <w14:schemeClr w14:val="tx1"/>
                  </w14:solidFill>
                </w14:textFill>
              </w:rPr>
            </w:pPr>
            <w:r>
              <w:rPr>
                <w:rFonts w:ascii="Times New Roman" w:hAnsi="Times New Roman" w:cs="Times New Roman"/>
                <w:b/>
                <w:color w:val="000000" w:themeColor="text1"/>
                <w:szCs w:val="21"/>
                <w:highlight w:val="none"/>
                <w:shd w:val="clear" w:color="auto" w:fill="auto"/>
                <w14:textFill>
                  <w14:solidFill>
                    <w14:schemeClr w14:val="tx1"/>
                  </w14:solidFill>
                </w14:textFill>
              </w:rPr>
              <w:t>用户名称</w:t>
            </w:r>
          </w:p>
        </w:tc>
        <w:tc>
          <w:tcPr>
            <w:tcW w:w="965" w:type="pct"/>
            <w:vAlign w:val="center"/>
          </w:tcPr>
          <w:p w14:paraId="42B05E97">
            <w:pPr>
              <w:jc w:val="center"/>
              <w:rPr>
                <w:rFonts w:ascii="Times New Roman" w:hAnsi="Times New Roman" w:cs="Times New Roman"/>
                <w:b/>
                <w:color w:val="000000" w:themeColor="text1"/>
                <w:szCs w:val="21"/>
                <w:highlight w:val="none"/>
                <w:shd w:val="clear" w:color="auto" w:fill="auto"/>
                <w14:textFill>
                  <w14:solidFill>
                    <w14:schemeClr w14:val="tx1"/>
                  </w14:solidFill>
                </w14:textFill>
              </w:rPr>
            </w:pPr>
            <w:r>
              <w:rPr>
                <w:rFonts w:ascii="Times New Roman" w:hAnsi="Times New Roman" w:cs="Times New Roman"/>
                <w:b/>
                <w:color w:val="000000" w:themeColor="text1"/>
                <w:szCs w:val="21"/>
                <w:highlight w:val="none"/>
                <w:shd w:val="clear" w:color="auto" w:fill="auto"/>
                <w14:textFill>
                  <w14:solidFill>
                    <w14:schemeClr w14:val="tx1"/>
                  </w14:solidFill>
                </w14:textFill>
              </w:rPr>
              <w:t>项目名称</w:t>
            </w:r>
          </w:p>
        </w:tc>
        <w:tc>
          <w:tcPr>
            <w:tcW w:w="965" w:type="pct"/>
            <w:vAlign w:val="center"/>
          </w:tcPr>
          <w:p w14:paraId="3F316749">
            <w:pPr>
              <w:jc w:val="center"/>
              <w:rPr>
                <w:rFonts w:ascii="Times New Roman" w:hAnsi="Times New Roman" w:cs="Times New Roman"/>
                <w:b/>
                <w:color w:val="000000" w:themeColor="text1"/>
                <w:szCs w:val="21"/>
                <w:highlight w:val="none"/>
                <w:shd w:val="clear" w:color="auto" w:fill="auto"/>
                <w14:textFill>
                  <w14:solidFill>
                    <w14:schemeClr w14:val="tx1"/>
                  </w14:solidFill>
                </w14:textFill>
              </w:rPr>
            </w:pPr>
            <w:r>
              <w:rPr>
                <w:rFonts w:ascii="Times New Roman" w:hAnsi="Times New Roman" w:cs="Times New Roman"/>
                <w:b/>
                <w:color w:val="000000" w:themeColor="text1"/>
                <w:szCs w:val="21"/>
                <w:highlight w:val="none"/>
                <w:shd w:val="clear" w:color="auto" w:fill="auto"/>
                <w14:textFill>
                  <w14:solidFill>
                    <w14:schemeClr w14:val="tx1"/>
                  </w14:solidFill>
                </w14:textFill>
              </w:rPr>
              <w:t>完成时间</w:t>
            </w:r>
          </w:p>
        </w:tc>
        <w:tc>
          <w:tcPr>
            <w:tcW w:w="965" w:type="pct"/>
            <w:vAlign w:val="center"/>
          </w:tcPr>
          <w:p w14:paraId="20457C37">
            <w:pPr>
              <w:jc w:val="center"/>
              <w:rPr>
                <w:rFonts w:ascii="Times New Roman" w:hAnsi="Times New Roman" w:cs="Times New Roman"/>
                <w:b/>
                <w:color w:val="000000" w:themeColor="text1"/>
                <w:szCs w:val="21"/>
                <w:highlight w:val="none"/>
                <w:shd w:val="clear" w:color="auto" w:fill="auto"/>
                <w14:textFill>
                  <w14:solidFill>
                    <w14:schemeClr w14:val="tx1"/>
                  </w14:solidFill>
                </w14:textFill>
              </w:rPr>
            </w:pPr>
            <w:r>
              <w:rPr>
                <w:rFonts w:ascii="Times New Roman" w:hAnsi="Times New Roman" w:cs="Times New Roman"/>
                <w:b/>
                <w:color w:val="000000" w:themeColor="text1"/>
                <w:szCs w:val="21"/>
                <w:highlight w:val="none"/>
                <w:shd w:val="clear" w:color="auto" w:fill="auto"/>
                <w14:textFill>
                  <w14:solidFill>
                    <w14:schemeClr w14:val="tx1"/>
                  </w14:solidFill>
                </w14:textFill>
              </w:rPr>
              <w:t>合同金额</w:t>
            </w:r>
          </w:p>
        </w:tc>
        <w:tc>
          <w:tcPr>
            <w:tcW w:w="566" w:type="pct"/>
            <w:vAlign w:val="center"/>
          </w:tcPr>
          <w:p w14:paraId="2622E9AC">
            <w:pPr>
              <w:jc w:val="center"/>
              <w:rPr>
                <w:rFonts w:ascii="Times New Roman" w:hAnsi="Times New Roman" w:cs="Times New Roman"/>
                <w:b/>
                <w:color w:val="000000" w:themeColor="text1"/>
                <w:szCs w:val="21"/>
                <w:highlight w:val="none"/>
                <w:shd w:val="clear" w:color="auto" w:fill="auto"/>
                <w14:textFill>
                  <w14:solidFill>
                    <w14:schemeClr w14:val="tx1"/>
                  </w14:solidFill>
                </w14:textFill>
              </w:rPr>
            </w:pPr>
            <w:r>
              <w:rPr>
                <w:rFonts w:ascii="Times New Roman" w:hAnsi="Times New Roman" w:cs="Times New Roman"/>
                <w:b/>
                <w:color w:val="000000" w:themeColor="text1"/>
                <w:szCs w:val="21"/>
                <w:highlight w:val="none"/>
                <w:shd w:val="clear" w:color="auto" w:fill="auto"/>
                <w14:textFill>
                  <w14:solidFill>
                    <w14:schemeClr w14:val="tx1"/>
                  </w14:solidFill>
                </w14:textFill>
              </w:rPr>
              <w:t>备注</w:t>
            </w:r>
          </w:p>
        </w:tc>
      </w:tr>
      <w:tr w14:paraId="3F0E6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570" w:type="pct"/>
            <w:vAlign w:val="center"/>
          </w:tcPr>
          <w:p w14:paraId="2EF5CF16">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r>
              <w:rPr>
                <w:rFonts w:ascii="Times New Roman" w:hAnsi="Times New Roman" w:cs="Times New Roman"/>
                <w:bCs/>
                <w:color w:val="000000" w:themeColor="text1"/>
                <w:szCs w:val="21"/>
                <w:highlight w:val="none"/>
                <w:shd w:val="clear" w:color="auto" w:fill="auto"/>
                <w14:textFill>
                  <w14:solidFill>
                    <w14:schemeClr w14:val="tx1"/>
                  </w14:solidFill>
                </w14:textFill>
              </w:rPr>
              <w:t>1</w:t>
            </w:r>
          </w:p>
        </w:tc>
        <w:tc>
          <w:tcPr>
            <w:tcW w:w="965" w:type="pct"/>
            <w:vAlign w:val="center"/>
          </w:tcPr>
          <w:p w14:paraId="0D2ADB88">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p>
        </w:tc>
        <w:tc>
          <w:tcPr>
            <w:tcW w:w="965" w:type="pct"/>
            <w:vAlign w:val="center"/>
          </w:tcPr>
          <w:p w14:paraId="6297C7F4">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p>
        </w:tc>
        <w:tc>
          <w:tcPr>
            <w:tcW w:w="965" w:type="pct"/>
            <w:vAlign w:val="center"/>
          </w:tcPr>
          <w:p w14:paraId="04260F92">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p>
        </w:tc>
        <w:tc>
          <w:tcPr>
            <w:tcW w:w="965" w:type="pct"/>
            <w:vAlign w:val="center"/>
          </w:tcPr>
          <w:p w14:paraId="52DD6522">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p>
        </w:tc>
        <w:tc>
          <w:tcPr>
            <w:tcW w:w="566" w:type="pct"/>
            <w:vAlign w:val="center"/>
          </w:tcPr>
          <w:p w14:paraId="602BD006">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p>
        </w:tc>
      </w:tr>
      <w:tr w14:paraId="098B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570" w:type="pct"/>
            <w:vAlign w:val="center"/>
          </w:tcPr>
          <w:p w14:paraId="529957DA">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r>
              <w:rPr>
                <w:rFonts w:ascii="Times New Roman" w:hAnsi="Times New Roman" w:cs="Times New Roman"/>
                <w:bCs/>
                <w:color w:val="000000" w:themeColor="text1"/>
                <w:szCs w:val="21"/>
                <w:highlight w:val="none"/>
                <w:shd w:val="clear" w:color="auto" w:fill="auto"/>
                <w14:textFill>
                  <w14:solidFill>
                    <w14:schemeClr w14:val="tx1"/>
                  </w14:solidFill>
                </w14:textFill>
              </w:rPr>
              <w:t>2</w:t>
            </w:r>
          </w:p>
        </w:tc>
        <w:tc>
          <w:tcPr>
            <w:tcW w:w="965" w:type="pct"/>
            <w:vAlign w:val="center"/>
          </w:tcPr>
          <w:p w14:paraId="3B466FAD">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p>
        </w:tc>
        <w:tc>
          <w:tcPr>
            <w:tcW w:w="965" w:type="pct"/>
            <w:vAlign w:val="center"/>
          </w:tcPr>
          <w:p w14:paraId="2CCED6C4">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p>
        </w:tc>
        <w:tc>
          <w:tcPr>
            <w:tcW w:w="965" w:type="pct"/>
            <w:vAlign w:val="center"/>
          </w:tcPr>
          <w:p w14:paraId="490D0768">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p>
        </w:tc>
        <w:tc>
          <w:tcPr>
            <w:tcW w:w="965" w:type="pct"/>
            <w:vAlign w:val="center"/>
          </w:tcPr>
          <w:p w14:paraId="463A1EAA">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p>
        </w:tc>
        <w:tc>
          <w:tcPr>
            <w:tcW w:w="566" w:type="pct"/>
            <w:vAlign w:val="center"/>
          </w:tcPr>
          <w:p w14:paraId="451CFD7D">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p>
        </w:tc>
      </w:tr>
      <w:tr w14:paraId="5B9B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570" w:type="pct"/>
            <w:vAlign w:val="center"/>
          </w:tcPr>
          <w:p w14:paraId="036F4DAA">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r>
              <w:rPr>
                <w:rFonts w:ascii="Times New Roman" w:hAnsi="Times New Roman" w:cs="Times New Roman"/>
                <w:bCs/>
                <w:color w:val="000000" w:themeColor="text1"/>
                <w:szCs w:val="21"/>
                <w:highlight w:val="none"/>
                <w:shd w:val="clear" w:color="auto" w:fill="auto"/>
                <w14:textFill>
                  <w14:solidFill>
                    <w14:schemeClr w14:val="tx1"/>
                  </w14:solidFill>
                </w14:textFill>
              </w:rPr>
              <w:t>3</w:t>
            </w:r>
          </w:p>
        </w:tc>
        <w:tc>
          <w:tcPr>
            <w:tcW w:w="965" w:type="pct"/>
            <w:vAlign w:val="center"/>
          </w:tcPr>
          <w:p w14:paraId="7D83F488">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p>
        </w:tc>
        <w:tc>
          <w:tcPr>
            <w:tcW w:w="965" w:type="pct"/>
            <w:vAlign w:val="center"/>
          </w:tcPr>
          <w:p w14:paraId="41C83075">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p>
        </w:tc>
        <w:tc>
          <w:tcPr>
            <w:tcW w:w="965" w:type="pct"/>
            <w:vAlign w:val="center"/>
          </w:tcPr>
          <w:p w14:paraId="13B05DD1">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p>
        </w:tc>
        <w:tc>
          <w:tcPr>
            <w:tcW w:w="965" w:type="pct"/>
            <w:vAlign w:val="center"/>
          </w:tcPr>
          <w:p w14:paraId="5C0D5099">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p>
        </w:tc>
        <w:tc>
          <w:tcPr>
            <w:tcW w:w="566" w:type="pct"/>
            <w:vAlign w:val="center"/>
          </w:tcPr>
          <w:p w14:paraId="175696BE">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p>
        </w:tc>
      </w:tr>
      <w:tr w14:paraId="00D3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570" w:type="pct"/>
            <w:vAlign w:val="center"/>
          </w:tcPr>
          <w:p w14:paraId="325FEDA7">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r>
              <w:rPr>
                <w:rFonts w:ascii="Times New Roman" w:hAnsi="Times New Roman" w:cs="Times New Roman"/>
                <w:bCs/>
                <w:color w:val="000000" w:themeColor="text1"/>
                <w:szCs w:val="21"/>
                <w:highlight w:val="none"/>
                <w:shd w:val="clear" w:color="auto" w:fill="auto"/>
                <w14:textFill>
                  <w14:solidFill>
                    <w14:schemeClr w14:val="tx1"/>
                  </w14:solidFill>
                </w14:textFill>
              </w:rPr>
              <w:t>…</w:t>
            </w:r>
          </w:p>
        </w:tc>
        <w:tc>
          <w:tcPr>
            <w:tcW w:w="965" w:type="pct"/>
            <w:vAlign w:val="center"/>
          </w:tcPr>
          <w:p w14:paraId="3F7F545E">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r>
              <w:rPr>
                <w:rFonts w:ascii="Times New Roman" w:hAnsi="Times New Roman" w:cs="Times New Roman"/>
                <w:bCs/>
                <w:color w:val="000000" w:themeColor="text1"/>
                <w:szCs w:val="21"/>
                <w:highlight w:val="none"/>
                <w:shd w:val="clear" w:color="auto" w:fill="auto"/>
                <w14:textFill>
                  <w14:solidFill>
                    <w14:schemeClr w14:val="tx1"/>
                  </w14:solidFill>
                </w14:textFill>
              </w:rPr>
              <w:t>…</w:t>
            </w:r>
          </w:p>
        </w:tc>
        <w:tc>
          <w:tcPr>
            <w:tcW w:w="965" w:type="pct"/>
            <w:vAlign w:val="center"/>
          </w:tcPr>
          <w:p w14:paraId="261813F3">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r>
              <w:rPr>
                <w:rFonts w:ascii="Times New Roman" w:hAnsi="Times New Roman" w:cs="Times New Roman"/>
                <w:bCs/>
                <w:color w:val="000000" w:themeColor="text1"/>
                <w:szCs w:val="21"/>
                <w:highlight w:val="none"/>
                <w:shd w:val="clear" w:color="auto" w:fill="auto"/>
                <w14:textFill>
                  <w14:solidFill>
                    <w14:schemeClr w14:val="tx1"/>
                  </w14:solidFill>
                </w14:textFill>
              </w:rPr>
              <w:t>…</w:t>
            </w:r>
          </w:p>
        </w:tc>
        <w:tc>
          <w:tcPr>
            <w:tcW w:w="965" w:type="pct"/>
            <w:vAlign w:val="center"/>
          </w:tcPr>
          <w:p w14:paraId="5DFF2824">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r>
              <w:rPr>
                <w:rFonts w:ascii="Times New Roman" w:hAnsi="Times New Roman" w:cs="Times New Roman"/>
                <w:bCs/>
                <w:color w:val="000000" w:themeColor="text1"/>
                <w:szCs w:val="21"/>
                <w:highlight w:val="none"/>
                <w:shd w:val="clear" w:color="auto" w:fill="auto"/>
                <w14:textFill>
                  <w14:solidFill>
                    <w14:schemeClr w14:val="tx1"/>
                  </w14:solidFill>
                </w14:textFill>
              </w:rPr>
              <w:t>…</w:t>
            </w:r>
          </w:p>
        </w:tc>
        <w:tc>
          <w:tcPr>
            <w:tcW w:w="965" w:type="pct"/>
            <w:vAlign w:val="center"/>
          </w:tcPr>
          <w:p w14:paraId="16687EBA">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r>
              <w:rPr>
                <w:rFonts w:ascii="Times New Roman" w:hAnsi="Times New Roman" w:cs="Times New Roman"/>
                <w:bCs/>
                <w:color w:val="000000" w:themeColor="text1"/>
                <w:szCs w:val="21"/>
                <w:highlight w:val="none"/>
                <w:shd w:val="clear" w:color="auto" w:fill="auto"/>
                <w14:textFill>
                  <w14:solidFill>
                    <w14:schemeClr w14:val="tx1"/>
                  </w14:solidFill>
                </w14:textFill>
              </w:rPr>
              <w:t>…</w:t>
            </w:r>
          </w:p>
        </w:tc>
        <w:tc>
          <w:tcPr>
            <w:tcW w:w="566" w:type="pct"/>
            <w:vAlign w:val="center"/>
          </w:tcPr>
          <w:p w14:paraId="09AFE1C5">
            <w:pPr>
              <w:jc w:val="center"/>
              <w:rPr>
                <w:rFonts w:ascii="Times New Roman" w:hAnsi="Times New Roman" w:cs="Times New Roman"/>
                <w:bCs/>
                <w:color w:val="000000" w:themeColor="text1"/>
                <w:szCs w:val="21"/>
                <w:highlight w:val="none"/>
                <w:shd w:val="clear" w:color="auto" w:fill="auto"/>
                <w14:textFill>
                  <w14:solidFill>
                    <w14:schemeClr w14:val="tx1"/>
                  </w14:solidFill>
                </w14:textFill>
              </w:rPr>
            </w:pPr>
            <w:r>
              <w:rPr>
                <w:rFonts w:ascii="Times New Roman" w:hAnsi="Times New Roman" w:cs="Times New Roman"/>
                <w:bCs/>
                <w:color w:val="000000" w:themeColor="text1"/>
                <w:szCs w:val="21"/>
                <w:highlight w:val="none"/>
                <w:shd w:val="clear" w:color="auto" w:fill="auto"/>
                <w14:textFill>
                  <w14:solidFill>
                    <w14:schemeClr w14:val="tx1"/>
                  </w14:solidFill>
                </w14:textFill>
              </w:rPr>
              <w:t>…</w:t>
            </w:r>
          </w:p>
        </w:tc>
      </w:tr>
    </w:tbl>
    <w:p w14:paraId="5BE7CD27">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注：供应商（仅限于供应商自己的）以上业绩需提供有关书面证明材料。“合同金额”需提供合同（</w:t>
      </w:r>
      <w:r>
        <w:rPr>
          <w:rFonts w:hint="eastAsia" w:ascii="Times New Roman" w:hAnsi="Times New Roman" w:cs="Times New Roman"/>
          <w:color w:val="000000" w:themeColor="text1"/>
          <w:highlight w:val="none"/>
          <w:shd w:val="clear" w:color="auto" w:fill="auto"/>
          <w:lang w:eastAsia="zh-CN"/>
          <w14:textFill>
            <w14:solidFill>
              <w14:schemeClr w14:val="tx1"/>
            </w14:solidFill>
          </w14:textFill>
        </w:rPr>
        <w:t>原色扫描件并加盖公章</w:t>
      </w:r>
      <w:r>
        <w:rPr>
          <w:rFonts w:ascii="Times New Roman" w:hAnsi="Times New Roman" w:cs="Times New Roman"/>
          <w:color w:val="000000" w:themeColor="text1"/>
          <w:highlight w:val="none"/>
          <w:shd w:val="clear" w:color="auto" w:fill="auto"/>
          <w14:textFill>
            <w14:solidFill>
              <w14:schemeClr w14:val="tx1"/>
            </w14:solidFill>
          </w14:textFill>
        </w:rPr>
        <w:t>）</w:t>
      </w:r>
      <w:r>
        <w:rPr>
          <w:rFonts w:hint="eastAsia" w:ascii="Times New Roman" w:hAnsi="Times New Roman" w:cs="Times New Roman"/>
          <w:color w:val="000000" w:themeColor="text1"/>
          <w:highlight w:val="none"/>
          <w:shd w:val="clear" w:color="auto" w:fill="auto"/>
          <w:lang w:val="en-US" w:eastAsia="zh-CN"/>
          <w14:textFill>
            <w14:solidFill>
              <w14:schemeClr w14:val="tx1"/>
            </w14:solidFill>
          </w14:textFill>
        </w:rPr>
        <w:t>或提供中标通知书</w:t>
      </w:r>
      <w:r>
        <w:rPr>
          <w:rFonts w:ascii="Times New Roman" w:hAnsi="Times New Roman" w:cs="Times New Roman"/>
          <w:color w:val="000000" w:themeColor="text1"/>
          <w:highlight w:val="none"/>
          <w:shd w:val="clear" w:color="auto" w:fill="auto"/>
          <w14:textFill>
            <w14:solidFill>
              <w14:schemeClr w14:val="tx1"/>
            </w14:solidFill>
          </w14:textFill>
        </w:rPr>
        <w:t>；</w:t>
      </w:r>
    </w:p>
    <w:p w14:paraId="25778E7B">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3D170354">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7F916D31">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供应商名称：XXX（</w:t>
      </w:r>
      <w:r>
        <w:rPr>
          <w:rFonts w:hint="eastAsia" w:ascii="Times New Roman" w:hAnsi="Times New Roman" w:cs="Times New Roman"/>
          <w:color w:val="000000" w:themeColor="text1"/>
          <w:highlight w:val="none"/>
          <w:shd w:val="clear" w:color="auto" w:fill="auto"/>
          <w:lang w:eastAsia="zh-CN"/>
          <w14:textFill>
            <w14:solidFill>
              <w14:schemeClr w14:val="tx1"/>
            </w14:solidFill>
          </w14:textFill>
        </w:rPr>
        <w:t>签章</w:t>
      </w:r>
      <w:r>
        <w:rPr>
          <w:rFonts w:ascii="Times New Roman" w:hAnsi="Times New Roman" w:cs="Times New Roman"/>
          <w:color w:val="000000" w:themeColor="text1"/>
          <w:highlight w:val="none"/>
          <w:shd w:val="clear" w:color="auto" w:fill="auto"/>
          <w14:textFill>
            <w14:solidFill>
              <w14:schemeClr w14:val="tx1"/>
            </w14:solidFill>
          </w14:textFill>
        </w:rPr>
        <w:t>）</w:t>
      </w:r>
    </w:p>
    <w:p w14:paraId="08B0BA1E">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法定代表人/负责人或授权代表（</w:t>
      </w:r>
      <w:r>
        <w:rPr>
          <w:rFonts w:hint="eastAsia" w:ascii="Times New Roman" w:hAnsi="Times New Roman" w:cs="Times New Roman"/>
          <w:color w:val="000000" w:themeColor="text1"/>
          <w:highlight w:val="none"/>
          <w:shd w:val="clear" w:color="auto" w:fill="auto"/>
          <w:lang w:eastAsia="zh-CN"/>
          <w14:textFill>
            <w14:solidFill>
              <w14:schemeClr w14:val="tx1"/>
            </w14:solidFill>
          </w14:textFill>
        </w:rPr>
        <w:t>签章</w:t>
      </w:r>
      <w:r>
        <w:rPr>
          <w:rFonts w:ascii="Times New Roman" w:hAnsi="Times New Roman" w:cs="Times New Roman"/>
          <w:color w:val="000000" w:themeColor="text1"/>
          <w:highlight w:val="none"/>
          <w:shd w:val="clear" w:color="auto" w:fill="auto"/>
          <w14:textFill>
            <w14:solidFill>
              <w14:schemeClr w14:val="tx1"/>
            </w14:solidFill>
          </w14:textFill>
        </w:rPr>
        <w:t>）：</w:t>
      </w:r>
    </w:p>
    <w:p w14:paraId="56AE59D8">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日期：XXXX年XX月XX日</w:t>
      </w:r>
    </w:p>
    <w:p w14:paraId="3AC78850">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7B3282F9">
      <w:pPr>
        <w:widowControl/>
        <w:spacing w:line="240" w:lineRule="auto"/>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br w:type="page"/>
      </w:r>
    </w:p>
    <w:p w14:paraId="0C00C1DA">
      <w:pPr>
        <w:widowControl/>
        <w:spacing w:line="240" w:lineRule="auto"/>
        <w:jc w:val="left"/>
        <w:rPr>
          <w:rFonts w:ascii="Times New Roman" w:hAnsi="Times New Roman" w:cs="Times New Roman"/>
          <w:color w:val="000000" w:themeColor="text1"/>
          <w:highlight w:val="none"/>
          <w:shd w:val="clear" w:color="auto" w:fill="auto"/>
          <w14:textFill>
            <w14:solidFill>
              <w14:schemeClr w14:val="tx1"/>
            </w14:solidFill>
          </w14:textFill>
        </w:rPr>
      </w:pPr>
      <w:bookmarkStart w:id="176" w:name="_Hlk80187160"/>
    </w:p>
    <w:p w14:paraId="431E2915">
      <w:pPr>
        <w:rPr>
          <w:rFonts w:hint="default" w:ascii="Times New Roman" w:hAnsi="Times New Roman" w:cs="Times New Roman"/>
          <w:b/>
          <w:bCs/>
          <w:color w:val="000000" w:themeColor="text1"/>
          <w:sz w:val="32"/>
          <w:szCs w:val="28"/>
          <w:highlight w:val="none"/>
          <w:shd w:val="clear" w:color="auto" w:fill="auto"/>
          <w14:textFill>
            <w14:solidFill>
              <w14:schemeClr w14:val="tx1"/>
            </w14:solidFill>
          </w14:textFill>
        </w:rPr>
      </w:pPr>
      <w:r>
        <w:rPr>
          <w:rFonts w:ascii="Times New Roman" w:hAnsi="Times New Roman" w:cs="Times New Roman"/>
          <w:b/>
          <w:bCs/>
          <w:color w:val="000000" w:themeColor="text1"/>
          <w:sz w:val="32"/>
          <w:szCs w:val="28"/>
          <w:highlight w:val="none"/>
          <w:shd w:val="clear" w:color="auto" w:fill="auto"/>
          <w14:textFill>
            <w14:solidFill>
              <w14:schemeClr w14:val="tx1"/>
            </w14:solidFill>
          </w14:textFill>
        </w:rPr>
        <w:t>格式1</w:t>
      </w:r>
      <w:r>
        <w:rPr>
          <w:rFonts w:hint="default" w:ascii="Times New Roman" w:hAnsi="Times New Roman" w:cs="Times New Roman"/>
          <w:b/>
          <w:bCs/>
          <w:color w:val="000000" w:themeColor="text1"/>
          <w:sz w:val="32"/>
          <w:szCs w:val="28"/>
          <w:highlight w:val="none"/>
          <w:shd w:val="clear" w:color="auto" w:fill="auto"/>
          <w14:textFill>
            <w14:solidFill>
              <w14:schemeClr w14:val="tx1"/>
            </w14:solidFill>
          </w14:textFill>
        </w:rPr>
        <w:t>3</w:t>
      </w:r>
    </w:p>
    <w:p w14:paraId="08468FDE">
      <w:pPr>
        <w:jc w:val="center"/>
        <w:outlineLvl w:val="1"/>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b/>
          <w:bCs/>
          <w:color w:val="000000" w:themeColor="text1"/>
          <w:sz w:val="28"/>
          <w:szCs w:val="24"/>
          <w:highlight w:val="none"/>
          <w:shd w:val="clear" w:color="auto" w:fill="auto"/>
          <w14:textFill>
            <w14:solidFill>
              <w14:schemeClr w14:val="tx1"/>
            </w14:solidFill>
          </w14:textFill>
        </w:rPr>
        <w:t>十</w:t>
      </w:r>
      <w:r>
        <w:rPr>
          <w:rFonts w:hint="eastAsia" w:ascii="Times New Roman" w:hAnsi="Times New Roman" w:cs="Times New Roman"/>
          <w:b/>
          <w:bCs/>
          <w:color w:val="000000" w:themeColor="text1"/>
          <w:sz w:val="28"/>
          <w:szCs w:val="24"/>
          <w:highlight w:val="none"/>
          <w:shd w:val="clear" w:color="auto" w:fill="auto"/>
          <w:lang w:val="en-US" w:eastAsia="zh-CN"/>
          <w14:textFill>
            <w14:solidFill>
              <w14:schemeClr w14:val="tx1"/>
            </w14:solidFill>
          </w14:textFill>
        </w:rPr>
        <w:t>三</w:t>
      </w:r>
      <w:r>
        <w:rPr>
          <w:rFonts w:ascii="Times New Roman" w:hAnsi="Times New Roman" w:cs="Times New Roman"/>
          <w:b/>
          <w:bCs/>
          <w:color w:val="000000" w:themeColor="text1"/>
          <w:sz w:val="28"/>
          <w:szCs w:val="24"/>
          <w:highlight w:val="none"/>
          <w:shd w:val="clear" w:color="auto" w:fill="auto"/>
          <w14:textFill>
            <w14:solidFill>
              <w14:schemeClr w14:val="tx1"/>
            </w14:solidFill>
          </w14:textFill>
        </w:rPr>
        <w:t>、</w:t>
      </w:r>
      <w:r>
        <w:rPr>
          <w:rFonts w:hint="eastAsia" w:ascii="Times New Roman" w:hAnsi="Times New Roman" w:cs="Times New Roman"/>
          <w:b/>
          <w:bCs/>
          <w:color w:val="000000" w:themeColor="text1"/>
          <w:sz w:val="28"/>
          <w:szCs w:val="24"/>
          <w:highlight w:val="none"/>
          <w:shd w:val="clear" w:color="auto" w:fill="auto"/>
          <w14:textFill>
            <w14:solidFill>
              <w14:schemeClr w14:val="tx1"/>
            </w14:solidFill>
          </w14:textFill>
        </w:rPr>
        <w:t>报价表</w:t>
      </w:r>
      <w:r>
        <w:rPr>
          <w:rFonts w:ascii="Times New Roman" w:hAnsi="Times New Roman" w:cs="Times New Roman"/>
          <w:b/>
          <w:bCs/>
          <w:color w:val="000000" w:themeColor="text1"/>
          <w:sz w:val="28"/>
          <w:szCs w:val="24"/>
          <w:highlight w:val="none"/>
          <w:shd w:val="clear" w:color="auto" w:fill="auto"/>
          <w14:textFill>
            <w14:solidFill>
              <w14:schemeClr w14:val="tx1"/>
            </w14:solidFill>
          </w14:textFill>
        </w:rPr>
        <w:t>（</w:t>
      </w:r>
      <w:r>
        <w:rPr>
          <w:rFonts w:hint="eastAsia" w:ascii="Times New Roman" w:hAnsi="Times New Roman" w:cs="Times New Roman"/>
          <w:b/>
          <w:bCs/>
          <w:color w:val="000000" w:themeColor="text1"/>
          <w:sz w:val="28"/>
          <w:szCs w:val="24"/>
          <w:highlight w:val="none"/>
          <w:shd w:val="clear" w:color="auto" w:fill="auto"/>
          <w14:textFill>
            <w14:solidFill>
              <w14:schemeClr w14:val="tx1"/>
            </w14:solidFill>
          </w14:textFill>
        </w:rPr>
        <w:t>适用于服务、总价报价及单价报价</w:t>
      </w:r>
      <w:r>
        <w:rPr>
          <w:rFonts w:ascii="Times New Roman" w:hAnsi="Times New Roman" w:cs="Times New Roman"/>
          <w:b/>
          <w:bCs/>
          <w:color w:val="000000" w:themeColor="text1"/>
          <w:sz w:val="28"/>
          <w:szCs w:val="24"/>
          <w:highlight w:val="none"/>
          <w:shd w:val="clear" w:color="auto" w:fill="auto"/>
          <w14:textFill>
            <w14:solidFill>
              <w14:schemeClr w14:val="tx1"/>
            </w14:solidFill>
          </w14:textFill>
        </w:rPr>
        <w:t>）</w:t>
      </w:r>
    </w:p>
    <w:p w14:paraId="489AD8FE">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35E9B520">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hint="eastAsia" w:ascii="Times New Roman" w:hAnsi="Times New Roman" w:cs="Times New Roman"/>
          <w:color w:val="000000" w:themeColor="text1"/>
          <w:highlight w:val="none"/>
          <w:shd w:val="clear" w:color="auto" w:fill="auto"/>
          <w14:textFill>
            <w14:solidFill>
              <w14:schemeClr w14:val="tx1"/>
            </w14:solidFill>
          </w14:textFill>
        </w:rPr>
        <w:t>第</w:t>
      </w:r>
      <w:r>
        <w:rPr>
          <w:rFonts w:ascii="Times New Roman" w:hAnsi="Times New Roman" w:cs="Times New Roman"/>
          <w:color w:val="000000" w:themeColor="text1"/>
          <w:highlight w:val="none"/>
          <w:shd w:val="clear" w:color="auto" w:fill="auto"/>
          <w14:textFill>
            <w14:solidFill>
              <w14:schemeClr w14:val="tx1"/>
            </w14:solidFill>
          </w14:textFill>
        </w:rPr>
        <w:t>XX</w:t>
      </w:r>
      <w:r>
        <w:rPr>
          <w:rFonts w:hint="eastAsia" w:ascii="Times New Roman" w:hAnsi="Times New Roman" w:cs="Times New Roman"/>
          <w:color w:val="000000" w:themeColor="text1"/>
          <w:highlight w:val="none"/>
          <w:shd w:val="clear" w:color="auto" w:fill="auto"/>
          <w14:textFill>
            <w14:solidFill>
              <w14:schemeClr w14:val="tx1"/>
            </w14:solidFill>
          </w14:textFill>
        </w:rPr>
        <w:t>包</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1937"/>
        <w:gridCol w:w="1937"/>
        <w:gridCol w:w="3122"/>
        <w:gridCol w:w="1145"/>
      </w:tblGrid>
      <w:tr w14:paraId="22FE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pct"/>
            <w:vAlign w:val="center"/>
          </w:tcPr>
          <w:p w14:paraId="3E532D2F">
            <w:pPr>
              <w:jc w:val="center"/>
              <w:rPr>
                <w:rFonts w:ascii="Times New Roman" w:hAnsi="Times New Roman" w:cs="Times New Roman"/>
                <w:b/>
                <w:bCs/>
                <w:color w:val="000000" w:themeColor="text1"/>
                <w:szCs w:val="24"/>
                <w:highlight w:val="none"/>
                <w:shd w:val="clear" w:color="auto" w:fill="auto"/>
                <w14:textFill>
                  <w14:solidFill>
                    <w14:schemeClr w14:val="tx1"/>
                  </w14:solidFill>
                </w14:textFill>
              </w:rPr>
            </w:pPr>
            <w:r>
              <w:rPr>
                <w:rFonts w:ascii="Times New Roman" w:hAnsi="Times New Roman" w:cs="Times New Roman"/>
                <w:b/>
                <w:bCs/>
                <w:color w:val="000000" w:themeColor="text1"/>
                <w:szCs w:val="24"/>
                <w:highlight w:val="none"/>
                <w:shd w:val="clear" w:color="auto" w:fill="auto"/>
                <w14:textFill>
                  <w14:solidFill>
                    <w14:schemeClr w14:val="tx1"/>
                  </w14:solidFill>
                </w14:textFill>
              </w:rPr>
              <w:t>序号</w:t>
            </w:r>
          </w:p>
        </w:tc>
        <w:tc>
          <w:tcPr>
            <w:tcW w:w="1043" w:type="pct"/>
            <w:vAlign w:val="center"/>
          </w:tcPr>
          <w:p w14:paraId="6483D0E5">
            <w:pPr>
              <w:jc w:val="center"/>
              <w:rPr>
                <w:rFonts w:ascii="Times New Roman" w:hAnsi="Times New Roman" w:cs="Times New Roman"/>
                <w:b/>
                <w:bCs/>
                <w:color w:val="000000" w:themeColor="text1"/>
                <w:szCs w:val="24"/>
                <w:highlight w:val="none"/>
                <w:shd w:val="clear" w:color="auto" w:fill="auto"/>
                <w14:textFill>
                  <w14:solidFill>
                    <w14:schemeClr w14:val="tx1"/>
                  </w14:solidFill>
                </w14:textFill>
              </w:rPr>
            </w:pPr>
            <w:r>
              <w:rPr>
                <w:rFonts w:hint="eastAsia" w:ascii="Times New Roman" w:hAnsi="Times New Roman" w:cs="Times New Roman"/>
                <w:b/>
                <w:bCs/>
                <w:color w:val="000000" w:themeColor="text1"/>
                <w:szCs w:val="24"/>
                <w:highlight w:val="none"/>
                <w:shd w:val="clear" w:color="auto" w:fill="auto"/>
                <w14:textFill>
                  <w14:solidFill>
                    <w14:schemeClr w14:val="tx1"/>
                  </w14:solidFill>
                </w14:textFill>
              </w:rPr>
              <w:t>服务内容</w:t>
            </w:r>
          </w:p>
        </w:tc>
        <w:tc>
          <w:tcPr>
            <w:tcW w:w="1043" w:type="pct"/>
            <w:vAlign w:val="center"/>
          </w:tcPr>
          <w:p w14:paraId="3AB0A658">
            <w:pPr>
              <w:jc w:val="center"/>
              <w:rPr>
                <w:rFonts w:ascii="Times New Roman" w:hAnsi="Times New Roman" w:cs="Times New Roman"/>
                <w:b/>
                <w:bCs/>
                <w:color w:val="000000" w:themeColor="text1"/>
                <w:szCs w:val="24"/>
                <w:highlight w:val="none"/>
                <w:shd w:val="clear" w:color="auto" w:fill="auto"/>
                <w14:textFill>
                  <w14:solidFill>
                    <w14:schemeClr w14:val="tx1"/>
                  </w14:solidFill>
                </w14:textFill>
              </w:rPr>
            </w:pPr>
            <w:r>
              <w:rPr>
                <w:rFonts w:hint="eastAsia" w:ascii="Times New Roman" w:hAnsi="Times New Roman" w:cs="Times New Roman"/>
                <w:b/>
                <w:bCs/>
                <w:color w:val="000000" w:themeColor="text1"/>
                <w:szCs w:val="24"/>
                <w:highlight w:val="none"/>
                <w:shd w:val="clear" w:color="auto" w:fill="auto"/>
                <w14:textFill>
                  <w14:solidFill>
                    <w14:schemeClr w14:val="tx1"/>
                  </w14:solidFill>
                </w14:textFill>
              </w:rPr>
              <w:t>服务时间</w:t>
            </w:r>
          </w:p>
        </w:tc>
        <w:tc>
          <w:tcPr>
            <w:tcW w:w="1681" w:type="pct"/>
            <w:vAlign w:val="center"/>
          </w:tcPr>
          <w:p w14:paraId="2EF90ADF">
            <w:pPr>
              <w:jc w:val="center"/>
              <w:rPr>
                <w:rFonts w:ascii="Times New Roman" w:hAnsi="Times New Roman" w:cs="Times New Roman"/>
                <w:b/>
                <w:bCs/>
                <w:color w:val="000000" w:themeColor="text1"/>
                <w:szCs w:val="24"/>
                <w:highlight w:val="none"/>
                <w:shd w:val="clear" w:color="auto" w:fill="auto"/>
                <w14:textFill>
                  <w14:solidFill>
                    <w14:schemeClr w14:val="tx1"/>
                  </w14:solidFill>
                </w14:textFill>
              </w:rPr>
            </w:pPr>
            <w:r>
              <w:rPr>
                <w:rFonts w:hint="eastAsia" w:ascii="Times New Roman" w:hAnsi="Times New Roman" w:cs="Times New Roman"/>
                <w:b/>
                <w:bCs/>
                <w:color w:val="000000" w:themeColor="text1"/>
                <w:szCs w:val="24"/>
                <w:highlight w:val="none"/>
                <w:shd w:val="clear" w:color="auto" w:fill="auto"/>
                <w14:textFill>
                  <w14:solidFill>
                    <w14:schemeClr w14:val="tx1"/>
                  </w14:solidFill>
                </w14:textFill>
              </w:rPr>
              <w:t>报价（元）</w:t>
            </w:r>
          </w:p>
        </w:tc>
        <w:tc>
          <w:tcPr>
            <w:tcW w:w="617" w:type="pct"/>
            <w:vAlign w:val="center"/>
          </w:tcPr>
          <w:p w14:paraId="6200A28B">
            <w:pPr>
              <w:jc w:val="center"/>
              <w:rPr>
                <w:rFonts w:ascii="Times New Roman" w:hAnsi="Times New Roman" w:cs="Times New Roman"/>
                <w:b/>
                <w:bCs/>
                <w:color w:val="000000" w:themeColor="text1"/>
                <w:szCs w:val="24"/>
                <w:highlight w:val="none"/>
                <w:shd w:val="clear" w:color="auto" w:fill="auto"/>
                <w14:textFill>
                  <w14:solidFill>
                    <w14:schemeClr w14:val="tx1"/>
                  </w14:solidFill>
                </w14:textFill>
              </w:rPr>
            </w:pPr>
            <w:r>
              <w:rPr>
                <w:rFonts w:hint="eastAsia" w:ascii="Times New Roman" w:hAnsi="Times New Roman" w:cs="Times New Roman"/>
                <w:b/>
                <w:bCs/>
                <w:color w:val="000000" w:themeColor="text1"/>
                <w:szCs w:val="24"/>
                <w:highlight w:val="none"/>
                <w:shd w:val="clear" w:color="auto" w:fill="auto"/>
                <w14:textFill>
                  <w14:solidFill>
                    <w14:schemeClr w14:val="tx1"/>
                  </w14:solidFill>
                </w14:textFill>
              </w:rPr>
              <w:t>备注</w:t>
            </w:r>
          </w:p>
        </w:tc>
      </w:tr>
      <w:tr w14:paraId="6FB26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pct"/>
            <w:vAlign w:val="center"/>
          </w:tcPr>
          <w:p w14:paraId="30B2A79E">
            <w:pPr>
              <w:spacing w:line="480" w:lineRule="auto"/>
              <w:jc w:val="center"/>
              <w:rPr>
                <w:rFonts w:ascii="Times New Roman" w:hAnsi="Times New Roman" w:cs="Times New Roman"/>
                <w:color w:val="000000" w:themeColor="text1"/>
                <w:szCs w:val="24"/>
                <w:highlight w:val="none"/>
                <w:shd w:val="clear" w:color="auto" w:fill="auto"/>
                <w14:textFill>
                  <w14:solidFill>
                    <w14:schemeClr w14:val="tx1"/>
                  </w14:solidFill>
                </w14:textFill>
              </w:rPr>
            </w:pPr>
          </w:p>
        </w:tc>
        <w:tc>
          <w:tcPr>
            <w:tcW w:w="1043" w:type="pct"/>
            <w:vAlign w:val="center"/>
          </w:tcPr>
          <w:p w14:paraId="26603B38">
            <w:pPr>
              <w:spacing w:line="480" w:lineRule="auto"/>
              <w:jc w:val="center"/>
              <w:rPr>
                <w:rFonts w:ascii="Times New Roman" w:hAnsi="Times New Roman" w:cs="Times New Roman"/>
                <w:color w:val="000000" w:themeColor="text1"/>
                <w:szCs w:val="24"/>
                <w:highlight w:val="none"/>
                <w:shd w:val="clear" w:color="auto" w:fill="auto"/>
                <w14:textFill>
                  <w14:solidFill>
                    <w14:schemeClr w14:val="tx1"/>
                  </w14:solidFill>
                </w14:textFill>
              </w:rPr>
            </w:pPr>
          </w:p>
        </w:tc>
        <w:tc>
          <w:tcPr>
            <w:tcW w:w="1043" w:type="pct"/>
            <w:vAlign w:val="center"/>
          </w:tcPr>
          <w:p w14:paraId="195EB583">
            <w:pPr>
              <w:spacing w:line="480" w:lineRule="auto"/>
              <w:jc w:val="center"/>
              <w:rPr>
                <w:rFonts w:ascii="Times New Roman" w:hAnsi="Times New Roman" w:cs="Times New Roman"/>
                <w:color w:val="000000" w:themeColor="text1"/>
                <w:szCs w:val="24"/>
                <w:highlight w:val="none"/>
                <w:shd w:val="clear" w:color="auto" w:fill="auto"/>
                <w14:textFill>
                  <w14:solidFill>
                    <w14:schemeClr w14:val="tx1"/>
                  </w14:solidFill>
                </w14:textFill>
              </w:rPr>
            </w:pPr>
          </w:p>
        </w:tc>
        <w:tc>
          <w:tcPr>
            <w:tcW w:w="1681" w:type="pct"/>
            <w:vAlign w:val="center"/>
          </w:tcPr>
          <w:p w14:paraId="4DD76695">
            <w:pPr>
              <w:spacing w:line="480" w:lineRule="auto"/>
              <w:jc w:val="center"/>
              <w:rPr>
                <w:rFonts w:ascii="Times New Roman" w:hAnsi="Times New Roman" w:cs="Times New Roman"/>
                <w:color w:val="000000" w:themeColor="text1"/>
                <w:szCs w:val="24"/>
                <w:highlight w:val="none"/>
                <w:shd w:val="clear" w:color="auto" w:fill="auto"/>
                <w14:textFill>
                  <w14:solidFill>
                    <w14:schemeClr w14:val="tx1"/>
                  </w14:solidFill>
                </w14:textFill>
              </w:rPr>
            </w:pPr>
          </w:p>
        </w:tc>
        <w:tc>
          <w:tcPr>
            <w:tcW w:w="617" w:type="pct"/>
            <w:vAlign w:val="center"/>
          </w:tcPr>
          <w:p w14:paraId="42027B2B">
            <w:pPr>
              <w:spacing w:line="480" w:lineRule="auto"/>
              <w:jc w:val="center"/>
              <w:rPr>
                <w:rFonts w:ascii="Times New Roman" w:hAnsi="Times New Roman" w:cs="Times New Roman"/>
                <w:color w:val="000000" w:themeColor="text1"/>
                <w:szCs w:val="24"/>
                <w:highlight w:val="none"/>
                <w:shd w:val="clear" w:color="auto" w:fill="auto"/>
                <w14:textFill>
                  <w14:solidFill>
                    <w14:schemeClr w14:val="tx1"/>
                  </w14:solidFill>
                </w14:textFill>
              </w:rPr>
            </w:pPr>
          </w:p>
        </w:tc>
      </w:tr>
      <w:tr w14:paraId="32187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pct"/>
            <w:vAlign w:val="center"/>
          </w:tcPr>
          <w:p w14:paraId="2214A495">
            <w:pPr>
              <w:spacing w:line="480" w:lineRule="auto"/>
              <w:jc w:val="center"/>
              <w:rPr>
                <w:rFonts w:ascii="Times New Roman" w:hAnsi="Times New Roman" w:cs="Times New Roman"/>
                <w:color w:val="000000" w:themeColor="text1"/>
                <w:szCs w:val="24"/>
                <w:highlight w:val="none"/>
                <w:shd w:val="clear" w:color="auto" w:fill="auto"/>
                <w14:textFill>
                  <w14:solidFill>
                    <w14:schemeClr w14:val="tx1"/>
                  </w14:solidFill>
                </w14:textFill>
              </w:rPr>
            </w:pPr>
          </w:p>
        </w:tc>
        <w:tc>
          <w:tcPr>
            <w:tcW w:w="1043" w:type="pct"/>
            <w:vAlign w:val="center"/>
          </w:tcPr>
          <w:p w14:paraId="185C729A">
            <w:pPr>
              <w:spacing w:line="480" w:lineRule="auto"/>
              <w:jc w:val="center"/>
              <w:rPr>
                <w:rFonts w:ascii="Times New Roman" w:hAnsi="Times New Roman" w:cs="Times New Roman"/>
                <w:color w:val="000000" w:themeColor="text1"/>
                <w:szCs w:val="24"/>
                <w:highlight w:val="none"/>
                <w:shd w:val="clear" w:color="auto" w:fill="auto"/>
                <w14:textFill>
                  <w14:solidFill>
                    <w14:schemeClr w14:val="tx1"/>
                  </w14:solidFill>
                </w14:textFill>
              </w:rPr>
            </w:pPr>
          </w:p>
        </w:tc>
        <w:tc>
          <w:tcPr>
            <w:tcW w:w="1043" w:type="pct"/>
            <w:vAlign w:val="center"/>
          </w:tcPr>
          <w:p w14:paraId="5763ADE0">
            <w:pPr>
              <w:spacing w:line="480" w:lineRule="auto"/>
              <w:jc w:val="center"/>
              <w:rPr>
                <w:rFonts w:ascii="Times New Roman" w:hAnsi="Times New Roman" w:cs="Times New Roman"/>
                <w:color w:val="000000" w:themeColor="text1"/>
                <w:szCs w:val="24"/>
                <w:highlight w:val="none"/>
                <w:shd w:val="clear" w:color="auto" w:fill="auto"/>
                <w14:textFill>
                  <w14:solidFill>
                    <w14:schemeClr w14:val="tx1"/>
                  </w14:solidFill>
                </w14:textFill>
              </w:rPr>
            </w:pPr>
          </w:p>
        </w:tc>
        <w:tc>
          <w:tcPr>
            <w:tcW w:w="1681" w:type="pct"/>
            <w:vAlign w:val="center"/>
          </w:tcPr>
          <w:p w14:paraId="2DAA4672">
            <w:pPr>
              <w:spacing w:line="480" w:lineRule="auto"/>
              <w:jc w:val="center"/>
              <w:rPr>
                <w:rFonts w:ascii="Times New Roman" w:hAnsi="Times New Roman" w:cs="Times New Roman"/>
                <w:color w:val="000000" w:themeColor="text1"/>
                <w:szCs w:val="24"/>
                <w:highlight w:val="none"/>
                <w:shd w:val="clear" w:color="auto" w:fill="auto"/>
                <w14:textFill>
                  <w14:solidFill>
                    <w14:schemeClr w14:val="tx1"/>
                  </w14:solidFill>
                </w14:textFill>
              </w:rPr>
            </w:pPr>
          </w:p>
        </w:tc>
        <w:tc>
          <w:tcPr>
            <w:tcW w:w="617" w:type="pct"/>
            <w:vAlign w:val="center"/>
          </w:tcPr>
          <w:p w14:paraId="3079E78F">
            <w:pPr>
              <w:spacing w:line="480" w:lineRule="auto"/>
              <w:jc w:val="center"/>
              <w:rPr>
                <w:rFonts w:ascii="Times New Roman" w:hAnsi="Times New Roman" w:cs="Times New Roman"/>
                <w:color w:val="000000" w:themeColor="text1"/>
                <w:szCs w:val="24"/>
                <w:highlight w:val="none"/>
                <w:shd w:val="clear" w:color="auto" w:fill="auto"/>
                <w14:textFill>
                  <w14:solidFill>
                    <w14:schemeClr w14:val="tx1"/>
                  </w14:solidFill>
                </w14:textFill>
              </w:rPr>
            </w:pPr>
          </w:p>
        </w:tc>
      </w:tr>
      <w:tr w14:paraId="73C5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pct"/>
            <w:vAlign w:val="center"/>
          </w:tcPr>
          <w:p w14:paraId="7091F30B">
            <w:pPr>
              <w:spacing w:line="480" w:lineRule="auto"/>
              <w:jc w:val="center"/>
              <w:rPr>
                <w:rFonts w:ascii="Times New Roman" w:hAnsi="Times New Roman" w:cs="Times New Roman"/>
                <w:color w:val="000000" w:themeColor="text1"/>
                <w:szCs w:val="24"/>
                <w:highlight w:val="none"/>
                <w:shd w:val="clear" w:color="auto" w:fill="auto"/>
                <w14:textFill>
                  <w14:solidFill>
                    <w14:schemeClr w14:val="tx1"/>
                  </w14:solidFill>
                </w14:textFill>
              </w:rPr>
            </w:pPr>
            <w:r>
              <w:rPr>
                <w:rFonts w:hint="eastAsia" w:ascii="Times New Roman" w:hAnsi="Times New Roman" w:cs="Times New Roman"/>
                <w:color w:val="000000" w:themeColor="text1"/>
                <w:szCs w:val="24"/>
                <w:highlight w:val="none"/>
                <w:shd w:val="clear" w:color="auto" w:fill="auto"/>
                <w14:textFill>
                  <w14:solidFill>
                    <w14:schemeClr w14:val="tx1"/>
                  </w14:solidFill>
                </w14:textFill>
              </w:rPr>
              <w:t>…</w:t>
            </w:r>
          </w:p>
        </w:tc>
        <w:tc>
          <w:tcPr>
            <w:tcW w:w="1043" w:type="pct"/>
            <w:vAlign w:val="center"/>
          </w:tcPr>
          <w:p w14:paraId="52FFEC48">
            <w:pPr>
              <w:spacing w:line="480" w:lineRule="auto"/>
              <w:jc w:val="center"/>
              <w:rPr>
                <w:rFonts w:ascii="Times New Roman" w:hAnsi="Times New Roman" w:cs="Times New Roman"/>
                <w:color w:val="000000" w:themeColor="text1"/>
                <w:szCs w:val="24"/>
                <w:highlight w:val="none"/>
                <w:shd w:val="clear" w:color="auto" w:fill="auto"/>
                <w14:textFill>
                  <w14:solidFill>
                    <w14:schemeClr w14:val="tx1"/>
                  </w14:solidFill>
                </w14:textFill>
              </w:rPr>
            </w:pPr>
            <w:r>
              <w:rPr>
                <w:rFonts w:hint="eastAsia" w:ascii="Times New Roman" w:hAnsi="Times New Roman" w:cs="Times New Roman"/>
                <w:color w:val="000000" w:themeColor="text1"/>
                <w:szCs w:val="24"/>
                <w:highlight w:val="none"/>
                <w:shd w:val="clear" w:color="auto" w:fill="auto"/>
                <w14:textFill>
                  <w14:solidFill>
                    <w14:schemeClr w14:val="tx1"/>
                  </w14:solidFill>
                </w14:textFill>
              </w:rPr>
              <w:t>…</w:t>
            </w:r>
          </w:p>
        </w:tc>
        <w:tc>
          <w:tcPr>
            <w:tcW w:w="1043" w:type="pct"/>
            <w:vAlign w:val="center"/>
          </w:tcPr>
          <w:p w14:paraId="55F28388">
            <w:pPr>
              <w:spacing w:line="480" w:lineRule="auto"/>
              <w:jc w:val="center"/>
              <w:rPr>
                <w:rFonts w:ascii="Times New Roman" w:hAnsi="Times New Roman" w:cs="Times New Roman"/>
                <w:color w:val="000000" w:themeColor="text1"/>
                <w:szCs w:val="24"/>
                <w:highlight w:val="none"/>
                <w:shd w:val="clear" w:color="auto" w:fill="auto"/>
                <w14:textFill>
                  <w14:solidFill>
                    <w14:schemeClr w14:val="tx1"/>
                  </w14:solidFill>
                </w14:textFill>
              </w:rPr>
            </w:pPr>
            <w:r>
              <w:rPr>
                <w:rFonts w:hint="eastAsia" w:ascii="Times New Roman" w:hAnsi="Times New Roman" w:cs="Times New Roman"/>
                <w:color w:val="000000" w:themeColor="text1"/>
                <w:szCs w:val="24"/>
                <w:highlight w:val="none"/>
                <w:shd w:val="clear" w:color="auto" w:fill="auto"/>
                <w14:textFill>
                  <w14:solidFill>
                    <w14:schemeClr w14:val="tx1"/>
                  </w14:solidFill>
                </w14:textFill>
              </w:rPr>
              <w:t>…</w:t>
            </w:r>
          </w:p>
        </w:tc>
        <w:tc>
          <w:tcPr>
            <w:tcW w:w="1681" w:type="pct"/>
            <w:vAlign w:val="center"/>
          </w:tcPr>
          <w:p w14:paraId="30FF19CC">
            <w:pPr>
              <w:spacing w:line="480" w:lineRule="auto"/>
              <w:jc w:val="center"/>
              <w:rPr>
                <w:rFonts w:ascii="Times New Roman" w:hAnsi="Times New Roman" w:cs="Times New Roman"/>
                <w:color w:val="000000" w:themeColor="text1"/>
                <w:szCs w:val="24"/>
                <w:highlight w:val="none"/>
                <w:shd w:val="clear" w:color="auto" w:fill="auto"/>
                <w14:textFill>
                  <w14:solidFill>
                    <w14:schemeClr w14:val="tx1"/>
                  </w14:solidFill>
                </w14:textFill>
              </w:rPr>
            </w:pPr>
            <w:r>
              <w:rPr>
                <w:rFonts w:hint="eastAsia" w:ascii="Times New Roman" w:hAnsi="Times New Roman" w:cs="Times New Roman"/>
                <w:color w:val="000000" w:themeColor="text1"/>
                <w:szCs w:val="24"/>
                <w:highlight w:val="none"/>
                <w:shd w:val="clear" w:color="auto" w:fill="auto"/>
                <w14:textFill>
                  <w14:solidFill>
                    <w14:schemeClr w14:val="tx1"/>
                  </w14:solidFill>
                </w14:textFill>
              </w:rPr>
              <w:t>…</w:t>
            </w:r>
          </w:p>
        </w:tc>
        <w:tc>
          <w:tcPr>
            <w:tcW w:w="617" w:type="pct"/>
            <w:vAlign w:val="center"/>
          </w:tcPr>
          <w:p w14:paraId="480E1385">
            <w:pPr>
              <w:spacing w:line="480" w:lineRule="auto"/>
              <w:jc w:val="center"/>
              <w:rPr>
                <w:rFonts w:ascii="Times New Roman" w:hAnsi="Times New Roman" w:cs="Times New Roman"/>
                <w:color w:val="000000" w:themeColor="text1"/>
                <w:szCs w:val="24"/>
                <w:highlight w:val="none"/>
                <w:shd w:val="clear" w:color="auto" w:fill="auto"/>
                <w14:textFill>
                  <w14:solidFill>
                    <w14:schemeClr w14:val="tx1"/>
                  </w14:solidFill>
                </w14:textFill>
              </w:rPr>
            </w:pPr>
            <w:r>
              <w:rPr>
                <w:rFonts w:hint="eastAsia" w:ascii="Times New Roman" w:hAnsi="Times New Roman" w:cs="Times New Roman"/>
                <w:color w:val="000000" w:themeColor="text1"/>
                <w:szCs w:val="24"/>
                <w:highlight w:val="none"/>
                <w:shd w:val="clear" w:color="auto" w:fill="auto"/>
                <w14:textFill>
                  <w14:solidFill>
                    <w14:schemeClr w14:val="tx1"/>
                  </w14:solidFill>
                </w14:textFill>
              </w:rPr>
              <w:t>…</w:t>
            </w:r>
          </w:p>
        </w:tc>
      </w:tr>
      <w:tr w14:paraId="33A9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14:paraId="22BC6DB5">
            <w:pPr>
              <w:spacing w:line="480" w:lineRule="auto"/>
              <w:jc w:val="center"/>
              <w:rPr>
                <w:rFonts w:ascii="Times New Roman" w:hAnsi="Times New Roman" w:cs="Times New Roman"/>
                <w:color w:val="000000" w:themeColor="text1"/>
                <w:szCs w:val="24"/>
                <w:highlight w:val="none"/>
                <w:shd w:val="clear" w:color="auto" w:fill="auto"/>
                <w14:textFill>
                  <w14:solidFill>
                    <w14:schemeClr w14:val="tx1"/>
                  </w14:solidFill>
                </w14:textFill>
              </w:rPr>
            </w:pPr>
            <w:r>
              <w:rPr>
                <w:rFonts w:hint="eastAsia" w:ascii="Times New Roman" w:hAnsi="Times New Roman" w:cs="Times New Roman"/>
                <w:color w:val="000000" w:themeColor="text1"/>
                <w:szCs w:val="24"/>
                <w:highlight w:val="none"/>
                <w:shd w:val="clear" w:color="auto" w:fill="auto"/>
                <w14:textFill>
                  <w14:solidFill>
                    <w14:schemeClr w14:val="tx1"/>
                  </w14:solidFill>
                </w14:textFill>
              </w:rPr>
              <w:t>合计金额（元）：</w:t>
            </w:r>
            <w:r>
              <w:rPr>
                <w:rFonts w:ascii="Times New Roman" w:hAnsi="Times New Roman" w:cs="Times New Roman"/>
                <w:color w:val="000000" w:themeColor="text1"/>
                <w:szCs w:val="24"/>
                <w:highlight w:val="none"/>
                <w:shd w:val="clear" w:color="auto" w:fill="auto"/>
                <w14:textFill>
                  <w14:solidFill>
                    <w14:schemeClr w14:val="tx1"/>
                  </w14:solidFill>
                </w14:textFill>
              </w:rPr>
              <w:t xml:space="preserve">_____________ </w:t>
            </w:r>
            <w:r>
              <w:rPr>
                <w:rFonts w:hint="eastAsia" w:ascii="Times New Roman" w:hAnsi="Times New Roman" w:cs="Times New Roman"/>
                <w:color w:val="000000" w:themeColor="text1"/>
                <w:szCs w:val="24"/>
                <w:highlight w:val="none"/>
                <w:shd w:val="clear" w:color="auto" w:fill="auto"/>
                <w14:textFill>
                  <w14:solidFill>
                    <w14:schemeClr w14:val="tx1"/>
                  </w14:solidFill>
                </w14:textFill>
              </w:rPr>
              <w:t>大写：_</w:t>
            </w:r>
            <w:r>
              <w:rPr>
                <w:rFonts w:ascii="Times New Roman" w:hAnsi="Times New Roman" w:cs="Times New Roman"/>
                <w:color w:val="000000" w:themeColor="text1"/>
                <w:szCs w:val="24"/>
                <w:highlight w:val="none"/>
                <w:shd w:val="clear" w:color="auto" w:fill="auto"/>
                <w14:textFill>
                  <w14:solidFill>
                    <w14:schemeClr w14:val="tx1"/>
                  </w14:solidFill>
                </w14:textFill>
              </w:rPr>
              <w:t>____________</w:t>
            </w:r>
          </w:p>
        </w:tc>
      </w:tr>
    </w:tbl>
    <w:p w14:paraId="21A317ED">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hint="eastAsia" w:ascii="Times New Roman" w:hAnsi="Times New Roman" w:cs="Times New Roman"/>
          <w:color w:val="000000" w:themeColor="text1"/>
          <w:highlight w:val="none"/>
          <w:shd w:val="clear" w:color="auto" w:fill="auto"/>
          <w14:textFill>
            <w14:solidFill>
              <w14:schemeClr w14:val="tx1"/>
            </w14:solidFill>
          </w14:textFill>
        </w:rPr>
        <w:t>注：所有报价均用人民币表示，所报价格是供应商响应项目要求全部工作内容的价格体现，包括供应商完成本项目所需的一切费用。检验、培训、服务、税金和保险等费用以及磋商文件规定的其他费用均应包含在报价中</w:t>
      </w:r>
      <w:r>
        <w:rPr>
          <w:rFonts w:ascii="Times New Roman" w:hAnsi="Times New Roman" w:cs="Times New Roman"/>
          <w:color w:val="000000" w:themeColor="text1"/>
          <w:highlight w:val="none"/>
          <w:shd w:val="clear" w:color="auto" w:fill="auto"/>
          <w14:textFill>
            <w14:solidFill>
              <w14:schemeClr w14:val="tx1"/>
            </w14:solidFill>
          </w14:textFill>
        </w:rPr>
        <w:t>。</w:t>
      </w:r>
    </w:p>
    <w:p w14:paraId="2CD26B39">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0F925DBB">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33F10541">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供应商名称：XXX（</w:t>
      </w:r>
      <w:r>
        <w:rPr>
          <w:rFonts w:hint="eastAsia" w:ascii="Times New Roman" w:hAnsi="Times New Roman" w:cs="Times New Roman"/>
          <w:color w:val="000000" w:themeColor="text1"/>
          <w:highlight w:val="none"/>
          <w:shd w:val="clear" w:color="auto" w:fill="auto"/>
          <w:lang w:eastAsia="zh-CN"/>
          <w14:textFill>
            <w14:solidFill>
              <w14:schemeClr w14:val="tx1"/>
            </w14:solidFill>
          </w14:textFill>
        </w:rPr>
        <w:t>签章</w:t>
      </w:r>
      <w:r>
        <w:rPr>
          <w:rFonts w:ascii="Times New Roman" w:hAnsi="Times New Roman" w:cs="Times New Roman"/>
          <w:color w:val="000000" w:themeColor="text1"/>
          <w:highlight w:val="none"/>
          <w:shd w:val="clear" w:color="auto" w:fill="auto"/>
          <w14:textFill>
            <w14:solidFill>
              <w14:schemeClr w14:val="tx1"/>
            </w14:solidFill>
          </w14:textFill>
        </w:rPr>
        <w:t>）</w:t>
      </w:r>
    </w:p>
    <w:p w14:paraId="78480554">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法定代表人/负责人或授权代表（</w:t>
      </w:r>
      <w:r>
        <w:rPr>
          <w:rFonts w:hint="eastAsia" w:ascii="Times New Roman" w:hAnsi="Times New Roman" w:cs="Times New Roman"/>
          <w:color w:val="000000" w:themeColor="text1"/>
          <w:highlight w:val="none"/>
          <w:shd w:val="clear" w:color="auto" w:fill="auto"/>
          <w:lang w:eastAsia="zh-CN"/>
          <w14:textFill>
            <w14:solidFill>
              <w14:schemeClr w14:val="tx1"/>
            </w14:solidFill>
          </w14:textFill>
        </w:rPr>
        <w:t>签章</w:t>
      </w:r>
      <w:r>
        <w:rPr>
          <w:rFonts w:ascii="Times New Roman" w:hAnsi="Times New Roman" w:cs="Times New Roman"/>
          <w:color w:val="000000" w:themeColor="text1"/>
          <w:highlight w:val="none"/>
          <w:shd w:val="clear" w:color="auto" w:fill="auto"/>
          <w14:textFill>
            <w14:solidFill>
              <w14:schemeClr w14:val="tx1"/>
            </w14:solidFill>
          </w14:textFill>
        </w:rPr>
        <w:t>）：</w:t>
      </w:r>
    </w:p>
    <w:p w14:paraId="58831D91">
      <w:pPr>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t>日期：XXXX年XX月XX日</w:t>
      </w:r>
    </w:p>
    <w:p w14:paraId="4B3B5FD2">
      <w:pPr>
        <w:widowControl/>
        <w:ind w:firstLine="480" w:firstLineChars="200"/>
        <w:jc w:val="left"/>
        <w:rPr>
          <w:rFonts w:ascii="Times New Roman" w:hAnsi="Times New Roman" w:cs="Times New Roman"/>
          <w:color w:val="000000" w:themeColor="text1"/>
          <w:highlight w:val="none"/>
          <w:shd w:val="clear" w:color="auto" w:fill="auto"/>
          <w14:textFill>
            <w14:solidFill>
              <w14:schemeClr w14:val="tx1"/>
            </w14:solidFill>
          </w14:textFill>
        </w:rPr>
      </w:pPr>
    </w:p>
    <w:p w14:paraId="14304118">
      <w:pPr>
        <w:widowControl/>
        <w:spacing w:line="240" w:lineRule="auto"/>
        <w:jc w:val="left"/>
        <w:rPr>
          <w:rFonts w:ascii="Times New Roman" w:hAnsi="Times New Roman" w:cs="Times New Roman"/>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highlight w:val="none"/>
          <w:shd w:val="clear" w:color="auto" w:fill="auto"/>
          <w14:textFill>
            <w14:solidFill>
              <w14:schemeClr w14:val="tx1"/>
            </w14:solidFill>
          </w14:textFill>
        </w:rPr>
        <w:br w:type="page"/>
      </w:r>
    </w:p>
    <w:bookmarkEnd w:id="147"/>
    <w:bookmarkEnd w:id="176"/>
    <w:p w14:paraId="1308221E">
      <w:pPr>
        <w:jc w:val="center"/>
        <w:outlineLvl w:val="0"/>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pPr>
      <w:bookmarkStart w:id="177" w:name="_Toc80303154"/>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第</w:t>
      </w:r>
      <w:r>
        <w:rPr>
          <w:rFonts w:hint="eastAsia"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九</w:t>
      </w:r>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章</w:t>
      </w:r>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ab/>
      </w:r>
      <w:bookmarkStart w:id="178" w:name="_Hlk63352296"/>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评审方法</w:t>
      </w:r>
      <w:bookmarkEnd w:id="177"/>
      <w:bookmarkEnd w:id="178"/>
    </w:p>
    <w:p w14:paraId="7FA122CE">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p>
    <w:p w14:paraId="6F96B692">
      <w:pPr>
        <w:jc w:val="center"/>
        <w:outlineLvl w:val="1"/>
        <w:rPr>
          <w:rFonts w:ascii="Times New Roman" w:hAnsi="Times New Roman" w:cs="Times New Roman"/>
          <w:b/>
          <w:color w:val="000000" w:themeColor="text1"/>
          <w:highlight w:val="none"/>
          <w:shd w:val="clear" w:color="auto" w:fill="auto"/>
          <w14:textFill>
            <w14:solidFill>
              <w14:schemeClr w14:val="tx1"/>
            </w14:solidFill>
          </w14:textFill>
        </w:rPr>
      </w:pPr>
      <w:bookmarkStart w:id="179" w:name="_Toc77273128"/>
      <w:bookmarkStart w:id="180" w:name="_Toc69651275"/>
      <w:bookmarkStart w:id="181" w:name="_Toc80303155"/>
      <w:bookmarkStart w:id="182" w:name="_Toc63423315"/>
      <w:bookmarkStart w:id="183" w:name="_Toc69936307"/>
      <w:r>
        <w:rPr>
          <w:rFonts w:ascii="Times New Roman" w:hAnsi="Times New Roman" w:cs="Times New Roman"/>
          <w:b/>
          <w:color w:val="000000" w:themeColor="text1"/>
          <w:highlight w:val="none"/>
          <w:shd w:val="clear" w:color="auto" w:fill="auto"/>
          <w14:textFill>
            <w14:solidFill>
              <w14:schemeClr w14:val="tx1"/>
            </w14:solidFill>
          </w14:textFill>
        </w:rPr>
        <w:t>一、总则</w:t>
      </w:r>
      <w:bookmarkEnd w:id="179"/>
      <w:bookmarkEnd w:id="180"/>
      <w:bookmarkEnd w:id="181"/>
      <w:bookmarkEnd w:id="182"/>
      <w:bookmarkEnd w:id="183"/>
    </w:p>
    <w:p w14:paraId="7C9D8222">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1.根据《中华人民共和国政府采购法》、《中华人民共和国政府采购法实施条例》、《政府采购竞争性磋商采购方式管理暂办法》等法律法规规定，结合本采购项目特点制定本次竞争性磋商评审方法。</w:t>
      </w:r>
    </w:p>
    <w:p w14:paraId="5B4090FB">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2.评审工作由省中心组织，具体由依法组建的磋商小组负责。</w:t>
      </w:r>
    </w:p>
    <w:p w14:paraId="51A1AE4C">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3.评审工作应遵循客观、公正、审慎的原则，并以相同的磋商程序和标准对待所有的供应商。</w:t>
      </w:r>
    </w:p>
    <w:p w14:paraId="3357CDCB">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4.本项目磋商小组成员、采购人和供应商应当按照本磋商文件规定开展或者参加评审活动。</w:t>
      </w:r>
    </w:p>
    <w:p w14:paraId="364F02CE">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hint="eastAsia" w:ascii="Times New Roman" w:hAnsi="Times New Roman" w:cs="Times New Roman"/>
          <w:bCs/>
          <w:color w:val="000000" w:themeColor="text1"/>
          <w:highlight w:val="none"/>
          <w:shd w:val="clear" w:color="auto" w:fill="auto"/>
          <w:lang w:val="en-US" w:eastAsia="zh-CN"/>
          <w14:textFill>
            <w14:solidFill>
              <w14:schemeClr w14:val="tx1"/>
            </w14:solidFill>
          </w14:textFill>
        </w:rPr>
        <w:t>5</w:t>
      </w:r>
      <w:r>
        <w:rPr>
          <w:rFonts w:ascii="Times New Roman" w:hAnsi="Times New Roman" w:cs="Times New Roman"/>
          <w:bCs/>
          <w:color w:val="000000" w:themeColor="text1"/>
          <w:highlight w:val="none"/>
          <w:shd w:val="clear" w:color="auto" w:fill="auto"/>
          <w14:textFill>
            <w14:solidFill>
              <w14:schemeClr w14:val="tx1"/>
            </w14:solidFill>
          </w14:textFill>
        </w:rPr>
        <w:t>.评审过程应当独立、保密，任何单位和个人不得非法干预评审活动。供应商非法干预评审活动的，其响应文件将作无效处理；采购人及其工作人员、采购人监督人员非法干预评审活动的，将依法追究其责任。</w:t>
      </w:r>
    </w:p>
    <w:p w14:paraId="6608B15B">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hint="eastAsia" w:ascii="Times New Roman" w:hAnsi="Times New Roman" w:cs="Times New Roman"/>
          <w:bCs/>
          <w:color w:val="000000" w:themeColor="text1"/>
          <w:highlight w:val="none"/>
          <w:shd w:val="clear" w:color="auto" w:fill="auto"/>
          <w:lang w:val="en-US" w:eastAsia="zh-CN"/>
          <w14:textFill>
            <w14:solidFill>
              <w14:schemeClr w14:val="tx1"/>
            </w14:solidFill>
          </w14:textFill>
        </w:rPr>
        <w:t>6</w:t>
      </w:r>
      <w:r>
        <w:rPr>
          <w:rFonts w:ascii="Times New Roman" w:hAnsi="Times New Roman" w:cs="Times New Roman"/>
          <w:bCs/>
          <w:color w:val="000000" w:themeColor="text1"/>
          <w:highlight w:val="none"/>
          <w:shd w:val="clear" w:color="auto" w:fill="auto"/>
          <w14:textFill>
            <w14:solidFill>
              <w14:schemeClr w14:val="tx1"/>
            </w14:solidFill>
          </w14:textFill>
        </w:rPr>
        <w:t>.省</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中心</w:t>
      </w:r>
      <w:r>
        <w:rPr>
          <w:rFonts w:ascii="Times New Roman" w:hAnsi="Times New Roman" w:cs="Times New Roman"/>
          <w:bCs/>
          <w:color w:val="000000" w:themeColor="text1"/>
          <w:highlight w:val="none"/>
          <w:shd w:val="clear" w:color="auto" w:fill="auto"/>
          <w14:textFill>
            <w14:solidFill>
              <w14:schemeClr w14:val="tx1"/>
            </w14:solidFill>
          </w14:textFill>
        </w:rPr>
        <w:t>组织评</w:t>
      </w:r>
      <w:r>
        <w:rPr>
          <w:rFonts w:hint="eastAsia" w:ascii="Times New Roman" w:hAnsi="Times New Roman" w:cs="Times New Roman"/>
          <w:bCs/>
          <w:color w:val="000000" w:themeColor="text1"/>
          <w:highlight w:val="none"/>
          <w:shd w:val="clear" w:color="auto" w:fill="auto"/>
          <w14:textFill>
            <w14:solidFill>
              <w14:schemeClr w14:val="tx1"/>
            </w14:solidFill>
          </w14:textFill>
        </w:rPr>
        <w:t>审</w:t>
      </w:r>
      <w:r>
        <w:rPr>
          <w:rFonts w:ascii="Times New Roman" w:hAnsi="Times New Roman" w:cs="Times New Roman"/>
          <w:bCs/>
          <w:color w:val="000000" w:themeColor="text1"/>
          <w:highlight w:val="none"/>
          <w:shd w:val="clear" w:color="auto" w:fill="auto"/>
          <w14:textFill>
            <w14:solidFill>
              <w14:schemeClr w14:val="tx1"/>
            </w14:solidFill>
          </w14:textFill>
        </w:rPr>
        <w:t>工作，并履行下列职责：</w:t>
      </w:r>
    </w:p>
    <w:p w14:paraId="65A5BCC8">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（1）及时将有关违法违规行为向财政</w:t>
      </w:r>
      <w:r>
        <w:rPr>
          <w:rFonts w:hint="eastAsia" w:ascii="Times New Roman" w:hAnsi="Times New Roman" w:cs="Times New Roman"/>
          <w:bCs/>
          <w:color w:val="000000" w:themeColor="text1"/>
          <w:highlight w:val="none"/>
          <w:shd w:val="clear" w:color="auto" w:fill="auto"/>
          <w14:textFill>
            <w14:solidFill>
              <w14:schemeClr w14:val="tx1"/>
            </w14:solidFill>
          </w14:textFill>
        </w:rPr>
        <w:t>厅</w:t>
      </w:r>
      <w:r>
        <w:rPr>
          <w:rFonts w:ascii="Times New Roman" w:hAnsi="Times New Roman" w:cs="Times New Roman"/>
          <w:bCs/>
          <w:color w:val="000000" w:themeColor="text1"/>
          <w:highlight w:val="none"/>
          <w:shd w:val="clear" w:color="auto" w:fill="auto"/>
          <w14:textFill>
            <w14:solidFill>
              <w14:schemeClr w14:val="tx1"/>
            </w14:solidFill>
          </w14:textFill>
        </w:rPr>
        <w:t>报告；</w:t>
      </w:r>
    </w:p>
    <w:p w14:paraId="6B1941B4">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（2）宣布评</w:t>
      </w:r>
      <w:r>
        <w:rPr>
          <w:rFonts w:hint="eastAsia" w:ascii="Times New Roman" w:hAnsi="Times New Roman" w:cs="Times New Roman"/>
          <w:bCs/>
          <w:color w:val="000000" w:themeColor="text1"/>
          <w:highlight w:val="none"/>
          <w:shd w:val="clear" w:color="auto" w:fill="auto"/>
          <w14:textFill>
            <w14:solidFill>
              <w14:schemeClr w14:val="tx1"/>
            </w14:solidFill>
          </w14:textFill>
        </w:rPr>
        <w:t>审</w:t>
      </w:r>
      <w:r>
        <w:rPr>
          <w:rFonts w:ascii="Times New Roman" w:hAnsi="Times New Roman" w:cs="Times New Roman"/>
          <w:bCs/>
          <w:color w:val="000000" w:themeColor="text1"/>
          <w:highlight w:val="none"/>
          <w:shd w:val="clear" w:color="auto" w:fill="auto"/>
          <w14:textFill>
            <w14:solidFill>
              <w14:schemeClr w14:val="tx1"/>
            </w14:solidFill>
          </w14:textFill>
        </w:rPr>
        <w:t>纪律；</w:t>
      </w:r>
    </w:p>
    <w:p w14:paraId="1389B3E9">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（3）公布</w:t>
      </w:r>
      <w:r>
        <w:rPr>
          <w:rFonts w:hint="eastAsia" w:ascii="Times New Roman" w:hAnsi="Times New Roman" w:cs="Times New Roman"/>
          <w:bCs/>
          <w:color w:val="000000" w:themeColor="text1"/>
          <w:highlight w:val="none"/>
          <w:shd w:val="clear" w:color="auto" w:fill="auto"/>
          <w14:textFill>
            <w14:solidFill>
              <w14:schemeClr w14:val="tx1"/>
            </w14:solidFill>
          </w14:textFill>
        </w:rPr>
        <w:t>供应商</w:t>
      </w:r>
      <w:r>
        <w:rPr>
          <w:rFonts w:ascii="Times New Roman" w:hAnsi="Times New Roman" w:cs="Times New Roman"/>
          <w:bCs/>
          <w:color w:val="000000" w:themeColor="text1"/>
          <w:highlight w:val="none"/>
          <w:shd w:val="clear" w:color="auto" w:fill="auto"/>
          <w14:textFill>
            <w14:solidFill>
              <w14:schemeClr w14:val="tx1"/>
            </w14:solidFill>
          </w14:textFill>
        </w:rPr>
        <w:t>名单，告知评审专家应当回避的情形；</w:t>
      </w:r>
    </w:p>
    <w:p w14:paraId="18B7C3E3">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w:t>
      </w:r>
      <w:r>
        <w:rPr>
          <w:rFonts w:hint="eastAsia" w:ascii="Times New Roman" w:hAnsi="Times New Roman" w:cs="Times New Roman"/>
          <w:bCs/>
          <w:color w:val="000000" w:themeColor="text1"/>
          <w:highlight w:val="none"/>
          <w:shd w:val="clear" w:color="auto" w:fill="auto"/>
          <w:lang w:val="en-US" w:eastAsia="zh-CN"/>
          <w14:textFill>
            <w14:solidFill>
              <w14:schemeClr w14:val="tx1"/>
            </w14:solidFill>
          </w14:textFill>
        </w:rPr>
        <w:t>4</w:t>
      </w:r>
      <w:r>
        <w:rPr>
          <w:rFonts w:ascii="Times New Roman" w:hAnsi="Times New Roman" w:cs="Times New Roman"/>
          <w:bCs/>
          <w:color w:val="000000" w:themeColor="text1"/>
          <w:highlight w:val="none"/>
          <w:shd w:val="clear" w:color="auto" w:fill="auto"/>
          <w14:textFill>
            <w14:solidFill>
              <w14:schemeClr w14:val="tx1"/>
            </w14:solidFill>
          </w14:textFill>
        </w:rPr>
        <w:t>）在评</w:t>
      </w:r>
      <w:r>
        <w:rPr>
          <w:rFonts w:hint="eastAsia" w:ascii="Times New Roman" w:hAnsi="Times New Roman" w:cs="Times New Roman"/>
          <w:bCs/>
          <w:color w:val="000000" w:themeColor="text1"/>
          <w:highlight w:val="none"/>
          <w:shd w:val="clear" w:color="auto" w:fill="auto"/>
          <w14:textFill>
            <w14:solidFill>
              <w14:schemeClr w14:val="tx1"/>
            </w14:solidFill>
          </w14:textFill>
        </w:rPr>
        <w:t>审</w:t>
      </w:r>
      <w:r>
        <w:rPr>
          <w:rFonts w:ascii="Times New Roman" w:hAnsi="Times New Roman" w:cs="Times New Roman"/>
          <w:bCs/>
          <w:color w:val="000000" w:themeColor="text1"/>
          <w:highlight w:val="none"/>
          <w:shd w:val="clear" w:color="auto" w:fill="auto"/>
          <w14:textFill>
            <w14:solidFill>
              <w14:schemeClr w14:val="tx1"/>
            </w14:solidFill>
          </w14:textFill>
        </w:rPr>
        <w:t>期间采取必要的通讯管理措施，保证评</w:t>
      </w:r>
      <w:r>
        <w:rPr>
          <w:rFonts w:hint="eastAsia" w:ascii="Times New Roman" w:hAnsi="Times New Roman" w:cs="Times New Roman"/>
          <w:bCs/>
          <w:color w:val="000000" w:themeColor="text1"/>
          <w:highlight w:val="none"/>
          <w:shd w:val="clear" w:color="auto" w:fill="auto"/>
          <w14:textFill>
            <w14:solidFill>
              <w14:schemeClr w14:val="tx1"/>
            </w14:solidFill>
          </w14:textFill>
        </w:rPr>
        <w:t>审</w:t>
      </w:r>
      <w:r>
        <w:rPr>
          <w:rFonts w:ascii="Times New Roman" w:hAnsi="Times New Roman" w:cs="Times New Roman"/>
          <w:bCs/>
          <w:color w:val="000000" w:themeColor="text1"/>
          <w:highlight w:val="none"/>
          <w:shd w:val="clear" w:color="auto" w:fill="auto"/>
          <w14:textFill>
            <w14:solidFill>
              <w14:schemeClr w14:val="tx1"/>
            </w14:solidFill>
          </w14:textFill>
        </w:rPr>
        <w:t>活动不受外界干扰；</w:t>
      </w:r>
    </w:p>
    <w:p w14:paraId="53B08E39">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w:t>
      </w:r>
      <w:r>
        <w:rPr>
          <w:rFonts w:hint="eastAsia" w:ascii="Times New Roman" w:hAnsi="Times New Roman" w:cs="Times New Roman"/>
          <w:bCs/>
          <w:color w:val="000000" w:themeColor="text1"/>
          <w:highlight w:val="none"/>
          <w:shd w:val="clear" w:color="auto" w:fill="auto"/>
          <w:lang w:val="en-US" w:eastAsia="zh-CN"/>
          <w14:textFill>
            <w14:solidFill>
              <w14:schemeClr w14:val="tx1"/>
            </w14:solidFill>
          </w14:textFill>
        </w:rPr>
        <w:t>5</w:t>
      </w:r>
      <w:r>
        <w:rPr>
          <w:rFonts w:ascii="Times New Roman" w:hAnsi="Times New Roman" w:cs="Times New Roman"/>
          <w:bCs/>
          <w:color w:val="000000" w:themeColor="text1"/>
          <w:highlight w:val="none"/>
          <w:shd w:val="clear" w:color="auto" w:fill="auto"/>
          <w14:textFill>
            <w14:solidFill>
              <w14:schemeClr w14:val="tx1"/>
            </w14:solidFill>
          </w14:textFill>
        </w:rPr>
        <w:t>）根据</w:t>
      </w:r>
      <w:r>
        <w:rPr>
          <w:rFonts w:hint="eastAsia" w:ascii="Times New Roman" w:hAnsi="Times New Roman" w:cs="Times New Roman"/>
          <w:bCs/>
          <w:color w:val="000000" w:themeColor="text1"/>
          <w:highlight w:val="none"/>
          <w:shd w:val="clear" w:color="auto" w:fill="auto"/>
          <w14:textFill>
            <w14:solidFill>
              <w14:schemeClr w14:val="tx1"/>
            </w14:solidFill>
          </w14:textFill>
        </w:rPr>
        <w:t>磋商小组</w:t>
      </w:r>
      <w:r>
        <w:rPr>
          <w:rFonts w:ascii="Times New Roman" w:hAnsi="Times New Roman" w:cs="Times New Roman"/>
          <w:bCs/>
          <w:color w:val="000000" w:themeColor="text1"/>
          <w:highlight w:val="none"/>
          <w:shd w:val="clear" w:color="auto" w:fill="auto"/>
          <w14:textFill>
            <w14:solidFill>
              <w14:schemeClr w14:val="tx1"/>
            </w14:solidFill>
          </w14:textFill>
        </w:rPr>
        <w:t>的要求介绍政府采购相关政策法规、</w:t>
      </w:r>
      <w:r>
        <w:rPr>
          <w:rFonts w:hint="eastAsia" w:ascii="Times New Roman" w:hAnsi="Times New Roman" w:cs="Times New Roman"/>
          <w:bCs/>
          <w:color w:val="000000" w:themeColor="text1"/>
          <w:highlight w:val="none"/>
          <w:shd w:val="clear" w:color="auto" w:fill="auto"/>
          <w14:textFill>
            <w14:solidFill>
              <w14:schemeClr w14:val="tx1"/>
            </w14:solidFill>
          </w14:textFill>
        </w:rPr>
        <w:t>磋商</w:t>
      </w:r>
      <w:r>
        <w:rPr>
          <w:rFonts w:ascii="Times New Roman" w:hAnsi="Times New Roman" w:cs="Times New Roman"/>
          <w:bCs/>
          <w:color w:val="000000" w:themeColor="text1"/>
          <w:highlight w:val="none"/>
          <w:shd w:val="clear" w:color="auto" w:fill="auto"/>
          <w14:textFill>
            <w14:solidFill>
              <w14:schemeClr w14:val="tx1"/>
            </w14:solidFill>
          </w14:textFill>
        </w:rPr>
        <w:t>文件；</w:t>
      </w:r>
    </w:p>
    <w:p w14:paraId="74E3B22D">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w:t>
      </w:r>
      <w:r>
        <w:rPr>
          <w:rFonts w:hint="eastAsia" w:ascii="Times New Roman" w:hAnsi="Times New Roman" w:cs="Times New Roman"/>
          <w:bCs/>
          <w:color w:val="000000" w:themeColor="text1"/>
          <w:highlight w:val="none"/>
          <w:shd w:val="clear" w:color="auto" w:fill="auto"/>
          <w:lang w:val="en-US" w:eastAsia="zh-CN"/>
          <w14:textFill>
            <w14:solidFill>
              <w14:schemeClr w14:val="tx1"/>
            </w14:solidFill>
          </w14:textFill>
        </w:rPr>
        <w:t>6</w:t>
      </w:r>
      <w:r>
        <w:rPr>
          <w:rFonts w:ascii="Times New Roman" w:hAnsi="Times New Roman" w:cs="Times New Roman"/>
          <w:bCs/>
          <w:color w:val="000000" w:themeColor="text1"/>
          <w:highlight w:val="none"/>
          <w:shd w:val="clear" w:color="auto" w:fill="auto"/>
          <w14:textFill>
            <w14:solidFill>
              <w14:schemeClr w14:val="tx1"/>
            </w14:solidFill>
          </w14:textFill>
        </w:rPr>
        <w:t>）维护评</w:t>
      </w:r>
      <w:r>
        <w:rPr>
          <w:rFonts w:hint="eastAsia" w:ascii="Times New Roman" w:hAnsi="Times New Roman" w:cs="Times New Roman"/>
          <w:bCs/>
          <w:color w:val="000000" w:themeColor="text1"/>
          <w:highlight w:val="none"/>
          <w:shd w:val="clear" w:color="auto" w:fill="auto"/>
          <w14:textFill>
            <w14:solidFill>
              <w14:schemeClr w14:val="tx1"/>
            </w14:solidFill>
          </w14:textFill>
        </w:rPr>
        <w:t>审</w:t>
      </w:r>
      <w:r>
        <w:rPr>
          <w:rFonts w:ascii="Times New Roman" w:hAnsi="Times New Roman" w:cs="Times New Roman"/>
          <w:bCs/>
          <w:color w:val="000000" w:themeColor="text1"/>
          <w:highlight w:val="none"/>
          <w:shd w:val="clear" w:color="auto" w:fill="auto"/>
          <w14:textFill>
            <w14:solidFill>
              <w14:schemeClr w14:val="tx1"/>
            </w14:solidFill>
          </w14:textFill>
        </w:rPr>
        <w:t>秩序，监督</w:t>
      </w:r>
      <w:r>
        <w:rPr>
          <w:rFonts w:hint="eastAsia" w:ascii="Times New Roman" w:hAnsi="Times New Roman" w:cs="Times New Roman"/>
          <w:bCs/>
          <w:color w:val="000000" w:themeColor="text1"/>
          <w:highlight w:val="none"/>
          <w:shd w:val="clear" w:color="auto" w:fill="auto"/>
          <w14:textFill>
            <w14:solidFill>
              <w14:schemeClr w14:val="tx1"/>
            </w14:solidFill>
          </w14:textFill>
        </w:rPr>
        <w:t>磋商小组</w:t>
      </w:r>
      <w:r>
        <w:rPr>
          <w:rFonts w:ascii="Times New Roman" w:hAnsi="Times New Roman" w:cs="Times New Roman"/>
          <w:bCs/>
          <w:color w:val="000000" w:themeColor="text1"/>
          <w:highlight w:val="none"/>
          <w:shd w:val="clear" w:color="auto" w:fill="auto"/>
          <w14:textFill>
            <w14:solidFill>
              <w14:schemeClr w14:val="tx1"/>
            </w14:solidFill>
          </w14:textFill>
        </w:rPr>
        <w:t>依照</w:t>
      </w:r>
      <w:r>
        <w:rPr>
          <w:rFonts w:hint="eastAsia" w:ascii="Times New Roman" w:hAnsi="Times New Roman" w:cs="Times New Roman"/>
          <w:bCs/>
          <w:color w:val="000000" w:themeColor="text1"/>
          <w:highlight w:val="none"/>
          <w:shd w:val="clear" w:color="auto" w:fill="auto"/>
          <w14:textFill>
            <w14:solidFill>
              <w14:schemeClr w14:val="tx1"/>
            </w14:solidFill>
          </w14:textFill>
        </w:rPr>
        <w:t>磋商</w:t>
      </w:r>
      <w:r>
        <w:rPr>
          <w:rFonts w:ascii="Times New Roman" w:hAnsi="Times New Roman" w:cs="Times New Roman"/>
          <w:bCs/>
          <w:color w:val="000000" w:themeColor="text1"/>
          <w:highlight w:val="none"/>
          <w:shd w:val="clear" w:color="auto" w:fill="auto"/>
          <w14:textFill>
            <w14:solidFill>
              <w14:schemeClr w14:val="tx1"/>
            </w14:solidFill>
          </w14:textFill>
        </w:rPr>
        <w:t>文件规定的</w:t>
      </w:r>
      <w:r>
        <w:rPr>
          <w:rFonts w:hint="eastAsia" w:ascii="Times New Roman" w:hAnsi="Times New Roman" w:cs="Times New Roman"/>
          <w:bCs/>
          <w:color w:val="000000" w:themeColor="text1"/>
          <w:highlight w:val="none"/>
          <w:shd w:val="clear" w:color="auto" w:fill="auto"/>
          <w14:textFill>
            <w14:solidFill>
              <w14:schemeClr w14:val="tx1"/>
            </w14:solidFill>
          </w14:textFill>
        </w:rPr>
        <w:t>评审</w:t>
      </w:r>
      <w:r>
        <w:rPr>
          <w:rFonts w:ascii="Times New Roman" w:hAnsi="Times New Roman" w:cs="Times New Roman"/>
          <w:bCs/>
          <w:color w:val="000000" w:themeColor="text1"/>
          <w:highlight w:val="none"/>
          <w:shd w:val="clear" w:color="auto" w:fill="auto"/>
          <w14:textFill>
            <w14:solidFill>
              <w14:schemeClr w14:val="tx1"/>
            </w14:solidFill>
          </w14:textFill>
        </w:rPr>
        <w:t>程序、方法和标准进行独立评审，及时制止和纠正采购人代表、评审专家的倾向性言论或者违法违规行为；</w:t>
      </w:r>
    </w:p>
    <w:p w14:paraId="503A8C8C">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w:t>
      </w:r>
      <w:r>
        <w:rPr>
          <w:rFonts w:hint="eastAsia" w:ascii="Times New Roman" w:hAnsi="Times New Roman" w:cs="Times New Roman"/>
          <w:bCs/>
          <w:color w:val="000000" w:themeColor="text1"/>
          <w:highlight w:val="none"/>
          <w:shd w:val="clear" w:color="auto" w:fill="auto"/>
          <w:lang w:val="en-US" w:eastAsia="zh-CN"/>
          <w14:textFill>
            <w14:solidFill>
              <w14:schemeClr w14:val="tx1"/>
            </w14:solidFill>
          </w14:textFill>
        </w:rPr>
        <w:t>7</w:t>
      </w:r>
      <w:r>
        <w:rPr>
          <w:rFonts w:ascii="Times New Roman" w:hAnsi="Times New Roman" w:cs="Times New Roman"/>
          <w:bCs/>
          <w:color w:val="000000" w:themeColor="text1"/>
          <w:highlight w:val="none"/>
          <w:shd w:val="clear" w:color="auto" w:fill="auto"/>
          <w14:textFill>
            <w14:solidFill>
              <w14:schemeClr w14:val="tx1"/>
            </w14:solidFill>
          </w14:textFill>
        </w:rPr>
        <w:t>）核对评</w:t>
      </w:r>
      <w:r>
        <w:rPr>
          <w:rFonts w:hint="eastAsia" w:ascii="Times New Roman" w:hAnsi="Times New Roman" w:cs="Times New Roman"/>
          <w:bCs/>
          <w:color w:val="000000" w:themeColor="text1"/>
          <w:highlight w:val="none"/>
          <w:shd w:val="clear" w:color="auto" w:fill="auto"/>
          <w14:textFill>
            <w14:solidFill>
              <w14:schemeClr w14:val="tx1"/>
            </w14:solidFill>
          </w14:textFill>
        </w:rPr>
        <w:t>审</w:t>
      </w:r>
      <w:r>
        <w:rPr>
          <w:rFonts w:ascii="Times New Roman" w:hAnsi="Times New Roman" w:cs="Times New Roman"/>
          <w:bCs/>
          <w:color w:val="000000" w:themeColor="text1"/>
          <w:highlight w:val="none"/>
          <w:shd w:val="clear" w:color="auto" w:fill="auto"/>
          <w14:textFill>
            <w14:solidFill>
              <w14:schemeClr w14:val="tx1"/>
            </w14:solidFill>
          </w14:textFill>
        </w:rPr>
        <w:t>结果，有</w:t>
      </w:r>
      <w:r>
        <w:rPr>
          <w:rFonts w:hint="eastAsia" w:ascii="Times New Roman" w:hAnsi="Times New Roman" w:cs="Times New Roman"/>
          <w:bCs/>
          <w:color w:val="000000" w:themeColor="text1"/>
          <w:highlight w:val="none"/>
          <w:shd w:val="clear" w:color="auto" w:fill="auto"/>
          <w14:textFill>
            <w14:solidFill>
              <w14:schemeClr w14:val="tx1"/>
            </w14:solidFill>
          </w14:textFill>
        </w:rPr>
        <w:t>《政府采购竞争性磋商采购方式管理暂行办法》第三十二条</w:t>
      </w:r>
      <w:r>
        <w:rPr>
          <w:rFonts w:ascii="Times New Roman" w:hAnsi="Times New Roman" w:cs="Times New Roman"/>
          <w:bCs/>
          <w:color w:val="000000" w:themeColor="text1"/>
          <w:highlight w:val="none"/>
          <w:shd w:val="clear" w:color="auto" w:fill="auto"/>
          <w14:textFill>
            <w14:solidFill>
              <w14:schemeClr w14:val="tx1"/>
            </w14:solidFill>
          </w14:textFill>
        </w:rPr>
        <w:t>规定情形的，要求</w:t>
      </w:r>
      <w:r>
        <w:rPr>
          <w:rFonts w:hint="eastAsia" w:ascii="Times New Roman" w:hAnsi="Times New Roman" w:cs="Times New Roman"/>
          <w:bCs/>
          <w:color w:val="000000" w:themeColor="text1"/>
          <w:highlight w:val="none"/>
          <w:shd w:val="clear" w:color="auto" w:fill="auto"/>
          <w14:textFill>
            <w14:solidFill>
              <w14:schemeClr w14:val="tx1"/>
            </w14:solidFill>
          </w14:textFill>
        </w:rPr>
        <w:t>磋商小组</w:t>
      </w:r>
      <w:r>
        <w:rPr>
          <w:rFonts w:ascii="Times New Roman" w:hAnsi="Times New Roman" w:cs="Times New Roman"/>
          <w:bCs/>
          <w:color w:val="000000" w:themeColor="text1"/>
          <w:highlight w:val="none"/>
          <w:shd w:val="clear" w:color="auto" w:fill="auto"/>
          <w14:textFill>
            <w14:solidFill>
              <w14:schemeClr w14:val="tx1"/>
            </w14:solidFill>
          </w14:textFill>
        </w:rPr>
        <w:t>复核或者书面说明理由，</w:t>
      </w:r>
      <w:r>
        <w:rPr>
          <w:rFonts w:hint="eastAsia" w:ascii="Times New Roman" w:hAnsi="Times New Roman" w:cs="Times New Roman"/>
          <w:bCs/>
          <w:color w:val="000000" w:themeColor="text1"/>
          <w:highlight w:val="none"/>
          <w:shd w:val="clear" w:color="auto" w:fill="auto"/>
          <w14:textFill>
            <w14:solidFill>
              <w14:schemeClr w14:val="tx1"/>
            </w14:solidFill>
          </w14:textFill>
        </w:rPr>
        <w:t>磋商小组</w:t>
      </w:r>
      <w:r>
        <w:rPr>
          <w:rFonts w:ascii="Times New Roman" w:hAnsi="Times New Roman" w:cs="Times New Roman"/>
          <w:bCs/>
          <w:color w:val="000000" w:themeColor="text1"/>
          <w:highlight w:val="none"/>
          <w:shd w:val="clear" w:color="auto" w:fill="auto"/>
          <w14:textFill>
            <w14:solidFill>
              <w14:schemeClr w14:val="tx1"/>
            </w14:solidFill>
          </w14:textFill>
        </w:rPr>
        <w:t>拒绝的，应予记录并向</w:t>
      </w:r>
      <w:r>
        <w:rPr>
          <w:rFonts w:hint="eastAsia" w:ascii="Times New Roman" w:hAnsi="Times New Roman" w:cs="Times New Roman"/>
          <w:bCs/>
          <w:color w:val="000000" w:themeColor="text1"/>
          <w:highlight w:val="none"/>
          <w:shd w:val="clear" w:color="auto" w:fill="auto"/>
          <w14:textFill>
            <w14:solidFill>
              <w14:schemeClr w14:val="tx1"/>
            </w14:solidFill>
          </w14:textFill>
        </w:rPr>
        <w:t>财政厅</w:t>
      </w:r>
      <w:r>
        <w:rPr>
          <w:rFonts w:ascii="Times New Roman" w:hAnsi="Times New Roman" w:cs="Times New Roman"/>
          <w:bCs/>
          <w:color w:val="000000" w:themeColor="text1"/>
          <w:highlight w:val="none"/>
          <w:shd w:val="clear" w:color="auto" w:fill="auto"/>
          <w14:textFill>
            <w14:solidFill>
              <w14:schemeClr w14:val="tx1"/>
            </w14:solidFill>
          </w14:textFill>
        </w:rPr>
        <w:t>报告；</w:t>
      </w:r>
    </w:p>
    <w:p w14:paraId="10516238">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w:t>
      </w:r>
      <w:r>
        <w:rPr>
          <w:rFonts w:hint="eastAsia" w:ascii="Times New Roman" w:hAnsi="Times New Roman" w:cs="Times New Roman"/>
          <w:bCs/>
          <w:color w:val="000000" w:themeColor="text1"/>
          <w:highlight w:val="none"/>
          <w:shd w:val="clear" w:color="auto" w:fill="auto"/>
          <w:lang w:val="en-US" w:eastAsia="zh-CN"/>
          <w14:textFill>
            <w14:solidFill>
              <w14:schemeClr w14:val="tx1"/>
            </w14:solidFill>
          </w14:textFill>
        </w:rPr>
        <w:t>8</w:t>
      </w:r>
      <w:r>
        <w:rPr>
          <w:rFonts w:ascii="Times New Roman" w:hAnsi="Times New Roman" w:cs="Times New Roman"/>
          <w:bCs/>
          <w:color w:val="000000" w:themeColor="text1"/>
          <w:highlight w:val="none"/>
          <w:shd w:val="clear" w:color="auto" w:fill="auto"/>
          <w14:textFill>
            <w14:solidFill>
              <w14:schemeClr w14:val="tx1"/>
            </w14:solidFill>
          </w14:textFill>
        </w:rPr>
        <w:t>）处理与评</w:t>
      </w:r>
      <w:r>
        <w:rPr>
          <w:rFonts w:hint="eastAsia" w:ascii="Times New Roman" w:hAnsi="Times New Roman" w:cs="Times New Roman"/>
          <w:bCs/>
          <w:color w:val="000000" w:themeColor="text1"/>
          <w:highlight w:val="none"/>
          <w:shd w:val="clear" w:color="auto" w:fill="auto"/>
          <w14:textFill>
            <w14:solidFill>
              <w14:schemeClr w14:val="tx1"/>
            </w14:solidFill>
          </w14:textFill>
        </w:rPr>
        <w:t>审</w:t>
      </w:r>
      <w:r>
        <w:rPr>
          <w:rFonts w:ascii="Times New Roman" w:hAnsi="Times New Roman" w:cs="Times New Roman"/>
          <w:bCs/>
          <w:color w:val="000000" w:themeColor="text1"/>
          <w:highlight w:val="none"/>
          <w:shd w:val="clear" w:color="auto" w:fill="auto"/>
          <w14:textFill>
            <w14:solidFill>
              <w14:schemeClr w14:val="tx1"/>
            </w14:solidFill>
          </w14:textFill>
        </w:rPr>
        <w:t>有关的其他事项。</w:t>
      </w:r>
    </w:p>
    <w:p w14:paraId="5B9AD332">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p>
    <w:p w14:paraId="45CBA1B2">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p>
    <w:p w14:paraId="31E08B00">
      <w:pPr>
        <w:jc w:val="center"/>
        <w:outlineLvl w:val="1"/>
        <w:rPr>
          <w:rFonts w:ascii="Times New Roman" w:hAnsi="Times New Roman" w:cs="Times New Roman"/>
          <w:b/>
          <w:color w:val="000000" w:themeColor="text1"/>
          <w:highlight w:val="none"/>
          <w:shd w:val="clear" w:color="auto" w:fill="auto"/>
          <w14:textFill>
            <w14:solidFill>
              <w14:schemeClr w14:val="tx1"/>
            </w14:solidFill>
          </w14:textFill>
        </w:rPr>
      </w:pPr>
      <w:bookmarkStart w:id="184" w:name="_Toc69936308"/>
      <w:bookmarkStart w:id="185" w:name="_Toc69651276"/>
      <w:bookmarkStart w:id="186" w:name="_Toc77273129"/>
      <w:bookmarkStart w:id="187" w:name="_Toc80303156"/>
      <w:r>
        <w:rPr>
          <w:rFonts w:ascii="Times New Roman" w:hAnsi="Times New Roman" w:cs="Times New Roman"/>
          <w:b/>
          <w:color w:val="000000" w:themeColor="text1"/>
          <w:highlight w:val="none"/>
          <w:shd w:val="clear" w:color="auto" w:fill="auto"/>
          <w14:textFill>
            <w14:solidFill>
              <w14:schemeClr w14:val="tx1"/>
            </w14:solidFill>
          </w14:textFill>
        </w:rPr>
        <w:t>二、磋商小组</w:t>
      </w:r>
      <w:bookmarkEnd w:id="184"/>
      <w:bookmarkEnd w:id="185"/>
      <w:bookmarkEnd w:id="186"/>
      <w:bookmarkEnd w:id="187"/>
    </w:p>
    <w:p w14:paraId="70F410E0">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1.本项目磋商小组评审专家</w:t>
      </w:r>
      <w:r>
        <w:rPr>
          <w:rFonts w:hint="eastAsia" w:ascii="Times New Roman" w:hAnsi="Times New Roman" w:cs="Times New Roman"/>
          <w:bCs/>
          <w:color w:val="000000" w:themeColor="text1"/>
          <w:highlight w:val="none"/>
          <w:shd w:val="clear" w:color="auto" w:fill="auto"/>
          <w14:textFill>
            <w14:solidFill>
              <w14:schemeClr w14:val="tx1"/>
            </w14:solidFill>
          </w14:textFill>
        </w:rPr>
        <w:t>：</w:t>
      </w:r>
    </w:p>
    <w:p w14:paraId="75ABB3C2">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自行选定。</w:t>
      </w:r>
    </w:p>
    <w:p w14:paraId="175F9CFE">
      <w:pPr>
        <w:numPr>
          <w:ilvl w:val="0"/>
          <w:numId w:val="0"/>
        </w:numPr>
        <w:ind w:firstLine="480" w:firstLineChars="200"/>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pPr>
      <w:r>
        <w:rPr>
          <w:rFonts w:hint="eastAsia" w:ascii="Times New Roman" w:hAnsi="Times New Roman" w:cs="Times New Roman"/>
          <w:bCs/>
          <w:color w:val="000000" w:themeColor="text1"/>
          <w:highlight w:val="none"/>
          <w:shd w:val="clear" w:color="auto" w:fill="auto"/>
          <w:lang w:val="en-US" w:eastAsia="zh-CN"/>
          <w14:textFill>
            <w14:solidFill>
              <w14:schemeClr w14:val="tx1"/>
            </w14:solidFill>
          </w14:textFill>
        </w:rPr>
        <w:t>2.</w:t>
      </w:r>
      <w:r>
        <w:rPr>
          <w:rFonts w:ascii="Times New Roman" w:hAnsi="Times New Roman" w:cs="Times New Roman"/>
          <w:bCs/>
          <w:color w:val="000000" w:themeColor="text1"/>
          <w:highlight w:val="none"/>
          <w:shd w:val="clear" w:color="auto" w:fill="auto"/>
          <w14:textFill>
            <w14:solidFill>
              <w14:schemeClr w14:val="tx1"/>
            </w14:solidFill>
          </w14:textFill>
        </w:rPr>
        <w:t>磋商小组成员开展评审活动，出现应当回避的情形时，磋商小组成员应当主动回避</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w:t>
      </w:r>
    </w:p>
    <w:p w14:paraId="664EFC77">
      <w:pPr>
        <w:numPr>
          <w:ilvl w:val="0"/>
          <w:numId w:val="0"/>
        </w:num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hint="eastAsia" w:ascii="Times New Roman" w:hAnsi="Times New Roman" w:cs="Times New Roman"/>
          <w:bCs/>
          <w:color w:val="000000" w:themeColor="text1"/>
          <w:highlight w:val="none"/>
          <w:shd w:val="clear" w:color="auto" w:fill="auto"/>
          <w:lang w:val="en-US" w:eastAsia="zh-CN"/>
          <w14:textFill>
            <w14:solidFill>
              <w14:schemeClr w14:val="tx1"/>
            </w14:solidFill>
          </w14:textFill>
        </w:rPr>
        <w:t>3</w:t>
      </w:r>
      <w:r>
        <w:rPr>
          <w:rFonts w:ascii="Times New Roman" w:hAnsi="Times New Roman" w:cs="Times New Roman"/>
          <w:bCs/>
          <w:color w:val="000000" w:themeColor="text1"/>
          <w:highlight w:val="none"/>
          <w:shd w:val="clear" w:color="auto" w:fill="auto"/>
          <w14:textFill>
            <w14:solidFill>
              <w14:schemeClr w14:val="tx1"/>
            </w14:solidFill>
          </w14:textFill>
        </w:rPr>
        <w:t>.磋商小组按照磋商文件规定的磋商程序、评分方法和标准进行评审，并独立履行下列职责：</w:t>
      </w:r>
    </w:p>
    <w:p w14:paraId="51ECB404">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（1）熟悉和理解磋商文件；</w:t>
      </w:r>
    </w:p>
    <w:p w14:paraId="6CF6B805">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（2）审查供应商响应文件是否满足磋商文件要求，并作出公正评价；</w:t>
      </w:r>
    </w:p>
    <w:p w14:paraId="706164E2">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（3）根据需要要求供应商对响应文件中含义不明确、同类问题表述不一致或者有明显文字和计算错误的内容等作出必要的澄清、说明或者更正；</w:t>
      </w:r>
    </w:p>
    <w:p w14:paraId="76E0DA71">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（4）推荐成交候选供应商，或者受采购人委托确定成交供应商；</w:t>
      </w:r>
    </w:p>
    <w:p w14:paraId="2D2E7105">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（5）起草评审报告并进行签署；</w:t>
      </w:r>
    </w:p>
    <w:p w14:paraId="3E19840F">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（6）向采购人、财政部门或者其他监督部门报告非法干预评审工作的行为；</w:t>
      </w:r>
    </w:p>
    <w:p w14:paraId="2891611A">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（7）法律、法规和规章规定的其他职责。</w:t>
      </w:r>
    </w:p>
    <w:p w14:paraId="254A1B0A">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p>
    <w:p w14:paraId="4B5D33F4">
      <w:pPr>
        <w:jc w:val="center"/>
        <w:outlineLvl w:val="1"/>
        <w:rPr>
          <w:rFonts w:ascii="Times New Roman" w:hAnsi="Times New Roman" w:cs="Times New Roman"/>
          <w:b/>
          <w:color w:val="000000" w:themeColor="text1"/>
          <w:highlight w:val="none"/>
          <w:shd w:val="clear" w:color="auto" w:fill="auto"/>
          <w14:textFill>
            <w14:solidFill>
              <w14:schemeClr w14:val="tx1"/>
            </w14:solidFill>
          </w14:textFill>
        </w:rPr>
      </w:pPr>
      <w:bookmarkStart w:id="188" w:name="_Toc80303157"/>
      <w:bookmarkStart w:id="189" w:name="_Toc69651277"/>
      <w:bookmarkStart w:id="190" w:name="_Toc69936309"/>
      <w:bookmarkStart w:id="191" w:name="_Toc77273130"/>
      <w:r>
        <w:rPr>
          <w:rFonts w:ascii="Times New Roman" w:hAnsi="Times New Roman" w:cs="Times New Roman"/>
          <w:b/>
          <w:color w:val="000000" w:themeColor="text1"/>
          <w:highlight w:val="none"/>
          <w:shd w:val="clear" w:color="auto" w:fill="auto"/>
          <w14:textFill>
            <w14:solidFill>
              <w14:schemeClr w14:val="tx1"/>
            </w14:solidFill>
          </w14:textFill>
        </w:rPr>
        <w:t>三、</w:t>
      </w:r>
      <w:r>
        <w:rPr>
          <w:rFonts w:hint="eastAsia" w:ascii="Times New Roman" w:hAnsi="Times New Roman" w:cs="Times New Roman"/>
          <w:b/>
          <w:color w:val="000000" w:themeColor="text1"/>
          <w:highlight w:val="none"/>
          <w:shd w:val="clear" w:color="auto" w:fill="auto"/>
          <w14:textFill>
            <w14:solidFill>
              <w14:schemeClr w14:val="tx1"/>
            </w14:solidFill>
          </w14:textFill>
        </w:rPr>
        <w:t>磋商</w:t>
      </w:r>
      <w:r>
        <w:rPr>
          <w:rFonts w:ascii="Times New Roman" w:hAnsi="Times New Roman" w:cs="Times New Roman"/>
          <w:b/>
          <w:color w:val="000000" w:themeColor="text1"/>
          <w:highlight w:val="none"/>
          <w:shd w:val="clear" w:color="auto" w:fill="auto"/>
          <w14:textFill>
            <w14:solidFill>
              <w14:schemeClr w14:val="tx1"/>
            </w14:solidFill>
          </w14:textFill>
        </w:rPr>
        <w:t>程序</w:t>
      </w:r>
      <w:bookmarkEnd w:id="188"/>
      <w:bookmarkEnd w:id="189"/>
      <w:bookmarkEnd w:id="190"/>
      <w:bookmarkEnd w:id="191"/>
    </w:p>
    <w:p w14:paraId="05342933">
      <w:pPr>
        <w:ind w:firstLine="482" w:firstLineChars="200"/>
        <w:rPr>
          <w:rFonts w:ascii="Times New Roman" w:hAnsi="Times New Roman" w:cs="Times New Roman"/>
          <w:b/>
          <w:bCs/>
          <w:color w:val="000000" w:themeColor="text1"/>
          <w:highlight w:val="none"/>
          <w:shd w:val="clear" w:color="auto" w:fill="auto"/>
          <w14:textFill>
            <w14:solidFill>
              <w14:schemeClr w14:val="tx1"/>
            </w14:solidFill>
          </w14:textFill>
        </w:rPr>
      </w:pPr>
      <w:r>
        <w:rPr>
          <w:rFonts w:ascii="Times New Roman" w:hAnsi="Times New Roman" w:cs="Times New Roman"/>
          <w:b/>
          <w:bCs/>
          <w:color w:val="000000" w:themeColor="text1"/>
          <w:highlight w:val="none"/>
          <w:shd w:val="clear" w:color="auto" w:fill="auto"/>
          <w14:textFill>
            <w14:solidFill>
              <w14:schemeClr w14:val="tx1"/>
            </w14:solidFill>
          </w14:textFill>
        </w:rPr>
        <w:t>1.审查磋商文件和停止评审</w:t>
      </w:r>
    </w:p>
    <w:p w14:paraId="270B0659">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1.1 磋商小组正式评审前，应当对磋商文件进行熟悉和理解，内容主要包括磋商文件中供应商资格条件要求、采购项目技术、服务和商务要求，评审方法和标准、政府采购政策要求以及政府采购合同主要条款等。</w:t>
      </w:r>
    </w:p>
    <w:p w14:paraId="15A4240E">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1.2 本磋商文件有下列情形之一的，磋商小组应当停止评审：</w:t>
      </w:r>
    </w:p>
    <w:p w14:paraId="4336F23C">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（1）磋商文件的规定存在歧义、重大缺陷，导致</w:t>
      </w:r>
      <w:r>
        <w:rPr>
          <w:rFonts w:hint="eastAsia" w:ascii="Times New Roman" w:hAnsi="Times New Roman" w:cs="Times New Roman"/>
          <w:bCs/>
          <w:color w:val="000000" w:themeColor="text1"/>
          <w:highlight w:val="none"/>
          <w:shd w:val="clear" w:color="auto" w:fill="auto"/>
          <w14:textFill>
            <w14:solidFill>
              <w14:schemeClr w14:val="tx1"/>
            </w14:solidFill>
          </w14:textFill>
        </w:rPr>
        <w:t>磋商工作无法进行的</w:t>
      </w:r>
      <w:r>
        <w:rPr>
          <w:rFonts w:ascii="Times New Roman" w:hAnsi="Times New Roman" w:cs="Times New Roman"/>
          <w:bCs/>
          <w:color w:val="000000" w:themeColor="text1"/>
          <w:highlight w:val="none"/>
          <w:shd w:val="clear" w:color="auto" w:fill="auto"/>
          <w14:textFill>
            <w14:solidFill>
              <w14:schemeClr w14:val="tx1"/>
            </w14:solidFill>
          </w14:textFill>
        </w:rPr>
        <w:t>；</w:t>
      </w:r>
    </w:p>
    <w:p w14:paraId="18E20920">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（2）磋商文件明显以不合理条件对供应商实行差别待遇或者歧视待遇的；</w:t>
      </w:r>
    </w:p>
    <w:p w14:paraId="7D388FA6">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（3）采购项目属于国家规定的优先、强制采购范围，但是磋商文件未依法体现优先强制采购相关规定的；</w:t>
      </w:r>
    </w:p>
    <w:p w14:paraId="71992E5E">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（4）采购项目属于政府采购促进中小企业发展的范围，但是磋商文件未依法体现促进中小企业发展相关规定的；</w:t>
      </w:r>
    </w:p>
    <w:p w14:paraId="3D02E3FD">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（5）磋商文件将供应商的资格条件列为评分因素的；</w:t>
      </w:r>
    </w:p>
    <w:p w14:paraId="25969A7A">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（6）磋商文件载明的成交原则不合法的；</w:t>
      </w:r>
    </w:p>
    <w:p w14:paraId="79F1DDD7">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（7）磋商文件有违反国家其他有关强制性规定的情形。</w:t>
      </w:r>
    </w:p>
    <w:p w14:paraId="5E94C040">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1.3 出现1.2规定应当停止评审情形的，磋商小组应当向采购人</w:t>
      </w:r>
      <w:r>
        <w:rPr>
          <w:rFonts w:hint="eastAsia" w:ascii="Times New Roman" w:hAnsi="Times New Roman" w:cs="Times New Roman"/>
          <w:bCs/>
          <w:color w:val="000000" w:themeColor="text1"/>
          <w:highlight w:val="none"/>
          <w:shd w:val="clear" w:color="auto" w:fill="auto"/>
          <w14:textFill>
            <w14:solidFill>
              <w14:schemeClr w14:val="tx1"/>
            </w14:solidFill>
          </w14:textFill>
        </w:rPr>
        <w:t>沟通并作书面记录，经采购人确认后方能停止评审</w:t>
      </w:r>
      <w:r>
        <w:rPr>
          <w:rFonts w:ascii="Times New Roman" w:hAnsi="Times New Roman" w:cs="Times New Roman"/>
          <w:bCs/>
          <w:color w:val="000000" w:themeColor="text1"/>
          <w:highlight w:val="none"/>
          <w:shd w:val="clear" w:color="auto" w:fill="auto"/>
          <w14:textFill>
            <w14:solidFill>
              <w14:schemeClr w14:val="tx1"/>
            </w14:solidFill>
          </w14:textFill>
        </w:rPr>
        <w:t>。除1.2规定的情形外，磋商小组不得以任何方式和理由停止评审。</w:t>
      </w:r>
    </w:p>
    <w:p w14:paraId="3F3AE5A6">
      <w:pPr>
        <w:ind w:firstLine="482" w:firstLineChars="200"/>
        <w:rPr>
          <w:rFonts w:ascii="Times New Roman" w:hAnsi="Times New Roman" w:cs="Times New Roman"/>
          <w:b/>
          <w:bCs/>
          <w:color w:val="000000" w:themeColor="text1"/>
          <w:highlight w:val="none"/>
          <w:shd w:val="clear" w:color="auto" w:fill="auto"/>
          <w14:textFill>
            <w14:solidFill>
              <w14:schemeClr w14:val="tx1"/>
            </w14:solidFill>
          </w14:textFill>
        </w:rPr>
      </w:pPr>
      <w:r>
        <w:rPr>
          <w:rFonts w:ascii="Times New Roman" w:hAnsi="Times New Roman" w:cs="Times New Roman"/>
          <w:b/>
          <w:bCs/>
          <w:color w:val="000000" w:themeColor="text1"/>
          <w:highlight w:val="none"/>
          <w:shd w:val="clear" w:color="auto" w:fill="auto"/>
          <w14:textFill>
            <w14:solidFill>
              <w14:schemeClr w14:val="tx1"/>
            </w14:solidFill>
          </w14:textFill>
        </w:rPr>
        <w:t>2.资格性审查</w:t>
      </w:r>
    </w:p>
    <w:p w14:paraId="7ADE6788">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磋商小组应依据法律法规和磋商文件的规定对响应文件是否按照规定要求提供资格性证明材料、是否属于禁止参加磋商的供应商等进行审查，以确定供应商是否具备磋商资格。</w:t>
      </w:r>
    </w:p>
    <w:p w14:paraId="7A586333">
      <w:pPr>
        <w:ind w:firstLine="482" w:firstLineChars="200"/>
        <w:rPr>
          <w:rFonts w:ascii="Times New Roman" w:hAnsi="Times New Roman" w:cs="Times New Roman"/>
          <w:b/>
          <w:bCs/>
          <w:color w:val="000000" w:themeColor="text1"/>
          <w:highlight w:val="none"/>
          <w:shd w:val="clear" w:color="auto" w:fill="auto"/>
          <w14:textFill>
            <w14:solidFill>
              <w14:schemeClr w14:val="tx1"/>
            </w14:solidFill>
          </w14:textFill>
        </w:rPr>
      </w:pPr>
      <w:r>
        <w:rPr>
          <w:rFonts w:ascii="Times New Roman" w:hAnsi="Times New Roman" w:cs="Times New Roman"/>
          <w:b/>
          <w:bCs/>
          <w:color w:val="000000" w:themeColor="text1"/>
          <w:highlight w:val="none"/>
          <w:shd w:val="clear" w:color="auto" w:fill="auto"/>
          <w14:textFill>
            <w14:solidFill>
              <w14:schemeClr w14:val="tx1"/>
            </w14:solidFill>
          </w14:textFill>
        </w:rPr>
        <w:t>3.符合性审查</w:t>
      </w:r>
    </w:p>
    <w:p w14:paraId="47819500">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磋商开始前，磋商小组对供应商首次提交的响应文件</w:t>
      </w:r>
      <w:r>
        <w:rPr>
          <w:rFonts w:hint="eastAsia" w:ascii="Times New Roman" w:hAnsi="Times New Roman" w:cs="Times New Roman"/>
          <w:bCs/>
          <w:color w:val="000000" w:themeColor="text1"/>
          <w:highlight w:val="none"/>
          <w:shd w:val="clear" w:color="auto" w:fill="auto"/>
          <w14:textFill>
            <w14:solidFill>
              <w14:schemeClr w14:val="tx1"/>
            </w14:solidFill>
          </w14:textFill>
        </w:rPr>
        <w:t>（包括报价）</w:t>
      </w:r>
      <w:r>
        <w:rPr>
          <w:rFonts w:ascii="Times New Roman" w:hAnsi="Times New Roman" w:cs="Times New Roman"/>
          <w:bCs/>
          <w:color w:val="000000" w:themeColor="text1"/>
          <w:highlight w:val="none"/>
          <w:shd w:val="clear" w:color="auto" w:fill="auto"/>
          <w14:textFill>
            <w14:solidFill>
              <w14:schemeClr w14:val="tx1"/>
            </w14:solidFill>
          </w14:textFill>
        </w:rPr>
        <w:t>进行审查，审查内容为磋商文件不允许实质性变动的实质性要求。经符合性审查</w:t>
      </w:r>
      <w:r>
        <w:rPr>
          <w:rFonts w:hint="eastAsia" w:ascii="Times New Roman" w:hAnsi="Times New Roman" w:cs="Times New Roman"/>
          <w:bCs/>
          <w:color w:val="000000" w:themeColor="text1"/>
          <w:highlight w:val="none"/>
          <w:shd w:val="clear" w:color="auto" w:fill="auto"/>
          <w14:textFill>
            <w14:solidFill>
              <w14:schemeClr w14:val="tx1"/>
            </w14:solidFill>
          </w14:textFill>
        </w:rPr>
        <w:t>不符合不可变动的实质性要求或应当作无效响应处理的，应当作无效响应处理。</w:t>
      </w:r>
    </w:p>
    <w:p w14:paraId="4E6438DD">
      <w:pPr>
        <w:ind w:firstLine="482" w:firstLineChars="200"/>
        <w:rPr>
          <w:rFonts w:ascii="Times New Roman" w:hAnsi="Times New Roman" w:cs="Times New Roman"/>
          <w:b/>
          <w:bCs/>
          <w:color w:val="000000" w:themeColor="text1"/>
          <w:highlight w:val="none"/>
          <w:shd w:val="clear" w:color="auto" w:fill="auto"/>
          <w14:textFill>
            <w14:solidFill>
              <w14:schemeClr w14:val="tx1"/>
            </w14:solidFill>
          </w14:textFill>
        </w:rPr>
      </w:pPr>
      <w:r>
        <w:rPr>
          <w:rFonts w:ascii="Times New Roman" w:hAnsi="Times New Roman" w:cs="Times New Roman"/>
          <w:b/>
          <w:bCs/>
          <w:color w:val="000000" w:themeColor="text1"/>
          <w:highlight w:val="none"/>
          <w:shd w:val="clear" w:color="auto" w:fill="auto"/>
          <w14:textFill>
            <w14:solidFill>
              <w14:schemeClr w14:val="tx1"/>
            </w14:solidFill>
          </w14:textFill>
        </w:rPr>
        <w:t>4.磋商</w:t>
      </w:r>
    </w:p>
    <w:p w14:paraId="7E0EC9FD">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4.1 磋商小组所有成员集中与单一供应商分别进行一轮或多轮磋商，并给予所有参加磋商的供应商平等的磋商机会。磋商顺序以现场抽签的方式确定。磋商过程中，磋商小组可以根据磋商情况调整磋商轮次。</w:t>
      </w:r>
    </w:p>
    <w:p w14:paraId="3E15FB7B">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4.2 每轮磋商开始前，磋商小组应根据磋商文件的规定，结合各供应商的响应文件拟定磋商内容。</w:t>
      </w:r>
    </w:p>
    <w:p w14:paraId="0EE8ADF8">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4.3 磋商过程中，磋商小组在获得采购人代表确认的前提下，可以根据磋商文件规定的可实质性变动内容和磋商情况实质性变动磋商文件的技术、服务要求以及合同草案条款，但不得变动磋商文件中的其他内容。</w:t>
      </w:r>
    </w:p>
    <w:p w14:paraId="6A095339">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4.4 对磋商文件作出的实质性变动是磋商文件的有效组成部分，磋商小组应当通过通知所有参加磋商的供应商</w:t>
      </w:r>
      <w:r>
        <w:rPr>
          <w:rFonts w:hint="eastAsia" w:ascii="Times New Roman" w:hAnsi="Times New Roman" w:cs="Times New Roman"/>
          <w:bCs/>
          <w:color w:val="000000" w:themeColor="text1"/>
          <w:highlight w:val="none"/>
          <w:shd w:val="clear" w:color="auto" w:fill="auto"/>
          <w14:textFill>
            <w14:solidFill>
              <w14:schemeClr w14:val="tx1"/>
            </w14:solidFill>
          </w14:textFill>
        </w:rPr>
        <w:t>，</w:t>
      </w:r>
      <w:r>
        <w:rPr>
          <w:rFonts w:ascii="Times New Roman" w:hAnsi="Times New Roman" w:cs="Times New Roman"/>
          <w:bCs/>
          <w:color w:val="000000" w:themeColor="text1"/>
          <w:highlight w:val="none"/>
          <w:shd w:val="clear" w:color="auto" w:fill="auto"/>
          <w14:textFill>
            <w14:solidFill>
              <w14:schemeClr w14:val="tx1"/>
            </w14:solidFill>
          </w14:textFill>
        </w:rPr>
        <w:t>供应商应当自行查看</w:t>
      </w:r>
      <w:r>
        <w:rPr>
          <w:rFonts w:hint="eastAsia" w:ascii="Times New Roman" w:hAnsi="Times New Roman" w:cs="Times New Roman"/>
          <w:bCs/>
          <w:color w:val="000000" w:themeColor="text1"/>
          <w:highlight w:val="none"/>
          <w:shd w:val="clear" w:color="auto" w:fill="auto"/>
          <w14:textFill>
            <w14:solidFill>
              <w14:schemeClr w14:val="tx1"/>
            </w14:solidFill>
          </w14:textFill>
        </w:rPr>
        <w:t>并确认。</w:t>
      </w:r>
    </w:p>
    <w:p w14:paraId="31E25BA6">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 xml:space="preserve">4.5 </w:t>
      </w:r>
      <w:bookmarkStart w:id="192" w:name="_Hlk77841647"/>
      <w:r>
        <w:rPr>
          <w:rFonts w:hint="eastAsia" w:ascii="Times New Roman" w:hAnsi="Times New Roman" w:cs="Times New Roman"/>
          <w:bCs/>
          <w:color w:val="000000" w:themeColor="text1"/>
          <w:highlight w:val="none"/>
          <w:shd w:val="clear" w:color="auto" w:fill="auto"/>
          <w14:textFill>
            <w14:solidFill>
              <w14:schemeClr w14:val="tx1"/>
            </w14:solidFill>
          </w14:textFill>
        </w:rPr>
        <w:t>磋商过程中，磋商文件变动的，供应商应当按照磋商文件的变动情况和磋商小组的要求重新提交响应文件，并由其法定代表人/负责人或授权代表</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签章</w:t>
      </w:r>
      <w:r>
        <w:rPr>
          <w:rFonts w:hint="eastAsia" w:ascii="Times New Roman" w:hAnsi="Times New Roman" w:cs="Times New Roman"/>
          <w:bCs/>
          <w:color w:val="000000" w:themeColor="text1"/>
          <w:highlight w:val="none"/>
          <w:shd w:val="clear" w:color="auto" w:fill="auto"/>
          <w14:textFill>
            <w14:solidFill>
              <w14:schemeClr w14:val="tx1"/>
            </w14:solidFill>
          </w14:textFill>
        </w:rPr>
        <w:t>。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r>
        <w:rPr>
          <w:rFonts w:ascii="Times New Roman" w:hAnsi="Times New Roman" w:cs="Times New Roman"/>
          <w:bCs/>
          <w:color w:val="000000" w:themeColor="text1"/>
          <w:highlight w:val="none"/>
          <w:shd w:val="clear" w:color="auto" w:fill="auto"/>
          <w14:textFill>
            <w14:solidFill>
              <w14:schemeClr w14:val="tx1"/>
            </w14:solidFill>
          </w14:textFill>
        </w:rPr>
        <w:t>。</w:t>
      </w:r>
      <w:bookmarkEnd w:id="192"/>
    </w:p>
    <w:p w14:paraId="42B74E2B">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4.6 经最终磋商后，响应文件仍有下列情况之一的，应按照无效响应文件处理：</w:t>
      </w:r>
    </w:p>
    <w:p w14:paraId="771D5206">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（1）响应文件仍不能实质响应采购文件的实质性要求的；</w:t>
      </w:r>
    </w:p>
    <w:p w14:paraId="0D7431FD">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（2）响应文件中仍有磋商文件规定的其他无效响应情形的。</w:t>
      </w:r>
    </w:p>
    <w:p w14:paraId="29480CFA">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4.7 磋商过程中，供应商向磋商小组提交的响应文件或澄清、说明、更正材料未按要求进行</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签章</w:t>
      </w:r>
      <w:r>
        <w:rPr>
          <w:rFonts w:ascii="Times New Roman" w:hAnsi="Times New Roman" w:cs="Times New Roman"/>
          <w:bCs/>
          <w:color w:val="000000" w:themeColor="text1"/>
          <w:highlight w:val="none"/>
          <w:shd w:val="clear" w:color="auto" w:fill="auto"/>
          <w14:textFill>
            <w14:solidFill>
              <w14:schemeClr w14:val="tx1"/>
            </w14:solidFill>
          </w14:textFill>
        </w:rPr>
        <w:t>的，视为未提交书面材料。</w:t>
      </w:r>
    </w:p>
    <w:p w14:paraId="4F17D611">
      <w:pPr>
        <w:ind w:firstLine="480" w:firstLineChars="200"/>
        <w:rPr>
          <w:rFonts w:hint="eastAsia" w:ascii="Times New Roman" w:hAnsi="Times New Roman" w:eastAsia="仿宋" w:cs="Times New Roman"/>
          <w:bCs/>
          <w:color w:val="000000" w:themeColor="text1"/>
          <w:highlight w:val="none"/>
          <w:shd w:val="clear" w:color="auto" w:fill="auto"/>
          <w:lang w:eastAsia="zh-CN"/>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4.8 磋商小组对所有响应文件的有效性、完整性和响应程度进行审查后，确定最后报价的供应商名单</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w:t>
      </w:r>
    </w:p>
    <w:p w14:paraId="1C62DDA1">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4.9 磋商过程中，磋商的任何一方不得透露与磋商有关的其他供应商的技术资料、价格和其他信息。</w:t>
      </w:r>
    </w:p>
    <w:p w14:paraId="77459D9F">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4.10 磋商过程中，磋商小组发现或者知晓供应商存在违法行为的，应当在磋商情况记录表中予以注明，并向财政部门报告，依法应将该供应商响应文件作无效处理的，应当作无效处理。</w:t>
      </w:r>
    </w:p>
    <w:p w14:paraId="33EE754E">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bookmarkStart w:id="193" w:name="_Hlk77841742"/>
      <w:r>
        <w:rPr>
          <w:rFonts w:ascii="Times New Roman" w:hAnsi="Times New Roman" w:cs="Times New Roman"/>
          <w:bCs/>
          <w:color w:val="000000" w:themeColor="text1"/>
          <w:highlight w:val="none"/>
          <w:shd w:val="clear" w:color="auto" w:fill="auto"/>
          <w14:textFill>
            <w14:solidFill>
              <w14:schemeClr w14:val="tx1"/>
            </w14:solidFill>
          </w14:textFill>
        </w:rPr>
        <w:t>4.11 磋商完成后，磋商小组应出具磋商情况记录表，磋商情况记录表需包含磋商内容、磋商意见、实质性变动内容等。</w:t>
      </w:r>
    </w:p>
    <w:bookmarkEnd w:id="193"/>
    <w:p w14:paraId="1B4F9679">
      <w:pPr>
        <w:ind w:firstLine="482" w:firstLineChars="200"/>
        <w:rPr>
          <w:rFonts w:ascii="Times New Roman" w:hAnsi="Times New Roman" w:cs="Times New Roman"/>
          <w:b/>
          <w:bCs/>
          <w:color w:val="000000" w:themeColor="text1"/>
          <w:highlight w:val="none"/>
          <w:shd w:val="clear" w:color="auto" w:fill="auto"/>
          <w14:textFill>
            <w14:solidFill>
              <w14:schemeClr w14:val="tx1"/>
            </w14:solidFill>
          </w14:textFill>
        </w:rPr>
      </w:pPr>
      <w:r>
        <w:rPr>
          <w:rFonts w:ascii="Times New Roman" w:hAnsi="Times New Roman" w:cs="Times New Roman"/>
          <w:b/>
          <w:bCs/>
          <w:color w:val="000000" w:themeColor="text1"/>
          <w:highlight w:val="none"/>
          <w:shd w:val="clear" w:color="auto" w:fill="auto"/>
          <w14:textFill>
            <w14:solidFill>
              <w14:schemeClr w14:val="tx1"/>
            </w14:solidFill>
          </w14:textFill>
        </w:rPr>
        <w:t>5.最后报价</w:t>
      </w:r>
    </w:p>
    <w:p w14:paraId="60A167D7">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5.1 磋商文件能够详细列明采购标的技术、服务要求的，磋商结束后，磋商小组应当要求所有实质性响应的供应商在规定时间内提交最后报价，提交最后报价的供应商不得少于3家（法律法规规定另有规定的除外）。磋商文件不能详细列明采购标的技术、服务要求，需经磋商由供应商提供最终设计方案或解决方案的，磋商结束后，磋商小组应当按照少数服从多数的原则投票推荐3家（法律法规规定另有规定的除外）以上供应商的设计方案或者解决方案，并要求其在规定时间内提交最后报价。</w:t>
      </w:r>
    </w:p>
    <w:p w14:paraId="360B1A34">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5.2 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w:t>
      </w:r>
    </w:p>
    <w:p w14:paraId="03BED308">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5.3 参与报价的供应商按磋商小组要求进行报价。报价超过竞争性磋商文件规定的政府采购预算（或最高限价）或者相关报价不符合磋商文件其他的报价规定的，应按照无效响应文件处理。</w:t>
      </w:r>
    </w:p>
    <w:p w14:paraId="48F68B0F">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5.4 最后报价如果出现下列不一致的，按以下原则进行修正：</w:t>
      </w:r>
    </w:p>
    <w:p w14:paraId="081F2B07">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（1）报价大写金额和小写金额不一致的，以大写金额为准。但大写金额文字存在错误的，应当先对大写金额的文字错误进行澄清、说明或者更正，再行修正。</w:t>
      </w:r>
    </w:p>
    <w:p w14:paraId="54C9B18C">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（2）单价金额小数点或者百分比有明显错位的，以总价为准，并修改单价。</w:t>
      </w:r>
    </w:p>
    <w:p w14:paraId="203AEEAE">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（3）总价金额与按单价汇总金额不一致的，以单价金额计算结果为准。</w:t>
      </w:r>
    </w:p>
    <w:p w14:paraId="65412015">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bookmarkStart w:id="194" w:name="_Hlk77793694"/>
      <w:r>
        <w:rPr>
          <w:rFonts w:ascii="Times New Roman" w:hAnsi="Times New Roman" w:cs="Times New Roman"/>
          <w:bCs/>
          <w:color w:val="000000" w:themeColor="text1"/>
          <w:highlight w:val="none"/>
          <w:shd w:val="clear" w:color="auto" w:fill="auto"/>
          <w14:textFill>
            <w14:solidFill>
              <w14:schemeClr w14:val="tx1"/>
            </w14:solidFill>
          </w14:textFill>
        </w:rPr>
        <w:t>修正后的报价经供应商确认后产生约束力，供应商不确认的，其响应文件作为无效处理。供应商确认采取书面方式并经供应商授权代表</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签章</w:t>
      </w:r>
      <w:r>
        <w:rPr>
          <w:rFonts w:ascii="Times New Roman" w:hAnsi="Times New Roman" w:cs="Times New Roman"/>
          <w:bCs/>
          <w:color w:val="000000" w:themeColor="text1"/>
          <w:highlight w:val="none"/>
          <w:shd w:val="clear" w:color="auto" w:fill="auto"/>
          <w14:textFill>
            <w14:solidFill>
              <w14:schemeClr w14:val="tx1"/>
            </w14:solidFill>
          </w14:textFill>
        </w:rPr>
        <w:t>。磋商小组不得未经书面形式要求供应商确认，直接将供应商响应文件作为无效处理。</w:t>
      </w:r>
    </w:p>
    <w:bookmarkEnd w:id="194"/>
    <w:p w14:paraId="146111E8">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5.5 供应商最后报价属于明显低价不正当竞争的，磋商小组应按照</w:t>
      </w:r>
      <w:r>
        <w:rPr>
          <w:rFonts w:hint="eastAsia" w:ascii="Times New Roman" w:hAnsi="Times New Roman" w:cs="Times New Roman"/>
          <w:bCs/>
          <w:color w:val="000000" w:themeColor="text1"/>
          <w:highlight w:val="none"/>
          <w:shd w:val="clear" w:color="auto" w:fill="auto"/>
          <w14:textFill>
            <w14:solidFill>
              <w14:schemeClr w14:val="tx1"/>
            </w14:solidFill>
          </w14:textFill>
        </w:rPr>
        <w:t>磋商文件第二章</w:t>
      </w:r>
      <w:r>
        <w:rPr>
          <w:rFonts w:ascii="Times New Roman" w:hAnsi="Times New Roman" w:cs="Times New Roman"/>
          <w:bCs/>
          <w:color w:val="000000" w:themeColor="text1"/>
          <w:highlight w:val="none"/>
          <w:shd w:val="clear" w:color="auto" w:fill="auto"/>
          <w14:textFill>
            <w14:solidFill>
              <w14:schemeClr w14:val="tx1"/>
            </w14:solidFill>
          </w14:textFill>
        </w:rPr>
        <w:t>供应商须知附表第11</w:t>
      </w:r>
      <w:r>
        <w:rPr>
          <w:rFonts w:hint="eastAsia" w:ascii="Times New Roman" w:hAnsi="Times New Roman" w:cs="Times New Roman"/>
          <w:bCs/>
          <w:color w:val="000000" w:themeColor="text1"/>
          <w:highlight w:val="none"/>
          <w:shd w:val="clear" w:color="auto" w:fill="auto"/>
          <w14:textFill>
            <w14:solidFill>
              <w14:schemeClr w14:val="tx1"/>
            </w14:solidFill>
          </w14:textFill>
        </w:rPr>
        <w:t>条</w:t>
      </w:r>
      <w:r>
        <w:rPr>
          <w:rFonts w:ascii="Times New Roman" w:hAnsi="Times New Roman" w:cs="Times New Roman"/>
          <w:bCs/>
          <w:color w:val="000000" w:themeColor="text1"/>
          <w:highlight w:val="none"/>
          <w:shd w:val="clear" w:color="auto" w:fill="auto"/>
          <w14:textFill>
            <w14:solidFill>
              <w14:schemeClr w14:val="tx1"/>
            </w14:solidFill>
          </w14:textFill>
        </w:rPr>
        <w:t>规定处理。</w:t>
      </w:r>
    </w:p>
    <w:p w14:paraId="171B3955">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5.6 供应商报价</w:t>
      </w:r>
      <w:r>
        <w:rPr>
          <w:rFonts w:hint="eastAsia" w:ascii="Times New Roman" w:hAnsi="Times New Roman" w:cs="Times New Roman"/>
          <w:bCs/>
          <w:color w:val="000000" w:themeColor="text1"/>
          <w:highlight w:val="none"/>
          <w:shd w:val="clear" w:color="auto" w:fill="auto"/>
          <w14:textFill>
            <w14:solidFill>
              <w14:schemeClr w14:val="tx1"/>
            </w14:solidFill>
          </w14:textFill>
        </w:rPr>
        <w:t>应由法定代表人/负责人或授权代表</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签章</w:t>
      </w:r>
      <w:r>
        <w:rPr>
          <w:rFonts w:ascii="Times New Roman" w:hAnsi="Times New Roman" w:cs="Times New Roman"/>
          <w:bCs/>
          <w:color w:val="000000" w:themeColor="text1"/>
          <w:highlight w:val="none"/>
          <w:shd w:val="clear" w:color="auto" w:fill="auto"/>
          <w14:textFill>
            <w14:solidFill>
              <w14:schemeClr w14:val="tx1"/>
            </w14:solidFill>
          </w14:textFill>
        </w:rPr>
        <w:t>。报价是供应商响应文件的有效组成部分。</w:t>
      </w:r>
    </w:p>
    <w:p w14:paraId="5FDD1869">
      <w:pPr>
        <w:ind w:firstLine="482" w:firstLineChars="200"/>
        <w:rPr>
          <w:rFonts w:ascii="Times New Roman" w:hAnsi="Times New Roman" w:cs="Times New Roman"/>
          <w:b/>
          <w:bCs/>
          <w:color w:val="000000" w:themeColor="text1"/>
          <w:highlight w:val="none"/>
          <w:shd w:val="clear" w:color="auto" w:fill="auto"/>
          <w14:textFill>
            <w14:solidFill>
              <w14:schemeClr w14:val="tx1"/>
            </w14:solidFill>
          </w14:textFill>
        </w:rPr>
      </w:pPr>
      <w:r>
        <w:rPr>
          <w:rFonts w:ascii="Times New Roman" w:hAnsi="Times New Roman" w:cs="Times New Roman"/>
          <w:b/>
          <w:bCs/>
          <w:color w:val="000000" w:themeColor="text1"/>
          <w:highlight w:val="none"/>
          <w:shd w:val="clear" w:color="auto" w:fill="auto"/>
          <w14:textFill>
            <w14:solidFill>
              <w14:schemeClr w14:val="tx1"/>
            </w14:solidFill>
          </w14:textFill>
        </w:rPr>
        <w:t>6.比较与评价</w:t>
      </w:r>
    </w:p>
    <w:p w14:paraId="48FF4CF3">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磋商小组采用综合评分法对提交最后报价的供应商的响应文件和最后报价进行综合评分，具体要求详见本章综合评分部分。</w:t>
      </w:r>
    </w:p>
    <w:p w14:paraId="201EFD74">
      <w:pPr>
        <w:ind w:firstLine="482" w:firstLineChars="200"/>
        <w:rPr>
          <w:rFonts w:ascii="Times New Roman" w:hAnsi="Times New Roman" w:cs="Times New Roman"/>
          <w:b/>
          <w:bCs/>
          <w:color w:val="000000" w:themeColor="text1"/>
          <w:highlight w:val="none"/>
          <w:shd w:val="clear" w:color="auto" w:fill="auto"/>
          <w14:textFill>
            <w14:solidFill>
              <w14:schemeClr w14:val="tx1"/>
            </w14:solidFill>
          </w14:textFill>
        </w:rPr>
      </w:pPr>
      <w:r>
        <w:rPr>
          <w:rFonts w:ascii="Times New Roman" w:hAnsi="Times New Roman" w:cs="Times New Roman"/>
          <w:b/>
          <w:bCs/>
          <w:color w:val="000000" w:themeColor="text1"/>
          <w:highlight w:val="none"/>
          <w:shd w:val="clear" w:color="auto" w:fill="auto"/>
          <w14:textFill>
            <w14:solidFill>
              <w14:schemeClr w14:val="tx1"/>
            </w14:solidFill>
          </w14:textFill>
        </w:rPr>
        <w:t>7.推荐成交候选供应商</w:t>
      </w:r>
    </w:p>
    <w:p w14:paraId="075FAF00">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磋商小组应当根据综合评分情况，按照评审得分由高到低顺序推荐3家（法律法规规定另有规定的除外）以上成交候选供应商，并编写磋商报告。评审得分相同的，按照最后报价由低到高的顺序推荐。评审得分且最后报价相同的，按照技术指标优劣（本项目技术指标</w:t>
      </w:r>
      <w:r>
        <w:rPr>
          <w:rFonts w:hint="eastAsia" w:ascii="Times New Roman" w:hAnsi="Times New Roman" w:cs="Times New Roman"/>
          <w:bCs/>
          <w:color w:val="000000" w:themeColor="text1"/>
          <w:highlight w:val="none"/>
          <w:shd w:val="clear" w:color="auto" w:fill="auto"/>
          <w14:textFill>
            <w14:solidFill>
              <w14:schemeClr w14:val="tx1"/>
            </w14:solidFill>
          </w14:textFill>
        </w:rPr>
        <w:t>优劣排序</w:t>
      </w:r>
      <w:r>
        <w:rPr>
          <w:rFonts w:ascii="Times New Roman" w:hAnsi="Times New Roman" w:cs="Times New Roman"/>
          <w:bCs/>
          <w:color w:val="000000" w:themeColor="text1"/>
          <w:highlight w:val="none"/>
          <w:shd w:val="clear" w:color="auto" w:fill="auto"/>
          <w14:textFill>
            <w14:solidFill>
              <w14:schemeClr w14:val="tx1"/>
            </w14:solidFill>
          </w14:textFill>
        </w:rPr>
        <w:t>为：XXX、XXX、XXX</w:t>
      </w:r>
      <w:r>
        <w:rPr>
          <w:rFonts w:hint="eastAsia" w:ascii="Times New Roman" w:hAnsi="Times New Roman" w:cs="Times New Roman"/>
          <w:bCs/>
          <w:color w:val="000000" w:themeColor="text1"/>
          <w:highlight w:val="none"/>
          <w:shd w:val="clear" w:color="auto" w:fill="auto"/>
          <w14:textFill>
            <w14:solidFill>
              <w14:schemeClr w14:val="tx1"/>
            </w14:solidFill>
          </w14:textFill>
        </w:rPr>
        <w:t>，</w:t>
      </w:r>
      <w:r>
        <w:rPr>
          <w:rFonts w:ascii="Times New Roman" w:hAnsi="Times New Roman" w:cs="Times New Roman"/>
          <w:bCs/>
          <w:color w:val="000000" w:themeColor="text1"/>
          <w:highlight w:val="none"/>
          <w:shd w:val="clear" w:color="auto" w:fill="auto"/>
          <w14:textFill>
            <w14:solidFill>
              <w14:schemeClr w14:val="tx1"/>
            </w14:solidFill>
          </w14:textFill>
        </w:rPr>
        <w:t>按照</w:t>
      </w:r>
      <w:r>
        <w:rPr>
          <w:rFonts w:hint="eastAsia" w:ascii="Times New Roman" w:hAnsi="Times New Roman" w:cs="Times New Roman"/>
          <w:bCs/>
          <w:color w:val="000000" w:themeColor="text1"/>
          <w:highlight w:val="none"/>
          <w:shd w:val="clear" w:color="auto" w:fill="auto"/>
          <w14:textFill>
            <w14:solidFill>
              <w14:schemeClr w14:val="tx1"/>
            </w14:solidFill>
          </w14:textFill>
        </w:rPr>
        <w:t>顺序</w:t>
      </w:r>
      <w:r>
        <w:rPr>
          <w:rFonts w:ascii="Times New Roman" w:hAnsi="Times New Roman" w:cs="Times New Roman"/>
          <w:bCs/>
          <w:color w:val="000000" w:themeColor="text1"/>
          <w:highlight w:val="none"/>
          <w:shd w:val="clear" w:color="auto" w:fill="auto"/>
          <w14:textFill>
            <w14:solidFill>
              <w14:schemeClr w14:val="tx1"/>
            </w14:solidFill>
          </w14:textFill>
        </w:rPr>
        <w:t>得分确定）顺序推荐，评审得分且最后报价且技术指标得分均相同的，成交候选供应商并列。</w:t>
      </w:r>
    </w:p>
    <w:p w14:paraId="524DC135">
      <w:pPr>
        <w:ind w:firstLine="482" w:firstLineChars="200"/>
        <w:rPr>
          <w:rFonts w:ascii="Times New Roman" w:hAnsi="Times New Roman" w:cs="Times New Roman"/>
          <w:b/>
          <w:bCs/>
          <w:color w:val="000000" w:themeColor="text1"/>
          <w:highlight w:val="none"/>
          <w:shd w:val="clear" w:color="auto" w:fill="auto"/>
          <w14:textFill>
            <w14:solidFill>
              <w14:schemeClr w14:val="tx1"/>
            </w14:solidFill>
          </w14:textFill>
        </w:rPr>
      </w:pPr>
      <w:r>
        <w:rPr>
          <w:rFonts w:ascii="Times New Roman" w:hAnsi="Times New Roman" w:cs="Times New Roman"/>
          <w:b/>
          <w:bCs/>
          <w:color w:val="000000" w:themeColor="text1"/>
          <w:highlight w:val="none"/>
          <w:shd w:val="clear" w:color="auto" w:fill="auto"/>
          <w14:textFill>
            <w14:solidFill>
              <w14:schemeClr w14:val="tx1"/>
            </w14:solidFill>
          </w14:textFill>
        </w:rPr>
        <w:t>8.供应商澄清、说明或者更正</w:t>
      </w:r>
    </w:p>
    <w:p w14:paraId="53EA4B8A">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8.1 磋商小组在对响应文件的有效性、完整性和响应程度进行审查时，可以要求供应商对响应文件中含义不明确、同类问表述不一致或者有明显文字和计算错误的内容等作出必要的澄清、说明或者更正，供应商的澄清、说明或者更正不得超出响应文件的范围或者改变响应文件的实质性内容。</w:t>
      </w:r>
    </w:p>
    <w:p w14:paraId="2C1CCD03">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8.2 磋商小组应当要求供应商在合理时间内（不得少于60分钟，但供应商已明确表示澄清、说明、更正完毕的除外）澄清、说明或者更正响应文件。供应商未在磋商小组要求的合理时间内按要求澄清、说明、更正的，视为放弃。</w:t>
      </w:r>
    </w:p>
    <w:p w14:paraId="64FF7205">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9.磋商小组复核</w:t>
      </w:r>
    </w:p>
    <w:p w14:paraId="2CD63D45">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磋商小组评分汇总结束后，磋商小组应当进行评审复核，对拟推荐为成交候选供应商的、报价最低的、供应商资格审查未通过的、供应商响应文件作无效处理的重点复核。</w:t>
      </w:r>
    </w:p>
    <w:p w14:paraId="738BCE8C">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10.采购组织单位现场复核评审结果</w:t>
      </w:r>
    </w:p>
    <w:p w14:paraId="48F3F51A">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10.1 评审结果汇总完成后，磋商小组拟出具磋商评审报告前，省中心应当组织2名以上的本单位工作人员，在采购现场监督人员的监督之下，依据有关的法律制度和磋商文件对评审结果进行复核，出具复核报告，存在下列情形一的，省中心应当根据情况书面建议磋商小组现场修改评审结果：</w:t>
      </w:r>
    </w:p>
    <w:p w14:paraId="4A0770DF">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（1）资格性审查认定错误的；</w:t>
      </w:r>
    </w:p>
    <w:p w14:paraId="3329D4A9">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（2）分值汇总计算错误的；</w:t>
      </w:r>
    </w:p>
    <w:p w14:paraId="6ECAD14C">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（3）分项评分超出评分标准范围的；</w:t>
      </w:r>
    </w:p>
    <w:p w14:paraId="42792BBD">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（4）客观评分不一致的；</w:t>
      </w:r>
    </w:p>
    <w:p w14:paraId="4A6D92FD">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（5）评分畸高或畸低的。</w:t>
      </w:r>
    </w:p>
    <w:p w14:paraId="4EA97C7F">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hint="eastAsia" w:ascii="Times New Roman" w:hAnsi="Times New Roman" w:cs="Times New Roman"/>
          <w:bCs/>
          <w:color w:val="000000" w:themeColor="text1"/>
          <w:highlight w:val="none"/>
          <w:shd w:val="clear" w:color="auto" w:fill="auto"/>
          <w14:textFill>
            <w14:solidFill>
              <w14:schemeClr w14:val="tx1"/>
            </w14:solidFill>
          </w14:textFill>
        </w:rPr>
        <w:t>1</w:t>
      </w:r>
      <w:r>
        <w:rPr>
          <w:rFonts w:ascii="Times New Roman" w:hAnsi="Times New Roman" w:cs="Times New Roman"/>
          <w:bCs/>
          <w:color w:val="000000" w:themeColor="text1"/>
          <w:highlight w:val="none"/>
          <w:shd w:val="clear" w:color="auto" w:fill="auto"/>
          <w14:textFill>
            <w14:solidFill>
              <w14:schemeClr w14:val="tx1"/>
            </w14:solidFill>
          </w14:textFill>
        </w:rPr>
        <w:t>0.2 省中心认为磋商小组评审结果不合法的，应当书面报告财政厅。</w:t>
      </w:r>
    </w:p>
    <w:p w14:paraId="08DD1C8A">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hint="eastAsia" w:ascii="Times New Roman" w:hAnsi="Times New Roman" w:cs="Times New Roman"/>
          <w:bCs/>
          <w:color w:val="000000" w:themeColor="text1"/>
          <w:highlight w:val="none"/>
          <w:shd w:val="clear" w:color="auto" w:fill="auto"/>
          <w14:textFill>
            <w14:solidFill>
              <w14:schemeClr w14:val="tx1"/>
            </w14:solidFill>
          </w14:textFill>
        </w:rPr>
        <w:t>1</w:t>
      </w:r>
      <w:r>
        <w:rPr>
          <w:rFonts w:ascii="Times New Roman" w:hAnsi="Times New Roman" w:cs="Times New Roman"/>
          <w:bCs/>
          <w:color w:val="000000" w:themeColor="text1"/>
          <w:highlight w:val="none"/>
          <w:shd w:val="clear" w:color="auto" w:fill="auto"/>
          <w14:textFill>
            <w14:solidFill>
              <w14:schemeClr w14:val="tx1"/>
            </w14:solidFill>
          </w14:textFill>
        </w:rPr>
        <w:t>0.3 省中心复核过程中，磋商小组成员不得离开评审现场。</w:t>
      </w:r>
    </w:p>
    <w:p w14:paraId="4685042B">
      <w:pPr>
        <w:ind w:firstLine="482" w:firstLineChars="200"/>
        <w:rPr>
          <w:rFonts w:ascii="Times New Roman" w:hAnsi="Times New Roman" w:cs="Times New Roman"/>
          <w:b/>
          <w:bCs/>
          <w:color w:val="000000" w:themeColor="text1"/>
          <w:highlight w:val="none"/>
          <w:shd w:val="clear" w:color="auto" w:fill="auto"/>
          <w14:textFill>
            <w14:solidFill>
              <w14:schemeClr w14:val="tx1"/>
            </w14:solidFill>
          </w14:textFill>
        </w:rPr>
      </w:pPr>
      <w:r>
        <w:rPr>
          <w:rFonts w:ascii="Times New Roman" w:hAnsi="Times New Roman" w:cs="Times New Roman"/>
          <w:b/>
          <w:bCs/>
          <w:color w:val="000000" w:themeColor="text1"/>
          <w:highlight w:val="none"/>
          <w:shd w:val="clear" w:color="auto" w:fill="auto"/>
          <w14:textFill>
            <w14:solidFill>
              <w14:schemeClr w14:val="tx1"/>
            </w14:solidFill>
          </w14:textFill>
        </w:rPr>
        <w:t>11.编写磋商报告</w:t>
      </w:r>
    </w:p>
    <w:p w14:paraId="620B076D">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磋商小组在推荐成交候选供应商后，应向省中心出具磋商报告，磋商报告应当包括以下主要内容：</w:t>
      </w:r>
    </w:p>
    <w:p w14:paraId="41F56C7D">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（1）邀请供应商参加采购活动的具体方式和相关情况；</w:t>
      </w:r>
    </w:p>
    <w:p w14:paraId="55D3A3D7">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（2）响应文件开启日期和地点；</w:t>
      </w:r>
    </w:p>
    <w:p w14:paraId="67396871">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（3）获取磋商文件的供应商名单和磋商小组成员名单；</w:t>
      </w:r>
    </w:p>
    <w:p w14:paraId="23DC73FD">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（4）评审情况记录和说明，包括对供应商的资格审查情况、供应商响应文件审查情况、磋商情况、报价情况等；</w:t>
      </w:r>
    </w:p>
    <w:p w14:paraId="1AE27853">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（5）提出的成交候选供应商的排序名单及理由。</w:t>
      </w:r>
    </w:p>
    <w:p w14:paraId="69CAAE84">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磋商报告应当由磋商小组全体人员</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签章</w:t>
      </w:r>
      <w:r>
        <w:rPr>
          <w:rFonts w:ascii="Times New Roman" w:hAnsi="Times New Roman" w:cs="Times New Roman"/>
          <w:bCs/>
          <w:color w:val="000000" w:themeColor="text1"/>
          <w:highlight w:val="none"/>
          <w:shd w:val="clear" w:color="auto" w:fill="auto"/>
          <w14:textFill>
            <w14:solidFill>
              <w14:schemeClr w14:val="tx1"/>
            </w14:solidFill>
          </w14:textFill>
        </w:rPr>
        <w:t>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签章</w:t>
      </w:r>
      <w:r>
        <w:rPr>
          <w:rFonts w:ascii="Times New Roman" w:hAnsi="Times New Roman" w:cs="Times New Roman"/>
          <w:bCs/>
          <w:color w:val="000000" w:themeColor="text1"/>
          <w:highlight w:val="none"/>
          <w:shd w:val="clear" w:color="auto" w:fill="auto"/>
          <w14:textFill>
            <w14:solidFill>
              <w14:schemeClr w14:val="tx1"/>
            </w14:solidFill>
          </w14:textFill>
        </w:rPr>
        <w:t>又不书面说明其不同意见和理由的，视为同意磋商报告。</w:t>
      </w:r>
    </w:p>
    <w:p w14:paraId="1A7865A0">
      <w:pPr>
        <w:ind w:firstLine="482" w:firstLineChars="200"/>
        <w:rPr>
          <w:rFonts w:ascii="Times New Roman" w:hAnsi="Times New Roman" w:cs="Times New Roman"/>
          <w:b/>
          <w:bCs/>
          <w:color w:val="000000" w:themeColor="text1"/>
          <w:highlight w:val="none"/>
          <w:shd w:val="clear" w:color="auto" w:fill="auto"/>
          <w14:textFill>
            <w14:solidFill>
              <w14:schemeClr w14:val="tx1"/>
            </w14:solidFill>
          </w14:textFill>
        </w:rPr>
      </w:pPr>
      <w:r>
        <w:rPr>
          <w:rFonts w:ascii="Times New Roman" w:hAnsi="Times New Roman" w:cs="Times New Roman"/>
          <w:b/>
          <w:bCs/>
          <w:color w:val="000000" w:themeColor="text1"/>
          <w:highlight w:val="none"/>
          <w:shd w:val="clear" w:color="auto" w:fill="auto"/>
          <w14:textFill>
            <w14:solidFill>
              <w14:schemeClr w14:val="tx1"/>
            </w14:solidFill>
          </w14:textFill>
        </w:rPr>
        <w:t>12.磋商异议处理规则</w:t>
      </w:r>
    </w:p>
    <w:p w14:paraId="5778EEA7">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在磋商过程中，磋商小组成员对响应文件是否符合磋商文件规定存在争议的，应当以少数服从多数的原则处理，但不得违背磋商文件规定，有不同意见的磋商小组成员认为认定过程和结果不符合法律法规或者磋商文件规定的，应当在磋商报告中予以反映。</w:t>
      </w:r>
    </w:p>
    <w:p w14:paraId="3E395D13">
      <w:pPr>
        <w:ind w:firstLine="482" w:firstLineChars="200"/>
        <w:rPr>
          <w:rFonts w:ascii="Times New Roman" w:hAnsi="Times New Roman" w:cs="Times New Roman"/>
          <w:b/>
          <w:bCs/>
          <w:color w:val="000000" w:themeColor="text1"/>
          <w:highlight w:val="none"/>
          <w:shd w:val="clear" w:color="auto" w:fill="auto"/>
          <w14:textFill>
            <w14:solidFill>
              <w14:schemeClr w14:val="tx1"/>
            </w14:solidFill>
          </w14:textFill>
        </w:rPr>
      </w:pPr>
      <w:r>
        <w:rPr>
          <w:rFonts w:ascii="Times New Roman" w:hAnsi="Times New Roman" w:cs="Times New Roman"/>
          <w:b/>
          <w:bCs/>
          <w:color w:val="000000" w:themeColor="text1"/>
          <w:highlight w:val="none"/>
          <w:shd w:val="clear" w:color="auto" w:fill="auto"/>
          <w14:textFill>
            <w14:solidFill>
              <w14:schemeClr w14:val="tx1"/>
            </w14:solidFill>
          </w14:textFill>
        </w:rPr>
        <w:t>13.终止磋商采购活动</w:t>
      </w:r>
    </w:p>
    <w:p w14:paraId="1907381A">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出现下列情形之一的，采购人应当终止竞争性磋商采购活动，发布项目终止公告并说明原因，重新开展采购活动：</w:t>
      </w:r>
    </w:p>
    <w:p w14:paraId="58B33458">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（1）因情况变化，不再符合规定的竞争性磋商采购方式适用情形的；</w:t>
      </w:r>
    </w:p>
    <w:p w14:paraId="580C62D4">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（2）出现影响采购公正的违法、违规行为的；</w:t>
      </w:r>
    </w:p>
    <w:p w14:paraId="2F4A9163">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（3）在采购过程中符合要求的供应商或者最后报价未超过采购预算的供应商不足3家的（法律法规规定另有规定的除外）。</w:t>
      </w:r>
    </w:p>
    <w:p w14:paraId="603EDF68">
      <w:pPr>
        <w:ind w:firstLine="482" w:firstLineChars="200"/>
        <w:rPr>
          <w:rFonts w:ascii="Times New Roman" w:hAnsi="Times New Roman" w:cs="Times New Roman"/>
          <w:b/>
          <w:bCs/>
          <w:color w:val="000000" w:themeColor="text1"/>
          <w:highlight w:val="none"/>
          <w:shd w:val="clear" w:color="auto" w:fill="auto"/>
          <w14:textFill>
            <w14:solidFill>
              <w14:schemeClr w14:val="tx1"/>
            </w14:solidFill>
          </w14:textFill>
        </w:rPr>
      </w:pPr>
      <w:r>
        <w:rPr>
          <w:rFonts w:ascii="Times New Roman" w:hAnsi="Times New Roman" w:cs="Times New Roman"/>
          <w:b/>
          <w:bCs/>
          <w:color w:val="000000" w:themeColor="text1"/>
          <w:highlight w:val="none"/>
          <w:shd w:val="clear" w:color="auto" w:fill="auto"/>
          <w14:textFill>
            <w14:solidFill>
              <w14:schemeClr w14:val="tx1"/>
            </w14:solidFill>
          </w14:textFill>
        </w:rPr>
        <w:t>14.综合评分</w:t>
      </w:r>
    </w:p>
    <w:p w14:paraId="32DB6AC8">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14.1 本次综合评分的评审因素及分值、评分标准详见综合评分明细表。</w:t>
      </w:r>
    </w:p>
    <w:p w14:paraId="4002C8A8">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14.2 综合评分明细表中的报价应先按供应商须知附表中的相关要求进行价格调整，再进行报价评分。</w:t>
      </w:r>
    </w:p>
    <w:p w14:paraId="183CFC29">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14.3 除价格因素外，磋商小组成员应当根据自身专业情况独立对每个有效供应商的响应文件进行评价、打分。采购人代表原则上对技术、与技术有关的服务及其他技术类评分因素独立评分。价格及其他不能明确区分的评分因素由磋商小组成员共同评分</w:t>
      </w:r>
    </w:p>
    <w:p w14:paraId="0B6723A5">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14.4 综合评分明细表</w:t>
      </w:r>
    </w:p>
    <w:tbl>
      <w:tblPr>
        <w:tblStyle w:val="11"/>
        <w:tblW w:w="8598"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
        <w:gridCol w:w="1183"/>
        <w:gridCol w:w="750"/>
        <w:gridCol w:w="5281"/>
        <w:gridCol w:w="647"/>
      </w:tblGrid>
      <w:tr w14:paraId="51F57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737" w:type="dxa"/>
          </w:tcPr>
          <w:p w14:paraId="2DE5FFA9">
            <w:pPr>
              <w:pStyle w:val="21"/>
              <w:kinsoku/>
              <w:autoSpaceDE/>
              <w:autoSpaceDN/>
              <w:adjustRightInd/>
              <w:snapToGrid/>
              <w:spacing w:before="176"/>
              <w:ind w:right="132"/>
              <w:jc w:val="center"/>
              <w:textAlignment w:val="auto"/>
              <w:rPr>
                <w:rFonts w:hint="eastAsia" w:ascii="黑体" w:hAnsi="黑体" w:eastAsia="黑体" w:cs="黑体"/>
                <w:b w:val="0"/>
                <w:bCs/>
                <w:w w:val="95"/>
                <w:sz w:val="24"/>
              </w:rPr>
            </w:pPr>
            <w:r>
              <w:rPr>
                <w:rFonts w:hint="eastAsia" w:ascii="黑体" w:hAnsi="黑体" w:eastAsia="黑体" w:cs="黑体"/>
                <w:b w:val="0"/>
                <w:bCs/>
                <w:w w:val="95"/>
                <w:sz w:val="24"/>
              </w:rPr>
              <w:t>序号</w:t>
            </w:r>
          </w:p>
        </w:tc>
        <w:tc>
          <w:tcPr>
            <w:tcW w:w="1183" w:type="dxa"/>
          </w:tcPr>
          <w:p w14:paraId="5AE5E793">
            <w:pPr>
              <w:pStyle w:val="21"/>
              <w:kinsoku/>
              <w:autoSpaceDE/>
              <w:autoSpaceDN/>
              <w:adjustRightInd/>
              <w:snapToGrid/>
              <w:spacing w:before="176"/>
              <w:ind w:right="132"/>
              <w:jc w:val="center"/>
              <w:textAlignment w:val="auto"/>
              <w:rPr>
                <w:rFonts w:hint="eastAsia" w:ascii="黑体" w:hAnsi="黑体" w:eastAsia="黑体" w:cs="黑体"/>
                <w:b w:val="0"/>
                <w:bCs/>
                <w:w w:val="95"/>
                <w:sz w:val="24"/>
              </w:rPr>
            </w:pPr>
            <w:r>
              <w:rPr>
                <w:rFonts w:hint="eastAsia" w:ascii="黑体" w:hAnsi="黑体" w:eastAsia="黑体" w:cs="黑体"/>
                <w:b w:val="0"/>
                <w:bCs/>
                <w:w w:val="95"/>
                <w:sz w:val="24"/>
              </w:rPr>
              <w:t>评分因素</w:t>
            </w:r>
          </w:p>
        </w:tc>
        <w:tc>
          <w:tcPr>
            <w:tcW w:w="750" w:type="dxa"/>
          </w:tcPr>
          <w:p w14:paraId="1A37268E">
            <w:pPr>
              <w:pStyle w:val="21"/>
              <w:kinsoku/>
              <w:autoSpaceDE/>
              <w:autoSpaceDN/>
              <w:adjustRightInd/>
              <w:snapToGrid/>
              <w:spacing w:before="176"/>
              <w:ind w:right="132"/>
              <w:jc w:val="center"/>
              <w:textAlignment w:val="auto"/>
              <w:rPr>
                <w:rFonts w:hint="eastAsia" w:ascii="黑体" w:hAnsi="黑体" w:eastAsia="黑体" w:cs="黑体"/>
                <w:b w:val="0"/>
                <w:bCs/>
                <w:w w:val="95"/>
                <w:sz w:val="24"/>
              </w:rPr>
            </w:pPr>
            <w:r>
              <w:rPr>
                <w:rFonts w:hint="eastAsia" w:ascii="黑体" w:hAnsi="黑体" w:eastAsia="黑体" w:cs="黑体"/>
                <w:b w:val="0"/>
                <w:bCs/>
                <w:w w:val="95"/>
                <w:sz w:val="24"/>
              </w:rPr>
              <w:t>分值</w:t>
            </w:r>
          </w:p>
        </w:tc>
        <w:tc>
          <w:tcPr>
            <w:tcW w:w="5281" w:type="dxa"/>
          </w:tcPr>
          <w:p w14:paraId="76C2737D">
            <w:pPr>
              <w:pStyle w:val="21"/>
              <w:kinsoku/>
              <w:autoSpaceDE/>
              <w:autoSpaceDN/>
              <w:adjustRightInd/>
              <w:snapToGrid/>
              <w:spacing w:before="176"/>
              <w:ind w:right="132"/>
              <w:jc w:val="center"/>
              <w:textAlignment w:val="auto"/>
              <w:rPr>
                <w:rFonts w:hint="eastAsia" w:ascii="黑体" w:hAnsi="黑体" w:eastAsia="黑体" w:cs="黑体"/>
                <w:b w:val="0"/>
                <w:bCs/>
                <w:w w:val="95"/>
                <w:sz w:val="24"/>
              </w:rPr>
            </w:pPr>
            <w:r>
              <w:rPr>
                <w:rFonts w:hint="eastAsia" w:ascii="黑体" w:hAnsi="黑体" w:eastAsia="黑体" w:cs="黑体"/>
                <w:b w:val="0"/>
                <w:bCs/>
                <w:w w:val="95"/>
                <w:sz w:val="24"/>
              </w:rPr>
              <w:t>评分标准</w:t>
            </w:r>
          </w:p>
        </w:tc>
        <w:tc>
          <w:tcPr>
            <w:tcW w:w="647" w:type="dxa"/>
          </w:tcPr>
          <w:p w14:paraId="0E57CC83">
            <w:pPr>
              <w:pStyle w:val="21"/>
              <w:kinsoku/>
              <w:autoSpaceDE/>
              <w:autoSpaceDN/>
              <w:adjustRightInd/>
              <w:snapToGrid/>
              <w:spacing w:before="176"/>
              <w:ind w:right="132"/>
              <w:jc w:val="center"/>
              <w:textAlignment w:val="auto"/>
              <w:rPr>
                <w:rFonts w:hint="eastAsia" w:ascii="黑体" w:hAnsi="黑体" w:eastAsia="黑体" w:cs="黑体"/>
                <w:b w:val="0"/>
                <w:bCs/>
                <w:w w:val="95"/>
                <w:sz w:val="24"/>
              </w:rPr>
            </w:pPr>
            <w:r>
              <w:rPr>
                <w:rFonts w:hint="eastAsia" w:ascii="黑体" w:hAnsi="黑体" w:eastAsia="黑体" w:cs="黑体"/>
                <w:b w:val="0"/>
                <w:bCs/>
                <w:w w:val="95"/>
                <w:sz w:val="24"/>
              </w:rPr>
              <w:t>说明</w:t>
            </w:r>
          </w:p>
        </w:tc>
      </w:tr>
      <w:tr w14:paraId="47BE8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37" w:type="dxa"/>
            <w:vAlign w:val="center"/>
          </w:tcPr>
          <w:p w14:paraId="408285FA">
            <w:pPr>
              <w:pStyle w:val="21"/>
              <w:kinsoku/>
              <w:autoSpaceDE/>
              <w:autoSpaceDN/>
              <w:adjustRightInd/>
              <w:snapToGrid/>
              <w:ind w:left="10"/>
              <w:jc w:val="center"/>
              <w:textAlignment w:val="auto"/>
              <w:rPr>
                <w:rFonts w:hint="eastAsia" w:ascii="黑体" w:hAnsi="黑体" w:eastAsia="黑体" w:cs="黑体"/>
                <w:b w:val="0"/>
                <w:bCs/>
                <w:sz w:val="24"/>
              </w:rPr>
            </w:pPr>
            <w:r>
              <w:rPr>
                <w:rFonts w:hint="eastAsia" w:ascii="黑体" w:hAnsi="黑体" w:eastAsia="黑体" w:cs="黑体"/>
                <w:b w:val="0"/>
                <w:bCs/>
                <w:w w:val="99"/>
                <w:sz w:val="24"/>
              </w:rPr>
              <w:t>1</w:t>
            </w:r>
          </w:p>
        </w:tc>
        <w:tc>
          <w:tcPr>
            <w:tcW w:w="1183" w:type="dxa"/>
            <w:vAlign w:val="center"/>
          </w:tcPr>
          <w:p w14:paraId="539906BC">
            <w:pPr>
              <w:pStyle w:val="21"/>
              <w:kinsoku/>
              <w:autoSpaceDE/>
              <w:autoSpaceDN/>
              <w:adjustRightInd/>
              <w:snapToGrid/>
              <w:jc w:val="center"/>
              <w:textAlignment w:val="auto"/>
              <w:rPr>
                <w:rFonts w:hint="eastAsia" w:ascii="黑体" w:hAnsi="黑体" w:eastAsia="黑体" w:cs="黑体"/>
                <w:b w:val="0"/>
                <w:bCs/>
                <w:sz w:val="24"/>
              </w:rPr>
            </w:pPr>
            <w:r>
              <w:rPr>
                <w:rFonts w:hint="eastAsia" w:ascii="黑体" w:hAnsi="黑体" w:eastAsia="黑体" w:cs="黑体"/>
                <w:b w:val="0"/>
                <w:bCs/>
                <w:sz w:val="24"/>
              </w:rPr>
              <w:t>报价</w:t>
            </w:r>
          </w:p>
        </w:tc>
        <w:tc>
          <w:tcPr>
            <w:tcW w:w="750" w:type="dxa"/>
            <w:vAlign w:val="center"/>
          </w:tcPr>
          <w:p w14:paraId="4E54A4DD">
            <w:pPr>
              <w:pStyle w:val="21"/>
              <w:kinsoku/>
              <w:autoSpaceDE/>
              <w:autoSpaceDN/>
              <w:adjustRightInd/>
              <w:snapToGrid/>
              <w:spacing w:line="304" w:lineRule="exact"/>
              <w:ind w:right="232"/>
              <w:jc w:val="center"/>
              <w:textAlignment w:val="auto"/>
              <w:rPr>
                <w:b w:val="0"/>
                <w:bCs/>
                <w:sz w:val="24"/>
              </w:rPr>
            </w:pPr>
            <w:r>
              <w:rPr>
                <w:b w:val="0"/>
                <w:bCs/>
                <w:sz w:val="24"/>
              </w:rPr>
              <w:t>1</w:t>
            </w:r>
            <w:r>
              <w:rPr>
                <w:rFonts w:hint="eastAsia"/>
                <w:b w:val="0"/>
                <w:bCs/>
                <w:sz w:val="24"/>
                <w:lang w:val="en-US" w:eastAsia="zh-CN"/>
              </w:rPr>
              <w:t>0</w:t>
            </w:r>
            <w:r>
              <w:rPr>
                <w:b w:val="0"/>
                <w:bCs/>
                <w:w w:val="99"/>
                <w:sz w:val="24"/>
              </w:rPr>
              <w:t>分</w:t>
            </w:r>
          </w:p>
        </w:tc>
        <w:tc>
          <w:tcPr>
            <w:tcW w:w="5281" w:type="dxa"/>
          </w:tcPr>
          <w:p w14:paraId="02276415">
            <w:pPr>
              <w:pStyle w:val="21"/>
              <w:kinsoku/>
              <w:autoSpaceDE/>
              <w:autoSpaceDN/>
              <w:adjustRightInd/>
              <w:snapToGrid/>
              <w:spacing w:before="1" w:line="235" w:lineRule="auto"/>
              <w:ind w:left="107" w:right="155"/>
              <w:textAlignment w:val="auto"/>
              <w:rPr>
                <w:rFonts w:hint="eastAsia" w:eastAsia="仿宋"/>
                <w:lang w:eastAsia="zh-CN"/>
              </w:rPr>
            </w:pPr>
            <w:r>
              <w:rPr>
                <w:rFonts w:hint="eastAsia"/>
                <w:b w:val="0"/>
                <w:bCs/>
                <w:sz w:val="24"/>
              </w:rPr>
              <w:t>以本次全部有效报价的平均价为基准价，基准价10%范围内或等于基准价得满分。每低于基准价10%（含）或高于基准价10%（含）扣1分，直至扣完为止。</w:t>
            </w:r>
          </w:p>
        </w:tc>
        <w:tc>
          <w:tcPr>
            <w:tcW w:w="647" w:type="dxa"/>
          </w:tcPr>
          <w:p w14:paraId="78364591">
            <w:pPr>
              <w:pStyle w:val="21"/>
              <w:kinsoku/>
              <w:autoSpaceDE/>
              <w:autoSpaceDN/>
              <w:adjustRightInd/>
              <w:snapToGrid/>
              <w:textAlignment w:val="auto"/>
              <w:rPr>
                <w:rFonts w:ascii="Times New Roman"/>
                <w:b w:val="0"/>
                <w:bCs/>
                <w:sz w:val="24"/>
              </w:rPr>
            </w:pPr>
          </w:p>
        </w:tc>
      </w:tr>
      <w:tr w14:paraId="13176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3" w:hRule="atLeast"/>
        </w:trPr>
        <w:tc>
          <w:tcPr>
            <w:tcW w:w="737" w:type="dxa"/>
            <w:vAlign w:val="center"/>
          </w:tcPr>
          <w:p w14:paraId="63A96966">
            <w:pPr>
              <w:pStyle w:val="21"/>
              <w:kinsoku/>
              <w:autoSpaceDE/>
              <w:autoSpaceDN/>
              <w:adjustRightInd/>
              <w:snapToGrid/>
              <w:ind w:left="10"/>
              <w:jc w:val="center"/>
              <w:textAlignment w:val="auto"/>
              <w:rPr>
                <w:rFonts w:hint="eastAsia" w:ascii="黑体" w:hAnsi="黑体" w:eastAsia="黑体" w:cs="黑体"/>
                <w:b w:val="0"/>
                <w:bCs/>
                <w:sz w:val="24"/>
              </w:rPr>
            </w:pPr>
            <w:r>
              <w:rPr>
                <w:rFonts w:hint="eastAsia" w:ascii="黑体" w:hAnsi="黑体" w:eastAsia="黑体" w:cs="黑体"/>
                <w:b w:val="0"/>
                <w:bCs/>
                <w:w w:val="99"/>
                <w:sz w:val="24"/>
              </w:rPr>
              <w:t>2</w:t>
            </w:r>
          </w:p>
        </w:tc>
        <w:tc>
          <w:tcPr>
            <w:tcW w:w="1183" w:type="dxa"/>
            <w:vAlign w:val="center"/>
          </w:tcPr>
          <w:p w14:paraId="176CFDAA">
            <w:pPr>
              <w:pStyle w:val="21"/>
              <w:kinsoku/>
              <w:autoSpaceDE/>
              <w:autoSpaceDN/>
              <w:adjustRightInd/>
              <w:snapToGrid/>
              <w:spacing w:line="235" w:lineRule="auto"/>
              <w:ind w:right="151"/>
              <w:jc w:val="center"/>
              <w:textAlignment w:val="auto"/>
              <w:rPr>
                <w:rFonts w:hint="default" w:ascii="黑体" w:hAnsi="黑体" w:eastAsia="黑体" w:cs="黑体"/>
                <w:b w:val="0"/>
                <w:bCs/>
                <w:sz w:val="24"/>
                <w:lang w:val="en-US" w:eastAsia="zh-CN"/>
              </w:rPr>
            </w:pPr>
            <w:r>
              <w:rPr>
                <w:rFonts w:hint="eastAsia" w:ascii="黑体" w:hAnsi="黑体" w:eastAsia="黑体" w:cs="黑体"/>
                <w:b w:val="0"/>
                <w:bCs/>
                <w:sz w:val="24"/>
                <w:lang w:val="en-US" w:eastAsia="zh-CN"/>
              </w:rPr>
              <w:t>类似业绩</w:t>
            </w:r>
          </w:p>
        </w:tc>
        <w:tc>
          <w:tcPr>
            <w:tcW w:w="750" w:type="dxa"/>
            <w:vAlign w:val="center"/>
          </w:tcPr>
          <w:p w14:paraId="6A1E7A0A">
            <w:pPr>
              <w:pStyle w:val="21"/>
              <w:kinsoku/>
              <w:autoSpaceDE/>
              <w:autoSpaceDN/>
              <w:adjustRightInd/>
              <w:snapToGrid/>
              <w:ind w:right="129"/>
              <w:jc w:val="center"/>
              <w:textAlignment w:val="auto"/>
              <w:rPr>
                <w:b w:val="0"/>
                <w:bCs/>
                <w:sz w:val="24"/>
              </w:rPr>
            </w:pPr>
            <w:r>
              <w:rPr>
                <w:rFonts w:hint="eastAsia"/>
                <w:b w:val="0"/>
                <w:bCs/>
                <w:w w:val="95"/>
                <w:sz w:val="24"/>
                <w:lang w:val="en-US" w:eastAsia="zh-CN"/>
              </w:rPr>
              <w:t>30</w:t>
            </w:r>
            <w:r>
              <w:rPr>
                <w:b w:val="0"/>
                <w:bCs/>
                <w:w w:val="95"/>
                <w:sz w:val="24"/>
              </w:rPr>
              <w:t>分</w:t>
            </w:r>
          </w:p>
        </w:tc>
        <w:tc>
          <w:tcPr>
            <w:tcW w:w="5281" w:type="dxa"/>
          </w:tcPr>
          <w:p w14:paraId="64A35E0C">
            <w:pPr>
              <w:pStyle w:val="21"/>
              <w:kinsoku/>
              <w:autoSpaceDE/>
              <w:autoSpaceDN/>
              <w:adjustRightInd/>
              <w:snapToGrid/>
              <w:spacing w:before="1" w:line="235" w:lineRule="auto"/>
              <w:ind w:left="107" w:right="155"/>
              <w:textAlignment w:val="auto"/>
              <w:rPr>
                <w:rFonts w:hint="eastAsia"/>
                <w:b w:val="0"/>
                <w:bCs/>
                <w:sz w:val="24"/>
              </w:rPr>
            </w:pPr>
            <w:r>
              <w:rPr>
                <w:rFonts w:hint="eastAsia"/>
                <w:b w:val="0"/>
                <w:bCs/>
                <w:sz w:val="24"/>
                <w:lang w:val="en-US" w:eastAsia="zh-CN"/>
              </w:rPr>
              <w:t>2023年-2025年</w:t>
            </w:r>
            <w:r>
              <w:rPr>
                <w:rFonts w:hint="eastAsia"/>
                <w:b w:val="0"/>
                <w:bCs/>
                <w:sz w:val="24"/>
              </w:rPr>
              <w:t>承接机关事业单位活动类项目情况，1个5分，最多3个，需提供相关业绩证明（中标通知书或合同）（15分）；</w:t>
            </w:r>
          </w:p>
          <w:p w14:paraId="3BFCD7AD">
            <w:pPr>
              <w:pStyle w:val="21"/>
              <w:kinsoku/>
              <w:autoSpaceDE/>
              <w:autoSpaceDN/>
              <w:adjustRightInd/>
              <w:snapToGrid/>
              <w:spacing w:before="1" w:line="235" w:lineRule="auto"/>
              <w:ind w:left="107" w:right="155"/>
              <w:textAlignment w:val="auto"/>
              <w:rPr>
                <w:b w:val="0"/>
                <w:bCs/>
                <w:sz w:val="24"/>
              </w:rPr>
            </w:pPr>
            <w:r>
              <w:rPr>
                <w:rFonts w:hint="eastAsia"/>
                <w:b w:val="0"/>
                <w:bCs/>
                <w:sz w:val="24"/>
              </w:rPr>
              <w:t>具有省级或以上媒体、新媒体宣传平台，新媒体平台用户量需满足500万用户（15分）。</w:t>
            </w:r>
          </w:p>
        </w:tc>
        <w:tc>
          <w:tcPr>
            <w:tcW w:w="647" w:type="dxa"/>
          </w:tcPr>
          <w:p w14:paraId="74E26731">
            <w:pPr>
              <w:pStyle w:val="21"/>
              <w:kinsoku/>
              <w:autoSpaceDE/>
              <w:autoSpaceDN/>
              <w:adjustRightInd/>
              <w:snapToGrid/>
              <w:textAlignment w:val="auto"/>
              <w:rPr>
                <w:rFonts w:ascii="Times New Roman"/>
                <w:b w:val="0"/>
                <w:bCs/>
                <w:sz w:val="24"/>
              </w:rPr>
            </w:pPr>
          </w:p>
        </w:tc>
      </w:tr>
      <w:tr w14:paraId="650A7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3" w:hRule="atLeast"/>
        </w:trPr>
        <w:tc>
          <w:tcPr>
            <w:tcW w:w="737" w:type="dxa"/>
            <w:vAlign w:val="center"/>
          </w:tcPr>
          <w:p w14:paraId="48BD62E6">
            <w:pPr>
              <w:pStyle w:val="21"/>
              <w:kinsoku/>
              <w:autoSpaceDE/>
              <w:autoSpaceDN/>
              <w:adjustRightInd/>
              <w:snapToGrid/>
              <w:ind w:left="10"/>
              <w:jc w:val="center"/>
              <w:textAlignment w:val="auto"/>
              <w:rPr>
                <w:rFonts w:hint="eastAsia" w:ascii="黑体" w:hAnsi="黑体" w:eastAsia="黑体" w:cs="黑体"/>
                <w:b w:val="0"/>
                <w:bCs/>
                <w:sz w:val="24"/>
              </w:rPr>
            </w:pPr>
            <w:r>
              <w:rPr>
                <w:rFonts w:hint="eastAsia" w:ascii="黑体" w:hAnsi="黑体" w:eastAsia="黑体" w:cs="黑体"/>
                <w:b w:val="0"/>
                <w:bCs/>
                <w:w w:val="99"/>
                <w:sz w:val="24"/>
              </w:rPr>
              <w:t>3</w:t>
            </w:r>
          </w:p>
        </w:tc>
        <w:tc>
          <w:tcPr>
            <w:tcW w:w="1183" w:type="dxa"/>
            <w:vAlign w:val="center"/>
          </w:tcPr>
          <w:p w14:paraId="15F9C0AB">
            <w:pPr>
              <w:pStyle w:val="21"/>
              <w:kinsoku/>
              <w:autoSpaceDE/>
              <w:autoSpaceDN/>
              <w:adjustRightInd/>
              <w:snapToGrid/>
              <w:spacing w:line="235" w:lineRule="auto"/>
              <w:ind w:right="151"/>
              <w:jc w:val="center"/>
              <w:textAlignment w:val="auto"/>
              <w:rPr>
                <w:rFonts w:hint="default" w:ascii="黑体" w:hAnsi="黑体" w:eastAsia="黑体" w:cs="黑体"/>
                <w:b w:val="0"/>
                <w:bCs/>
                <w:sz w:val="24"/>
                <w:lang w:val="en-US" w:eastAsia="zh-CN"/>
              </w:rPr>
            </w:pPr>
            <w:r>
              <w:rPr>
                <w:rFonts w:hint="eastAsia" w:ascii="黑体" w:hAnsi="黑体" w:eastAsia="黑体" w:cs="黑体"/>
                <w:b w:val="0"/>
                <w:bCs/>
                <w:sz w:val="24"/>
                <w:lang w:val="en-US" w:eastAsia="zh-CN"/>
              </w:rPr>
              <w:t>人员配置</w:t>
            </w:r>
          </w:p>
        </w:tc>
        <w:tc>
          <w:tcPr>
            <w:tcW w:w="750" w:type="dxa"/>
            <w:vAlign w:val="center"/>
          </w:tcPr>
          <w:p w14:paraId="5DC0D908">
            <w:pPr>
              <w:pStyle w:val="21"/>
              <w:kinsoku/>
              <w:autoSpaceDE/>
              <w:autoSpaceDN/>
              <w:adjustRightInd/>
              <w:snapToGrid/>
              <w:spacing w:line="304" w:lineRule="exact"/>
              <w:ind w:right="232"/>
              <w:jc w:val="center"/>
              <w:textAlignment w:val="auto"/>
              <w:rPr>
                <w:b w:val="0"/>
                <w:bCs/>
                <w:sz w:val="24"/>
              </w:rPr>
            </w:pPr>
            <w:r>
              <w:rPr>
                <w:rFonts w:hint="eastAsia"/>
                <w:b w:val="0"/>
                <w:bCs/>
                <w:sz w:val="24"/>
                <w:lang w:val="en-US" w:eastAsia="zh-CN"/>
              </w:rPr>
              <w:t>25</w:t>
            </w:r>
            <w:r>
              <w:rPr>
                <w:b w:val="0"/>
                <w:bCs/>
                <w:w w:val="99"/>
                <w:sz w:val="24"/>
              </w:rPr>
              <w:t>分</w:t>
            </w:r>
          </w:p>
        </w:tc>
        <w:tc>
          <w:tcPr>
            <w:tcW w:w="5281" w:type="dxa"/>
          </w:tcPr>
          <w:p w14:paraId="1DF0E539">
            <w:pPr>
              <w:pStyle w:val="21"/>
              <w:kinsoku/>
              <w:autoSpaceDE/>
              <w:autoSpaceDN/>
              <w:adjustRightInd/>
              <w:snapToGrid/>
              <w:spacing w:before="1" w:line="235" w:lineRule="auto"/>
              <w:ind w:left="107" w:right="155"/>
              <w:textAlignment w:val="auto"/>
              <w:rPr>
                <w:rFonts w:hint="eastAsia"/>
                <w:b w:val="0"/>
                <w:bCs/>
                <w:sz w:val="24"/>
              </w:rPr>
            </w:pPr>
            <w:r>
              <w:rPr>
                <w:rFonts w:hint="eastAsia"/>
                <w:b w:val="0"/>
                <w:bCs/>
                <w:sz w:val="24"/>
              </w:rPr>
              <w:t>参与项目实施人数不少于6人，是否配置合理、满足项目要求（10分）；</w:t>
            </w:r>
          </w:p>
          <w:p w14:paraId="662FC6AC">
            <w:pPr>
              <w:pStyle w:val="21"/>
              <w:kinsoku/>
              <w:autoSpaceDE/>
              <w:autoSpaceDN/>
              <w:adjustRightInd/>
              <w:snapToGrid/>
              <w:spacing w:before="1" w:line="235" w:lineRule="auto"/>
              <w:ind w:left="107" w:right="155"/>
              <w:textAlignment w:val="auto"/>
              <w:rPr>
                <w:b w:val="0"/>
                <w:bCs/>
                <w:sz w:val="24"/>
              </w:rPr>
            </w:pPr>
            <w:r>
              <w:rPr>
                <w:rFonts w:hint="eastAsia"/>
                <w:b w:val="0"/>
                <w:bCs/>
                <w:sz w:val="24"/>
              </w:rPr>
              <w:t>项目实施团队成员中新闻媒体从业类等相关专业技能情况，可提供资格证书或相关专业学历证明或承诺书</w:t>
            </w:r>
            <w:r>
              <w:rPr>
                <w:rFonts w:hint="eastAsia"/>
                <w:b w:val="0"/>
                <w:bCs/>
                <w:sz w:val="24"/>
                <w:lang w:eastAsia="zh-CN"/>
              </w:rPr>
              <w:t>，</w:t>
            </w:r>
            <w:r>
              <w:rPr>
                <w:rFonts w:hint="eastAsia"/>
                <w:b w:val="0"/>
                <w:bCs/>
                <w:sz w:val="24"/>
                <w:lang w:val="en-US" w:eastAsia="zh-CN"/>
              </w:rPr>
              <w:t>人数不少于3人</w:t>
            </w:r>
            <w:r>
              <w:rPr>
                <w:rFonts w:hint="eastAsia"/>
                <w:b w:val="0"/>
                <w:bCs/>
                <w:sz w:val="24"/>
              </w:rPr>
              <w:t>。（15分）；</w:t>
            </w:r>
          </w:p>
        </w:tc>
        <w:tc>
          <w:tcPr>
            <w:tcW w:w="647" w:type="dxa"/>
          </w:tcPr>
          <w:p w14:paraId="4686FE82">
            <w:pPr>
              <w:pStyle w:val="21"/>
              <w:kinsoku/>
              <w:autoSpaceDE/>
              <w:autoSpaceDN/>
              <w:adjustRightInd/>
              <w:snapToGrid/>
              <w:textAlignment w:val="auto"/>
              <w:rPr>
                <w:rFonts w:ascii="Times New Roman"/>
                <w:b w:val="0"/>
                <w:bCs/>
                <w:sz w:val="24"/>
              </w:rPr>
            </w:pPr>
          </w:p>
        </w:tc>
      </w:tr>
      <w:tr w14:paraId="20F77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37" w:type="dxa"/>
            <w:vAlign w:val="center"/>
          </w:tcPr>
          <w:p w14:paraId="7F355931">
            <w:pPr>
              <w:pStyle w:val="21"/>
              <w:kinsoku/>
              <w:autoSpaceDE/>
              <w:autoSpaceDN/>
              <w:adjustRightInd/>
              <w:snapToGrid/>
              <w:ind w:left="10"/>
              <w:jc w:val="center"/>
              <w:textAlignment w:val="auto"/>
              <w:rPr>
                <w:rFonts w:hint="eastAsia" w:ascii="黑体" w:hAnsi="黑体" w:eastAsia="黑体" w:cs="黑体"/>
                <w:b w:val="0"/>
                <w:bCs/>
                <w:sz w:val="24"/>
              </w:rPr>
            </w:pPr>
            <w:r>
              <w:rPr>
                <w:rFonts w:hint="eastAsia" w:ascii="黑体" w:hAnsi="黑体" w:eastAsia="黑体" w:cs="黑体"/>
                <w:b w:val="0"/>
                <w:bCs/>
                <w:w w:val="99"/>
                <w:sz w:val="24"/>
              </w:rPr>
              <w:t>4</w:t>
            </w:r>
          </w:p>
        </w:tc>
        <w:tc>
          <w:tcPr>
            <w:tcW w:w="1183" w:type="dxa"/>
            <w:vAlign w:val="center"/>
          </w:tcPr>
          <w:p w14:paraId="1F734203">
            <w:pPr>
              <w:pStyle w:val="21"/>
              <w:kinsoku/>
              <w:autoSpaceDE/>
              <w:autoSpaceDN/>
              <w:adjustRightInd/>
              <w:snapToGrid/>
              <w:spacing w:line="235" w:lineRule="auto"/>
              <w:ind w:right="151"/>
              <w:jc w:val="center"/>
              <w:textAlignment w:val="auto"/>
              <w:rPr>
                <w:rFonts w:hint="default" w:ascii="黑体" w:hAnsi="黑体" w:eastAsia="黑体" w:cs="黑体"/>
                <w:b w:val="0"/>
                <w:bCs/>
                <w:sz w:val="24"/>
                <w:lang w:val="en-US"/>
              </w:rPr>
            </w:pPr>
            <w:r>
              <w:rPr>
                <w:rFonts w:hint="eastAsia" w:ascii="黑体" w:hAnsi="黑体" w:eastAsia="黑体" w:cs="黑体"/>
                <w:b w:val="0"/>
                <w:bCs/>
                <w:sz w:val="24"/>
                <w:lang w:val="en-US" w:eastAsia="zh-CN"/>
              </w:rPr>
              <w:t>实施方案</w:t>
            </w:r>
          </w:p>
        </w:tc>
        <w:tc>
          <w:tcPr>
            <w:tcW w:w="750" w:type="dxa"/>
            <w:vAlign w:val="center"/>
          </w:tcPr>
          <w:p w14:paraId="19738AA3">
            <w:pPr>
              <w:pStyle w:val="21"/>
              <w:kinsoku/>
              <w:autoSpaceDE/>
              <w:autoSpaceDN/>
              <w:adjustRightInd/>
              <w:snapToGrid/>
              <w:ind w:right="129"/>
              <w:jc w:val="center"/>
              <w:textAlignment w:val="auto"/>
              <w:rPr>
                <w:b w:val="0"/>
                <w:bCs/>
                <w:sz w:val="24"/>
              </w:rPr>
            </w:pPr>
            <w:r>
              <w:rPr>
                <w:rFonts w:hint="eastAsia"/>
                <w:b w:val="0"/>
                <w:bCs/>
                <w:w w:val="95"/>
                <w:sz w:val="24"/>
                <w:lang w:val="en-US" w:eastAsia="zh-CN"/>
              </w:rPr>
              <w:t>35</w:t>
            </w:r>
            <w:r>
              <w:rPr>
                <w:b w:val="0"/>
                <w:bCs/>
                <w:w w:val="95"/>
                <w:sz w:val="24"/>
              </w:rPr>
              <w:t>分</w:t>
            </w:r>
          </w:p>
        </w:tc>
        <w:tc>
          <w:tcPr>
            <w:tcW w:w="5281" w:type="dxa"/>
          </w:tcPr>
          <w:p w14:paraId="59CF4A23">
            <w:pPr>
              <w:pStyle w:val="21"/>
              <w:kinsoku/>
              <w:autoSpaceDE/>
              <w:autoSpaceDN/>
              <w:adjustRightInd/>
              <w:snapToGrid/>
              <w:spacing w:before="1" w:line="235" w:lineRule="auto"/>
              <w:ind w:left="107" w:right="155"/>
              <w:textAlignment w:val="auto"/>
              <w:rPr>
                <w:rFonts w:hint="eastAsia"/>
                <w:b w:val="0"/>
                <w:bCs/>
                <w:sz w:val="24"/>
              </w:rPr>
            </w:pPr>
            <w:r>
              <w:rPr>
                <w:rFonts w:hint="eastAsia"/>
                <w:b w:val="0"/>
                <w:bCs/>
                <w:sz w:val="24"/>
              </w:rPr>
              <w:t>供应商应针对本项目制定详细的执行方案，方案内容包括：（1）活动实施节点、具体内容（10）（2）相关内容设计及搭建设计（10分）；</w:t>
            </w:r>
          </w:p>
          <w:p w14:paraId="03A2A592">
            <w:pPr>
              <w:pStyle w:val="21"/>
              <w:kinsoku/>
              <w:autoSpaceDE/>
              <w:autoSpaceDN/>
              <w:adjustRightInd/>
              <w:snapToGrid/>
              <w:spacing w:before="1" w:line="235" w:lineRule="auto"/>
              <w:ind w:left="107" w:right="155"/>
              <w:textAlignment w:val="auto"/>
              <w:rPr>
                <w:b w:val="0"/>
                <w:bCs/>
                <w:sz w:val="24"/>
              </w:rPr>
            </w:pPr>
            <w:r>
              <w:rPr>
                <w:rFonts w:hint="eastAsia"/>
                <w:b w:val="0"/>
                <w:bCs/>
                <w:sz w:val="24"/>
              </w:rPr>
              <w:t>实施方案详实、具体、可操作（15分）；</w:t>
            </w:r>
          </w:p>
        </w:tc>
        <w:tc>
          <w:tcPr>
            <w:tcW w:w="647" w:type="dxa"/>
          </w:tcPr>
          <w:p w14:paraId="22A8D77F">
            <w:pPr>
              <w:pStyle w:val="21"/>
              <w:kinsoku/>
              <w:autoSpaceDE/>
              <w:autoSpaceDN/>
              <w:adjustRightInd/>
              <w:snapToGrid/>
              <w:textAlignment w:val="auto"/>
              <w:rPr>
                <w:rFonts w:ascii="Times New Roman"/>
                <w:b w:val="0"/>
                <w:bCs/>
                <w:sz w:val="24"/>
              </w:rPr>
            </w:pPr>
          </w:p>
        </w:tc>
      </w:tr>
    </w:tbl>
    <w:p w14:paraId="5E6B4517">
      <w:pPr>
        <w:widowControl/>
        <w:numPr>
          <w:ilvl w:val="0"/>
          <w:numId w:val="0"/>
        </w:numPr>
        <w:spacing w:line="240" w:lineRule="auto"/>
        <w:jc w:val="left"/>
        <w:rPr>
          <w:rFonts w:hint="eastAsia" w:ascii="宋体" w:hAnsi="宋体" w:cs="宋体"/>
          <w:color w:val="auto"/>
          <w:sz w:val="22"/>
          <w:szCs w:val="22"/>
          <w:highlight w:val="none"/>
          <w:lang w:val="en-US" w:eastAsia="zh-CN"/>
        </w:rPr>
      </w:pPr>
    </w:p>
    <w:p w14:paraId="78D2FB12">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注：</w:t>
      </w:r>
      <w:bookmarkStart w:id="195" w:name="_Hlk70090627"/>
      <w:bookmarkStart w:id="196" w:name="_Hlk76663153"/>
      <w:r>
        <w:rPr>
          <w:rFonts w:hint="eastAsia" w:ascii="Times New Roman" w:hAnsi="Times New Roman" w:cs="Times New Roman"/>
          <w:bCs/>
          <w:color w:val="000000" w:themeColor="text1"/>
          <w:highlight w:val="none"/>
          <w:shd w:val="clear" w:color="auto" w:fill="auto"/>
          <w14:textFill>
            <w14:solidFill>
              <w14:schemeClr w14:val="tx1"/>
            </w14:solidFill>
          </w14:textFill>
        </w:rPr>
        <w:t>1.评分的取值按四舍五入法，保留小数点后两位。</w:t>
      </w:r>
    </w:p>
    <w:p w14:paraId="70E64F4E">
      <w:pPr>
        <w:ind w:firstLine="960" w:firstLineChars="400"/>
        <w:rPr>
          <w:rFonts w:ascii="Times New Roman" w:hAnsi="Times New Roman" w:cs="Times New Roman"/>
          <w:bCs/>
          <w:color w:val="000000" w:themeColor="text1"/>
          <w:highlight w:val="none"/>
          <w:shd w:val="clear" w:color="auto" w:fill="auto"/>
          <w14:textFill>
            <w14:solidFill>
              <w14:schemeClr w14:val="tx1"/>
            </w14:solidFill>
          </w14:textFill>
        </w:rPr>
      </w:pPr>
      <w:r>
        <w:rPr>
          <w:rFonts w:hint="eastAsia" w:ascii="Times New Roman" w:hAnsi="Times New Roman" w:cs="Times New Roman"/>
          <w:bCs/>
          <w:color w:val="000000" w:themeColor="text1"/>
          <w:highlight w:val="none"/>
          <w:shd w:val="clear" w:color="auto" w:fill="auto"/>
          <w14:textFill>
            <w14:solidFill>
              <w14:schemeClr w14:val="tx1"/>
            </w14:solidFill>
          </w14:textFill>
        </w:rPr>
        <w:t>2.国家强制标准（要求）不作为评分项。</w:t>
      </w:r>
    </w:p>
    <w:p w14:paraId="3FBF63C7">
      <w:pPr>
        <w:ind w:firstLine="960" w:firstLineChars="400"/>
        <w:rPr>
          <w:rFonts w:ascii="Times New Roman" w:hAnsi="Times New Roman" w:cs="Times New Roman"/>
          <w:bCs/>
          <w:color w:val="000000" w:themeColor="text1"/>
          <w:highlight w:val="none"/>
          <w:shd w:val="clear" w:color="auto" w:fill="auto"/>
          <w14:textFill>
            <w14:solidFill>
              <w14:schemeClr w14:val="tx1"/>
            </w14:solidFill>
          </w14:textFill>
        </w:rPr>
      </w:pPr>
      <w:r>
        <w:rPr>
          <w:rFonts w:hint="eastAsia" w:ascii="Times New Roman" w:hAnsi="Times New Roman" w:cs="Times New Roman"/>
          <w:bCs/>
          <w:color w:val="000000" w:themeColor="text1"/>
          <w:highlight w:val="none"/>
          <w:shd w:val="clear" w:color="auto" w:fill="auto"/>
          <w14:textFill>
            <w14:solidFill>
              <w14:schemeClr w14:val="tx1"/>
            </w14:solidFill>
          </w14:textFill>
        </w:rPr>
        <w:t>3.供应商提供虚假材料的，按相关法律法规规定处理。</w:t>
      </w:r>
    </w:p>
    <w:bookmarkEnd w:id="195"/>
    <w:bookmarkEnd w:id="196"/>
    <w:p w14:paraId="55C73F50">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p>
    <w:p w14:paraId="20778C18">
      <w:pPr>
        <w:jc w:val="center"/>
        <w:outlineLvl w:val="1"/>
        <w:rPr>
          <w:rFonts w:ascii="Times New Roman" w:hAnsi="Times New Roman" w:cs="Times New Roman"/>
          <w:b/>
          <w:color w:val="000000" w:themeColor="text1"/>
          <w:highlight w:val="none"/>
          <w:shd w:val="clear" w:color="auto" w:fill="auto"/>
          <w14:textFill>
            <w14:solidFill>
              <w14:schemeClr w14:val="tx1"/>
            </w14:solidFill>
          </w14:textFill>
        </w:rPr>
      </w:pPr>
      <w:bookmarkStart w:id="197" w:name="_Toc69936310"/>
      <w:bookmarkStart w:id="198" w:name="_Toc80303158"/>
      <w:bookmarkStart w:id="199" w:name="_Toc63423318"/>
      <w:bookmarkStart w:id="200" w:name="_Toc77273131"/>
      <w:bookmarkStart w:id="201" w:name="_Toc69651278"/>
      <w:r>
        <w:rPr>
          <w:rFonts w:ascii="Times New Roman" w:hAnsi="Times New Roman" w:cs="Times New Roman"/>
          <w:b/>
          <w:color w:val="000000" w:themeColor="text1"/>
          <w:highlight w:val="none"/>
          <w:shd w:val="clear" w:color="auto" w:fill="auto"/>
          <w14:textFill>
            <w14:solidFill>
              <w14:schemeClr w14:val="tx1"/>
            </w14:solidFill>
          </w14:textFill>
        </w:rPr>
        <w:t>四、磋商小组应承担的义务</w:t>
      </w:r>
      <w:bookmarkEnd w:id="197"/>
      <w:bookmarkEnd w:id="198"/>
      <w:bookmarkEnd w:id="199"/>
      <w:bookmarkEnd w:id="200"/>
      <w:bookmarkEnd w:id="201"/>
    </w:p>
    <w:p w14:paraId="4373A718">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磋商小组在政府采购活动中承担以下义务：</w:t>
      </w:r>
    </w:p>
    <w:p w14:paraId="00762C11">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（1）遵守评审工作纪律。</w:t>
      </w:r>
    </w:p>
    <w:p w14:paraId="409756AA">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（2）按照客观、公正、审慎的原则，根据磋商文件规定的评审程序、评审方法和评审标准进行独立评审。</w:t>
      </w:r>
    </w:p>
    <w:p w14:paraId="468BDF54">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（3）不得泄露评审文件、评审情况和在评审过程中获悉的商业秘密。</w:t>
      </w:r>
    </w:p>
    <w:p w14:paraId="36596A90">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（4）及时向财政部门报告评审过程中发现的采购人向评审专家做倾向性、误导性的解释或者说明，以及供应商行贿、提供虚假材料或者串通等违法行为。</w:t>
      </w:r>
    </w:p>
    <w:p w14:paraId="04EE6AB2">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（5）发现磋商文件内容违反国家有关强制性规定或者磋商文件存在歧义、重大缺陷导致评审工作无法进行时，停止评审并向采购人说明情况。</w:t>
      </w:r>
    </w:p>
    <w:p w14:paraId="1B0E7EE4">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（6）及时向财政、监察等部门举报在评审过程中受到非法干预的情况。</w:t>
      </w:r>
    </w:p>
    <w:p w14:paraId="461EC877">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（7）配合答复处理供应商的询问、质疑和投诉等事项。</w:t>
      </w:r>
    </w:p>
    <w:p w14:paraId="5711257D">
      <w:pPr>
        <w:ind w:firstLine="480"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（8）法律、法规和规章规定的其他义务。</w:t>
      </w:r>
      <w:bookmarkStart w:id="202" w:name="_Toc69936311"/>
      <w:bookmarkStart w:id="203" w:name="_Toc69651279"/>
      <w:bookmarkStart w:id="204" w:name="_Toc77273132"/>
      <w:bookmarkStart w:id="205" w:name="_Toc80303159"/>
    </w:p>
    <w:p w14:paraId="05B4554C">
      <w:pPr>
        <w:jc w:val="center"/>
        <w:outlineLvl w:val="1"/>
        <w:rPr>
          <w:rFonts w:ascii="Times New Roman" w:hAnsi="Times New Roman" w:cs="Times New Roman"/>
          <w:b/>
          <w:color w:val="000000" w:themeColor="text1"/>
          <w:highlight w:val="none"/>
          <w:shd w:val="clear" w:color="auto" w:fill="auto"/>
          <w14:textFill>
            <w14:solidFill>
              <w14:schemeClr w14:val="tx1"/>
            </w14:solidFill>
          </w14:textFill>
        </w:rPr>
      </w:pPr>
    </w:p>
    <w:p w14:paraId="2C9E24D6">
      <w:pPr>
        <w:jc w:val="center"/>
        <w:outlineLvl w:val="1"/>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五、磋商小组应当遵守的工作纪律</w:t>
      </w:r>
      <w:bookmarkEnd w:id="202"/>
      <w:bookmarkEnd w:id="203"/>
      <w:bookmarkEnd w:id="204"/>
      <w:bookmarkEnd w:id="205"/>
    </w:p>
    <w:p w14:paraId="63350936">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磋商小组在政府采购活动中遵守以下工作纪律：</w:t>
      </w:r>
    </w:p>
    <w:p w14:paraId="385DA08C">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（1）不得参加与自己有《中华人民共和国政府采购法实施条例》第九条规定的利害关系的政府采购项目的评审活动。发现参加了与自己有利害关系的评审活动，应当主动提出回避，退出评审。</w:t>
      </w:r>
    </w:p>
    <w:p w14:paraId="58E99903">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（2）评审前，应当将通讯工具或者相关电子设备交由省中心统一保管。</w:t>
      </w:r>
    </w:p>
    <w:p w14:paraId="6D0A3649">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（3）评审过程中，不得与外界联系，因发生不可预见情况，确实需要与外界联系的，应当在监督人员监督之下办理。</w:t>
      </w:r>
    </w:p>
    <w:p w14:paraId="6C721239">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4）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w:t>
      </w:r>
      <w:r>
        <w:rPr>
          <w:rFonts w:hint="eastAsia" w:ascii="Times New Roman" w:hAnsi="Times New Roman" w:cs="Times New Roman"/>
          <w:bCs/>
          <w:color w:val="000000" w:themeColor="text1"/>
          <w:highlight w:val="none"/>
          <w:shd w:val="clear" w:color="auto" w:fill="auto"/>
          <w:lang w:eastAsia="zh-CN"/>
          <w14:textFill>
            <w14:solidFill>
              <w14:schemeClr w14:val="tx1"/>
            </w14:solidFill>
          </w14:textFill>
        </w:rPr>
        <w:t>签章</w:t>
      </w:r>
      <w:r>
        <w:rPr>
          <w:rFonts w:ascii="Times New Roman" w:hAnsi="Times New Roman" w:cs="Times New Roman"/>
          <w:bCs/>
          <w:color w:val="000000" w:themeColor="text1"/>
          <w:highlight w:val="none"/>
          <w:shd w:val="clear" w:color="auto" w:fill="auto"/>
          <w14:textFill>
            <w14:solidFill>
              <w14:schemeClr w14:val="tx1"/>
            </w14:solidFill>
          </w14:textFill>
        </w:rPr>
        <w:t>确认。</w:t>
      </w:r>
    </w:p>
    <w:p w14:paraId="0D2566D2">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（5）在评审过程中和评审结束后，不得记录、复制或带走任何评审资料，不得向外界透露评审内容。</w:t>
      </w:r>
    </w:p>
    <w:p w14:paraId="1D16016F">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（6）在评审现场服从省中心工作人员的管理，接受现场监督人员的合法监督。</w:t>
      </w:r>
    </w:p>
    <w:p w14:paraId="09355B1D">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（7）遵守有关廉洁自律规定，不得私下接触供应商，不得收受供应商及有关业务单位和个人的财物或好处。</w:t>
      </w:r>
      <w:r>
        <w:rPr>
          <w:rFonts w:ascii="Times New Roman" w:hAnsi="Times New Roman" w:cs="Times New Roman"/>
          <w:bCs/>
          <w:color w:val="000000" w:themeColor="text1"/>
          <w:highlight w:val="none"/>
          <w:shd w:val="clear" w:color="auto" w:fill="auto"/>
          <w14:textFill>
            <w14:solidFill>
              <w14:schemeClr w14:val="tx1"/>
            </w14:solidFill>
          </w14:textFill>
        </w:rPr>
        <w:br w:type="page"/>
      </w:r>
    </w:p>
    <w:p w14:paraId="72707286">
      <w:pPr>
        <w:jc w:val="center"/>
        <w:outlineLvl w:val="0"/>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pPr>
      <w:bookmarkStart w:id="206" w:name="_Toc80303160"/>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第</w:t>
      </w:r>
      <w:r>
        <w:rPr>
          <w:rFonts w:hint="eastAsia"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十</w:t>
      </w:r>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章</w:t>
      </w:r>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ab/>
      </w:r>
      <w:r>
        <w:rPr>
          <w:rFonts w:hint="eastAsia" w:ascii="Times New Roman" w:hAnsi="Times New Roman" w:eastAsia="黑体" w:cs="Times New Roman"/>
          <w:bCs/>
          <w:color w:val="000000" w:themeColor="text1"/>
          <w:sz w:val="32"/>
          <w:szCs w:val="32"/>
          <w:highlight w:val="none"/>
          <w:shd w:val="clear" w:color="auto" w:fill="auto"/>
          <w:lang w:val="en-US" w:eastAsia="zh-CN"/>
          <w14:textFill>
            <w14:solidFill>
              <w14:schemeClr w14:val="tx1"/>
            </w14:solidFill>
          </w14:textFill>
        </w:rPr>
        <w:t>项目</w:t>
      </w:r>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采购合同</w:t>
      </w:r>
      <w:bookmarkStart w:id="207" w:name="_Hlk64540225"/>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（草案</w:t>
      </w:r>
      <w:bookmarkEnd w:id="207"/>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w:t>
      </w:r>
      <w:bookmarkEnd w:id="206"/>
    </w:p>
    <w:p w14:paraId="2E05AE8F">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bookmarkStart w:id="208" w:name="_Hlk77843196"/>
      <w:bookmarkStart w:id="209" w:name="_Hlk77843165"/>
    </w:p>
    <w:p w14:paraId="7455A2B3">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（依据采购人在申报书中的选择自动获取对应合同）</w:t>
      </w:r>
    </w:p>
    <w:p w14:paraId="23F7B795">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bookmarkStart w:id="210" w:name="_Hlk80293067"/>
      <w:r>
        <w:rPr>
          <w:rFonts w:hint="eastAsia" w:ascii="Times New Roman" w:hAnsi="Times New Roman" w:cs="Times New Roman"/>
          <w:bCs/>
          <w:color w:val="000000" w:themeColor="text1"/>
          <w:highlight w:val="none"/>
          <w:shd w:val="clear" w:color="auto" w:fill="auto"/>
          <w14:textFill>
            <w14:solidFill>
              <w14:schemeClr w14:val="tx1"/>
            </w14:solidFill>
          </w14:textFill>
        </w:rPr>
        <w:t>（</w:t>
      </w:r>
      <w:r>
        <w:rPr>
          <w:rFonts w:ascii="Times New Roman" w:hAnsi="Times New Roman" w:cs="Times New Roman"/>
          <w:bCs/>
          <w:color w:val="000000" w:themeColor="text1"/>
          <w:highlight w:val="none"/>
          <w:shd w:val="clear" w:color="auto" w:fill="auto"/>
          <w14:textFill>
            <w14:solidFill>
              <w14:schemeClr w14:val="tx1"/>
            </w14:solidFill>
          </w14:textFill>
        </w:rPr>
        <w:t>说明：</w:t>
      </w:r>
      <w:r>
        <w:rPr>
          <w:rFonts w:hint="eastAsia" w:ascii="Times New Roman" w:hAnsi="Times New Roman" w:cs="Times New Roman"/>
          <w:bCs/>
          <w:color w:val="000000" w:themeColor="text1"/>
          <w:highlight w:val="none"/>
          <w:shd w:val="clear" w:color="auto" w:fill="auto"/>
          <w14:textFill>
            <w14:solidFill>
              <w14:schemeClr w14:val="tx1"/>
            </w14:solidFill>
          </w14:textFill>
        </w:rPr>
        <w:t>本合同由采购人和供应商根据</w:t>
      </w:r>
      <w:r>
        <w:rPr>
          <w:rFonts w:ascii="Times New Roman" w:hAnsi="Times New Roman" w:cs="Times New Roman"/>
          <w:bCs/>
          <w:color w:val="000000" w:themeColor="text1"/>
          <w:highlight w:val="none"/>
          <w:shd w:val="clear" w:color="auto" w:fill="auto"/>
          <w14:textFill>
            <w14:solidFill>
              <w14:schemeClr w14:val="tx1"/>
            </w14:solidFill>
          </w14:textFill>
        </w:rPr>
        <w:t>《中华人民共和国民法典》及《政府采购需求管理办法》（财库〔2021〕22号）等相关规定</w:t>
      </w:r>
      <w:r>
        <w:rPr>
          <w:rFonts w:hint="eastAsia" w:ascii="Times New Roman" w:hAnsi="Times New Roman" w:cs="Times New Roman"/>
          <w:bCs/>
          <w:color w:val="000000" w:themeColor="text1"/>
          <w:highlight w:val="none"/>
          <w:shd w:val="clear" w:color="auto" w:fill="auto"/>
          <w14:textFill>
            <w14:solidFill>
              <w14:schemeClr w14:val="tx1"/>
            </w14:solidFill>
          </w14:textFill>
        </w:rPr>
        <w:t>，按照采购文件的要求和响应文件的响应科学合理签订）</w:t>
      </w:r>
    </w:p>
    <w:bookmarkEnd w:id="210"/>
    <w:p w14:paraId="527B1896">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p>
    <w:p w14:paraId="61312226">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p>
    <w:p w14:paraId="4B0461CD">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（货物类）</w:t>
      </w:r>
    </w:p>
    <w:p w14:paraId="5624DD53">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合同编号：XXX</w:t>
      </w:r>
    </w:p>
    <w:p w14:paraId="04E4FFE5">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签订地点：XXX</w:t>
      </w:r>
    </w:p>
    <w:p w14:paraId="1576F687">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签订时间：XXXX年XX月XX日</w:t>
      </w:r>
    </w:p>
    <w:p w14:paraId="68905F3F">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采购人（甲方）：XXX</w:t>
      </w:r>
    </w:p>
    <w:p w14:paraId="6BCD4F04">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供应商（乙方）：XXX</w:t>
      </w:r>
    </w:p>
    <w:p w14:paraId="791ADC54">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p>
    <w:p w14:paraId="14E87FDC">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根据《中华人民共和国政府采购法》、《中华人民共和国民法典》及XXX采购项目（项目编号：XXX）的《磋商文件》、乙方的《响应文件》及《成交通知书》，甲、乙双方同意签订本合同。详细技术说明及其他有关合同项目的特定信息由合同附件予以说明，合同附件及本项目的磋商文件、响应文件、《成交通知书》等均为本合同不可分割的部分。双方同意共同遵守如下条款：</w:t>
      </w:r>
    </w:p>
    <w:p w14:paraId="5B210A72">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一、合同货物</w:t>
      </w:r>
    </w:p>
    <w:tbl>
      <w:tblPr>
        <w:tblStyle w:val="11"/>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32"/>
        <w:gridCol w:w="832"/>
        <w:gridCol w:w="576"/>
        <w:gridCol w:w="576"/>
        <w:gridCol w:w="1187"/>
        <w:gridCol w:w="1187"/>
        <w:gridCol w:w="832"/>
        <w:gridCol w:w="704"/>
        <w:gridCol w:w="704"/>
        <w:gridCol w:w="704"/>
        <w:gridCol w:w="576"/>
        <w:gridCol w:w="577"/>
      </w:tblGrid>
      <w:tr w14:paraId="215D5E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48" w:type="pct"/>
            <w:vMerge w:val="restart"/>
            <w:tcBorders>
              <w:top w:val="single" w:color="auto" w:sz="4" w:space="0"/>
              <w:left w:val="single" w:color="auto" w:sz="4" w:space="0"/>
              <w:right w:val="single" w:color="auto" w:sz="4" w:space="0"/>
            </w:tcBorders>
            <w:vAlign w:val="center"/>
          </w:tcPr>
          <w:p w14:paraId="3C42EE30">
            <w:pPr>
              <w:jc w:val="center"/>
              <w:rPr>
                <w:rFonts w:ascii="Times New Roman" w:hAnsi="Times New Roman" w:cs="Times New Roman"/>
                <w:b/>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
                <w:bCs/>
                <w:color w:val="000000" w:themeColor="text1"/>
                <w:sz w:val="22"/>
                <w:szCs w:val="21"/>
                <w:highlight w:val="none"/>
                <w:shd w:val="clear" w:color="auto" w:fill="auto"/>
                <w14:textFill>
                  <w14:solidFill>
                    <w14:schemeClr w14:val="tx1"/>
                  </w14:solidFill>
                </w14:textFill>
              </w:rPr>
              <w:t>货物品名</w:t>
            </w:r>
          </w:p>
        </w:tc>
        <w:tc>
          <w:tcPr>
            <w:tcW w:w="448" w:type="pct"/>
            <w:vMerge w:val="restart"/>
            <w:tcBorders>
              <w:top w:val="single" w:color="auto" w:sz="4" w:space="0"/>
              <w:left w:val="single" w:color="auto" w:sz="4" w:space="0"/>
              <w:right w:val="single" w:color="auto" w:sz="4" w:space="0"/>
            </w:tcBorders>
            <w:vAlign w:val="center"/>
          </w:tcPr>
          <w:p w14:paraId="32CBEA8E">
            <w:pPr>
              <w:jc w:val="center"/>
              <w:rPr>
                <w:rFonts w:ascii="Times New Roman" w:hAnsi="Times New Roman" w:cs="Times New Roman"/>
                <w:b/>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
                <w:bCs/>
                <w:color w:val="000000" w:themeColor="text1"/>
                <w:sz w:val="22"/>
                <w:szCs w:val="21"/>
                <w:highlight w:val="none"/>
                <w:shd w:val="clear" w:color="auto" w:fill="auto"/>
                <w14:textFill>
                  <w14:solidFill>
                    <w14:schemeClr w14:val="tx1"/>
                  </w14:solidFill>
                </w14:textFill>
              </w:rPr>
              <w:t>规格型号</w:t>
            </w:r>
          </w:p>
        </w:tc>
        <w:tc>
          <w:tcPr>
            <w:tcW w:w="310" w:type="pct"/>
            <w:vMerge w:val="restart"/>
            <w:tcBorders>
              <w:top w:val="single" w:color="auto" w:sz="4" w:space="0"/>
              <w:left w:val="single" w:color="auto" w:sz="4" w:space="0"/>
              <w:right w:val="single" w:color="auto" w:sz="4" w:space="0"/>
            </w:tcBorders>
            <w:vAlign w:val="center"/>
          </w:tcPr>
          <w:p w14:paraId="1BB29410">
            <w:pPr>
              <w:jc w:val="center"/>
              <w:rPr>
                <w:rFonts w:ascii="Times New Roman" w:hAnsi="Times New Roman" w:cs="Times New Roman"/>
                <w:b/>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
                <w:bCs/>
                <w:color w:val="000000" w:themeColor="text1"/>
                <w:sz w:val="22"/>
                <w:szCs w:val="21"/>
                <w:highlight w:val="none"/>
                <w:shd w:val="clear" w:color="auto" w:fill="auto"/>
                <w14:textFill>
                  <w14:solidFill>
                    <w14:schemeClr w14:val="tx1"/>
                  </w14:solidFill>
                </w14:textFill>
              </w:rPr>
              <w:t>单位</w:t>
            </w:r>
          </w:p>
        </w:tc>
        <w:tc>
          <w:tcPr>
            <w:tcW w:w="310" w:type="pct"/>
            <w:vMerge w:val="restart"/>
            <w:tcBorders>
              <w:top w:val="single" w:color="auto" w:sz="4" w:space="0"/>
              <w:left w:val="single" w:color="auto" w:sz="4" w:space="0"/>
              <w:right w:val="single" w:color="auto" w:sz="4" w:space="0"/>
            </w:tcBorders>
            <w:vAlign w:val="center"/>
          </w:tcPr>
          <w:p w14:paraId="59FA95A4">
            <w:pPr>
              <w:jc w:val="center"/>
              <w:rPr>
                <w:rFonts w:ascii="Times New Roman" w:hAnsi="Times New Roman" w:cs="Times New Roman"/>
                <w:b/>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
                <w:bCs/>
                <w:color w:val="000000" w:themeColor="text1"/>
                <w:sz w:val="22"/>
                <w:szCs w:val="21"/>
                <w:highlight w:val="none"/>
                <w:shd w:val="clear" w:color="auto" w:fill="auto"/>
                <w14:textFill>
                  <w14:solidFill>
                    <w14:schemeClr w14:val="tx1"/>
                  </w14:solidFill>
                </w14:textFill>
              </w:rPr>
              <w:t>数量</w:t>
            </w:r>
          </w:p>
        </w:tc>
        <w:tc>
          <w:tcPr>
            <w:tcW w:w="639" w:type="pct"/>
            <w:vMerge w:val="restart"/>
            <w:tcBorders>
              <w:top w:val="single" w:color="auto" w:sz="4" w:space="0"/>
              <w:left w:val="single" w:color="auto" w:sz="4" w:space="0"/>
              <w:right w:val="single" w:color="auto" w:sz="4" w:space="0"/>
            </w:tcBorders>
            <w:vAlign w:val="center"/>
          </w:tcPr>
          <w:p w14:paraId="7330D2B4">
            <w:pPr>
              <w:jc w:val="center"/>
              <w:rPr>
                <w:rFonts w:ascii="Times New Roman" w:hAnsi="Times New Roman" w:cs="Times New Roman"/>
                <w:b/>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
                <w:bCs/>
                <w:color w:val="000000" w:themeColor="text1"/>
                <w:sz w:val="22"/>
                <w:szCs w:val="21"/>
                <w:highlight w:val="none"/>
                <w:shd w:val="clear" w:color="auto" w:fill="auto"/>
                <w14:textFill>
                  <w14:solidFill>
                    <w14:schemeClr w14:val="tx1"/>
                  </w14:solidFill>
                </w14:textFill>
              </w:rPr>
              <w:t>单价（万元）</w:t>
            </w:r>
          </w:p>
        </w:tc>
        <w:tc>
          <w:tcPr>
            <w:tcW w:w="639" w:type="pct"/>
            <w:vMerge w:val="restart"/>
            <w:tcBorders>
              <w:top w:val="single" w:color="auto" w:sz="4" w:space="0"/>
              <w:left w:val="single" w:color="auto" w:sz="4" w:space="0"/>
              <w:right w:val="single" w:color="auto" w:sz="4" w:space="0"/>
            </w:tcBorders>
            <w:vAlign w:val="center"/>
          </w:tcPr>
          <w:p w14:paraId="526E1DB9">
            <w:pPr>
              <w:jc w:val="center"/>
              <w:rPr>
                <w:rFonts w:ascii="Times New Roman" w:hAnsi="Times New Roman" w:cs="Times New Roman"/>
                <w:b/>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
                <w:bCs/>
                <w:color w:val="000000" w:themeColor="text1"/>
                <w:sz w:val="22"/>
                <w:szCs w:val="21"/>
                <w:highlight w:val="none"/>
                <w:shd w:val="clear" w:color="auto" w:fill="auto"/>
                <w14:textFill>
                  <w14:solidFill>
                    <w14:schemeClr w14:val="tx1"/>
                  </w14:solidFill>
                </w14:textFill>
              </w:rPr>
              <w:t>总价（万元）</w:t>
            </w:r>
          </w:p>
        </w:tc>
        <w:tc>
          <w:tcPr>
            <w:tcW w:w="448" w:type="pct"/>
            <w:vMerge w:val="restart"/>
            <w:tcBorders>
              <w:top w:val="single" w:color="auto" w:sz="4" w:space="0"/>
              <w:left w:val="single" w:color="auto" w:sz="4" w:space="0"/>
              <w:right w:val="single" w:color="auto" w:sz="4" w:space="0"/>
            </w:tcBorders>
            <w:vAlign w:val="center"/>
          </w:tcPr>
          <w:p w14:paraId="15E327A1">
            <w:pPr>
              <w:jc w:val="center"/>
              <w:rPr>
                <w:rFonts w:ascii="Times New Roman" w:hAnsi="Times New Roman" w:cs="Times New Roman"/>
                <w:b/>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
                <w:bCs/>
                <w:color w:val="000000" w:themeColor="text1"/>
                <w:sz w:val="22"/>
                <w:szCs w:val="21"/>
                <w:highlight w:val="none"/>
                <w:shd w:val="clear" w:color="auto" w:fill="auto"/>
                <w14:textFill>
                  <w14:solidFill>
                    <w14:schemeClr w14:val="tx1"/>
                  </w14:solidFill>
                </w14:textFill>
              </w:rPr>
              <w:t>随机配件</w:t>
            </w:r>
          </w:p>
        </w:tc>
        <w:tc>
          <w:tcPr>
            <w:tcW w:w="379" w:type="pct"/>
            <w:vMerge w:val="restart"/>
            <w:tcBorders>
              <w:top w:val="single" w:color="auto" w:sz="4" w:space="0"/>
              <w:left w:val="single" w:color="auto" w:sz="4" w:space="0"/>
              <w:right w:val="single" w:color="auto" w:sz="4" w:space="0"/>
            </w:tcBorders>
            <w:vAlign w:val="center"/>
          </w:tcPr>
          <w:p w14:paraId="6774E0E4">
            <w:pPr>
              <w:jc w:val="center"/>
              <w:rPr>
                <w:rFonts w:ascii="Times New Roman" w:hAnsi="Times New Roman" w:cs="Times New Roman"/>
                <w:b/>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
                <w:bCs/>
                <w:color w:val="000000" w:themeColor="text1"/>
                <w:sz w:val="22"/>
                <w:szCs w:val="21"/>
                <w:highlight w:val="none"/>
                <w:shd w:val="clear" w:color="auto" w:fill="auto"/>
                <w14:textFill>
                  <w14:solidFill>
                    <w14:schemeClr w14:val="tx1"/>
                  </w14:solidFill>
                </w14:textFill>
              </w:rPr>
              <w:t>交货期</w:t>
            </w:r>
          </w:p>
        </w:tc>
        <w:tc>
          <w:tcPr>
            <w:tcW w:w="1378" w:type="pct"/>
            <w:gridSpan w:val="4"/>
            <w:tcBorders>
              <w:top w:val="single" w:color="auto" w:sz="4" w:space="0"/>
              <w:left w:val="single" w:color="auto" w:sz="4" w:space="0"/>
              <w:bottom w:val="single" w:color="auto" w:sz="4" w:space="0"/>
              <w:right w:val="single" w:color="auto" w:sz="4" w:space="0"/>
            </w:tcBorders>
            <w:vAlign w:val="center"/>
          </w:tcPr>
          <w:p w14:paraId="58D02B43">
            <w:pPr>
              <w:jc w:val="center"/>
              <w:rPr>
                <w:rFonts w:ascii="Times New Roman" w:hAnsi="Times New Roman" w:cs="Times New Roman"/>
                <w:b/>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
                <w:bCs/>
                <w:color w:val="000000" w:themeColor="text1"/>
                <w:sz w:val="22"/>
                <w:szCs w:val="21"/>
                <w:highlight w:val="none"/>
                <w:shd w:val="clear" w:color="auto" w:fill="auto"/>
                <w14:textFill>
                  <w14:solidFill>
                    <w14:schemeClr w14:val="tx1"/>
                  </w14:solidFill>
                </w14:textFill>
              </w:rPr>
              <w:t>资金来源（万元）</w:t>
            </w:r>
          </w:p>
        </w:tc>
      </w:tr>
      <w:tr w14:paraId="4B1FF7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48" w:type="pct"/>
            <w:vMerge w:val="continue"/>
            <w:tcBorders>
              <w:left w:val="single" w:color="auto" w:sz="4" w:space="0"/>
              <w:bottom w:val="single" w:color="auto" w:sz="4" w:space="0"/>
              <w:right w:val="single" w:color="auto" w:sz="4" w:space="0"/>
            </w:tcBorders>
            <w:vAlign w:val="center"/>
          </w:tcPr>
          <w:p w14:paraId="7A32D1A3">
            <w:pPr>
              <w:jc w:val="center"/>
              <w:rPr>
                <w:rFonts w:ascii="Times New Roman" w:hAnsi="Times New Roman" w:cs="Times New Roman"/>
                <w:color w:val="000000" w:themeColor="text1"/>
                <w:sz w:val="22"/>
                <w:szCs w:val="21"/>
                <w:highlight w:val="none"/>
                <w:shd w:val="clear" w:color="auto" w:fill="auto"/>
                <w14:textFill>
                  <w14:solidFill>
                    <w14:schemeClr w14:val="tx1"/>
                  </w14:solidFill>
                </w14:textFill>
              </w:rPr>
            </w:pPr>
          </w:p>
        </w:tc>
        <w:tc>
          <w:tcPr>
            <w:tcW w:w="448" w:type="pct"/>
            <w:vMerge w:val="continue"/>
            <w:tcBorders>
              <w:left w:val="single" w:color="auto" w:sz="4" w:space="0"/>
              <w:bottom w:val="single" w:color="auto" w:sz="4" w:space="0"/>
              <w:right w:val="single" w:color="auto" w:sz="4" w:space="0"/>
            </w:tcBorders>
            <w:vAlign w:val="center"/>
          </w:tcPr>
          <w:p w14:paraId="592BAF10">
            <w:pPr>
              <w:jc w:val="center"/>
              <w:rPr>
                <w:rFonts w:ascii="Times New Roman" w:hAnsi="Times New Roman" w:cs="Times New Roman"/>
                <w:color w:val="000000" w:themeColor="text1"/>
                <w:sz w:val="22"/>
                <w:szCs w:val="21"/>
                <w:highlight w:val="none"/>
                <w:shd w:val="clear" w:color="auto" w:fill="auto"/>
                <w14:textFill>
                  <w14:solidFill>
                    <w14:schemeClr w14:val="tx1"/>
                  </w14:solidFill>
                </w14:textFill>
              </w:rPr>
            </w:pPr>
          </w:p>
        </w:tc>
        <w:tc>
          <w:tcPr>
            <w:tcW w:w="310" w:type="pct"/>
            <w:vMerge w:val="continue"/>
            <w:tcBorders>
              <w:left w:val="single" w:color="auto" w:sz="4" w:space="0"/>
              <w:bottom w:val="single" w:color="auto" w:sz="4" w:space="0"/>
              <w:right w:val="single" w:color="auto" w:sz="4" w:space="0"/>
            </w:tcBorders>
            <w:vAlign w:val="center"/>
          </w:tcPr>
          <w:p w14:paraId="7C4405FC">
            <w:pPr>
              <w:jc w:val="center"/>
              <w:rPr>
                <w:rFonts w:ascii="Times New Roman" w:hAnsi="Times New Roman" w:cs="Times New Roman"/>
                <w:color w:val="000000" w:themeColor="text1"/>
                <w:sz w:val="22"/>
                <w:szCs w:val="21"/>
                <w:highlight w:val="none"/>
                <w:shd w:val="clear" w:color="auto" w:fill="auto"/>
                <w14:textFill>
                  <w14:solidFill>
                    <w14:schemeClr w14:val="tx1"/>
                  </w14:solidFill>
                </w14:textFill>
              </w:rPr>
            </w:pPr>
          </w:p>
        </w:tc>
        <w:tc>
          <w:tcPr>
            <w:tcW w:w="310" w:type="pct"/>
            <w:vMerge w:val="continue"/>
            <w:tcBorders>
              <w:left w:val="single" w:color="auto" w:sz="4" w:space="0"/>
              <w:bottom w:val="single" w:color="auto" w:sz="4" w:space="0"/>
              <w:right w:val="single" w:color="auto" w:sz="4" w:space="0"/>
            </w:tcBorders>
            <w:vAlign w:val="center"/>
          </w:tcPr>
          <w:p w14:paraId="56E625E9">
            <w:pPr>
              <w:jc w:val="center"/>
              <w:rPr>
                <w:rFonts w:ascii="Times New Roman" w:hAnsi="Times New Roman" w:cs="Times New Roman"/>
                <w:color w:val="000000" w:themeColor="text1"/>
                <w:sz w:val="22"/>
                <w:szCs w:val="21"/>
                <w:highlight w:val="none"/>
                <w:shd w:val="clear" w:color="auto" w:fill="auto"/>
                <w14:textFill>
                  <w14:solidFill>
                    <w14:schemeClr w14:val="tx1"/>
                  </w14:solidFill>
                </w14:textFill>
              </w:rPr>
            </w:pPr>
          </w:p>
        </w:tc>
        <w:tc>
          <w:tcPr>
            <w:tcW w:w="639" w:type="pct"/>
            <w:vMerge w:val="continue"/>
            <w:tcBorders>
              <w:left w:val="single" w:color="auto" w:sz="4" w:space="0"/>
              <w:bottom w:val="single" w:color="auto" w:sz="4" w:space="0"/>
              <w:right w:val="single" w:color="auto" w:sz="4" w:space="0"/>
            </w:tcBorders>
            <w:vAlign w:val="center"/>
          </w:tcPr>
          <w:p w14:paraId="4402D52D">
            <w:pPr>
              <w:jc w:val="center"/>
              <w:rPr>
                <w:rFonts w:ascii="Times New Roman" w:hAnsi="Times New Roman" w:cs="Times New Roman"/>
                <w:color w:val="000000" w:themeColor="text1"/>
                <w:sz w:val="22"/>
                <w:szCs w:val="21"/>
                <w:highlight w:val="none"/>
                <w:shd w:val="clear" w:color="auto" w:fill="auto"/>
                <w14:textFill>
                  <w14:solidFill>
                    <w14:schemeClr w14:val="tx1"/>
                  </w14:solidFill>
                </w14:textFill>
              </w:rPr>
            </w:pPr>
          </w:p>
        </w:tc>
        <w:tc>
          <w:tcPr>
            <w:tcW w:w="639" w:type="pct"/>
            <w:vMerge w:val="continue"/>
            <w:tcBorders>
              <w:left w:val="single" w:color="auto" w:sz="4" w:space="0"/>
              <w:bottom w:val="single" w:color="auto" w:sz="4" w:space="0"/>
              <w:right w:val="single" w:color="auto" w:sz="4" w:space="0"/>
            </w:tcBorders>
            <w:vAlign w:val="center"/>
          </w:tcPr>
          <w:p w14:paraId="1DFAF083">
            <w:pPr>
              <w:jc w:val="center"/>
              <w:rPr>
                <w:rFonts w:ascii="Times New Roman" w:hAnsi="Times New Roman" w:cs="Times New Roman"/>
                <w:color w:val="000000" w:themeColor="text1"/>
                <w:sz w:val="22"/>
                <w:szCs w:val="21"/>
                <w:highlight w:val="none"/>
                <w:shd w:val="clear" w:color="auto" w:fill="auto"/>
                <w14:textFill>
                  <w14:solidFill>
                    <w14:schemeClr w14:val="tx1"/>
                  </w14:solidFill>
                </w14:textFill>
              </w:rPr>
            </w:pPr>
          </w:p>
        </w:tc>
        <w:tc>
          <w:tcPr>
            <w:tcW w:w="448" w:type="pct"/>
            <w:vMerge w:val="continue"/>
            <w:tcBorders>
              <w:left w:val="single" w:color="auto" w:sz="4" w:space="0"/>
              <w:bottom w:val="single" w:color="auto" w:sz="4" w:space="0"/>
              <w:right w:val="single" w:color="auto" w:sz="4" w:space="0"/>
            </w:tcBorders>
            <w:vAlign w:val="center"/>
          </w:tcPr>
          <w:p w14:paraId="589BA181">
            <w:pPr>
              <w:jc w:val="center"/>
              <w:rPr>
                <w:rFonts w:ascii="Times New Roman" w:hAnsi="Times New Roman" w:cs="Times New Roman"/>
                <w:color w:val="000000" w:themeColor="text1"/>
                <w:sz w:val="22"/>
                <w:szCs w:val="21"/>
                <w:highlight w:val="none"/>
                <w:shd w:val="clear" w:color="auto" w:fill="auto"/>
                <w14:textFill>
                  <w14:solidFill>
                    <w14:schemeClr w14:val="tx1"/>
                  </w14:solidFill>
                </w14:textFill>
              </w:rPr>
            </w:pPr>
          </w:p>
        </w:tc>
        <w:tc>
          <w:tcPr>
            <w:tcW w:w="379" w:type="pct"/>
            <w:vMerge w:val="continue"/>
            <w:tcBorders>
              <w:left w:val="single" w:color="auto" w:sz="4" w:space="0"/>
              <w:bottom w:val="single" w:color="auto" w:sz="4" w:space="0"/>
              <w:right w:val="single" w:color="auto" w:sz="4" w:space="0"/>
            </w:tcBorders>
            <w:vAlign w:val="center"/>
          </w:tcPr>
          <w:p w14:paraId="08082DEA">
            <w:pPr>
              <w:jc w:val="center"/>
              <w:rPr>
                <w:rFonts w:ascii="Times New Roman" w:hAnsi="Times New Roman" w:cs="Times New Roman"/>
                <w:color w:val="000000" w:themeColor="text1"/>
                <w:sz w:val="22"/>
                <w:szCs w:val="21"/>
                <w:highlight w:val="none"/>
                <w:shd w:val="clear" w:color="auto" w:fill="auto"/>
                <w14:textFill>
                  <w14:solidFill>
                    <w14:schemeClr w14:val="tx1"/>
                  </w14:solidFill>
                </w14:textFill>
              </w:rPr>
            </w:pPr>
          </w:p>
        </w:tc>
        <w:tc>
          <w:tcPr>
            <w:tcW w:w="379" w:type="pct"/>
            <w:tcBorders>
              <w:top w:val="single" w:color="auto" w:sz="4" w:space="0"/>
              <w:left w:val="single" w:color="auto" w:sz="4" w:space="0"/>
              <w:bottom w:val="single" w:color="auto" w:sz="4" w:space="0"/>
              <w:right w:val="single" w:color="auto" w:sz="4" w:space="0"/>
            </w:tcBorders>
            <w:vAlign w:val="center"/>
          </w:tcPr>
          <w:p w14:paraId="08603AB8">
            <w:pPr>
              <w:jc w:val="center"/>
              <w:rPr>
                <w:rFonts w:ascii="Times New Roman" w:hAnsi="Times New Roman" w:cs="Times New Roman"/>
                <w:b/>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
                <w:bCs/>
                <w:color w:val="000000" w:themeColor="text1"/>
                <w:sz w:val="22"/>
                <w:szCs w:val="21"/>
                <w:highlight w:val="none"/>
                <w:shd w:val="clear" w:color="auto" w:fill="auto"/>
                <w14:textFill>
                  <w14:solidFill>
                    <w14:schemeClr w14:val="tx1"/>
                  </w14:solidFill>
                </w14:textFill>
              </w:rPr>
              <w:t>预算内</w:t>
            </w:r>
          </w:p>
        </w:tc>
        <w:tc>
          <w:tcPr>
            <w:tcW w:w="379" w:type="pct"/>
            <w:tcBorders>
              <w:top w:val="single" w:color="auto" w:sz="4" w:space="0"/>
              <w:left w:val="single" w:color="auto" w:sz="4" w:space="0"/>
              <w:bottom w:val="single" w:color="auto" w:sz="4" w:space="0"/>
              <w:right w:val="single" w:color="auto" w:sz="4" w:space="0"/>
            </w:tcBorders>
            <w:vAlign w:val="center"/>
          </w:tcPr>
          <w:p w14:paraId="7C0B7C2F">
            <w:pPr>
              <w:jc w:val="center"/>
              <w:rPr>
                <w:rFonts w:ascii="Times New Roman" w:hAnsi="Times New Roman" w:cs="Times New Roman"/>
                <w:b/>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
                <w:bCs/>
                <w:color w:val="000000" w:themeColor="text1"/>
                <w:sz w:val="22"/>
                <w:szCs w:val="21"/>
                <w:highlight w:val="none"/>
                <w:shd w:val="clear" w:color="auto" w:fill="auto"/>
                <w14:textFill>
                  <w14:solidFill>
                    <w14:schemeClr w14:val="tx1"/>
                  </w14:solidFill>
                </w14:textFill>
              </w:rPr>
              <w:t>预算外</w:t>
            </w:r>
          </w:p>
        </w:tc>
        <w:tc>
          <w:tcPr>
            <w:tcW w:w="310" w:type="pct"/>
            <w:tcBorders>
              <w:top w:val="single" w:color="auto" w:sz="4" w:space="0"/>
              <w:left w:val="single" w:color="auto" w:sz="4" w:space="0"/>
              <w:bottom w:val="single" w:color="auto" w:sz="4" w:space="0"/>
              <w:right w:val="single" w:color="auto" w:sz="4" w:space="0"/>
            </w:tcBorders>
            <w:vAlign w:val="center"/>
          </w:tcPr>
          <w:p w14:paraId="26D3A804">
            <w:pPr>
              <w:jc w:val="center"/>
              <w:rPr>
                <w:rFonts w:ascii="Times New Roman" w:hAnsi="Times New Roman" w:cs="Times New Roman"/>
                <w:b/>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
                <w:bCs/>
                <w:color w:val="000000" w:themeColor="text1"/>
                <w:sz w:val="22"/>
                <w:szCs w:val="21"/>
                <w:highlight w:val="none"/>
                <w:shd w:val="clear" w:color="auto" w:fill="auto"/>
                <w14:textFill>
                  <w14:solidFill>
                    <w14:schemeClr w14:val="tx1"/>
                  </w14:solidFill>
                </w14:textFill>
              </w:rPr>
              <w:t>自筹</w:t>
            </w:r>
          </w:p>
        </w:tc>
        <w:tc>
          <w:tcPr>
            <w:tcW w:w="310" w:type="pct"/>
            <w:tcBorders>
              <w:top w:val="single" w:color="auto" w:sz="4" w:space="0"/>
              <w:left w:val="single" w:color="auto" w:sz="4" w:space="0"/>
              <w:bottom w:val="single" w:color="auto" w:sz="4" w:space="0"/>
              <w:right w:val="single" w:color="auto" w:sz="4" w:space="0"/>
            </w:tcBorders>
            <w:vAlign w:val="center"/>
          </w:tcPr>
          <w:p w14:paraId="3D5F4A16">
            <w:pPr>
              <w:jc w:val="center"/>
              <w:rPr>
                <w:rFonts w:ascii="Times New Roman" w:hAnsi="Times New Roman" w:cs="Times New Roman"/>
                <w:b/>
                <w:bCs/>
                <w:color w:val="000000" w:themeColor="text1"/>
                <w:sz w:val="22"/>
                <w:szCs w:val="21"/>
                <w:highlight w:val="none"/>
                <w:shd w:val="clear" w:color="auto" w:fill="auto"/>
                <w14:textFill>
                  <w14:solidFill>
                    <w14:schemeClr w14:val="tx1"/>
                  </w14:solidFill>
                </w14:textFill>
              </w:rPr>
            </w:pPr>
            <w:r>
              <w:rPr>
                <w:rFonts w:ascii="Times New Roman" w:hAnsi="Times New Roman" w:cs="Times New Roman"/>
                <w:b/>
                <w:bCs/>
                <w:color w:val="000000" w:themeColor="text1"/>
                <w:sz w:val="22"/>
                <w:szCs w:val="21"/>
                <w:highlight w:val="none"/>
                <w:shd w:val="clear" w:color="auto" w:fill="auto"/>
                <w14:textFill>
                  <w14:solidFill>
                    <w14:schemeClr w14:val="tx1"/>
                  </w14:solidFill>
                </w14:textFill>
              </w:rPr>
              <w:t>其他</w:t>
            </w:r>
          </w:p>
        </w:tc>
      </w:tr>
      <w:tr w14:paraId="71DB8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547F8B35">
            <w:pPr>
              <w:jc w:val="center"/>
              <w:rPr>
                <w:rFonts w:ascii="Times New Roman" w:hAnsi="Times New Roman" w:cs="Times New Roman"/>
                <w:color w:val="000000" w:themeColor="text1"/>
                <w:sz w:val="22"/>
                <w:szCs w:val="21"/>
                <w:highlight w:val="none"/>
                <w:shd w:val="clear" w:color="auto" w:fill="auto"/>
                <w14:textFill>
                  <w14:solidFill>
                    <w14:schemeClr w14:val="tx1"/>
                  </w14:solidFill>
                </w14:textFill>
              </w:rPr>
            </w:pPr>
          </w:p>
        </w:tc>
        <w:tc>
          <w:tcPr>
            <w:tcW w:w="448" w:type="pct"/>
            <w:tcBorders>
              <w:top w:val="single" w:color="auto" w:sz="4" w:space="0"/>
              <w:left w:val="single" w:color="auto" w:sz="4" w:space="0"/>
              <w:bottom w:val="single" w:color="auto" w:sz="4" w:space="0"/>
              <w:right w:val="single" w:color="auto" w:sz="4" w:space="0"/>
            </w:tcBorders>
            <w:vAlign w:val="center"/>
          </w:tcPr>
          <w:p w14:paraId="77E33403">
            <w:pPr>
              <w:jc w:val="center"/>
              <w:rPr>
                <w:rFonts w:ascii="Times New Roman" w:hAnsi="Times New Roman" w:cs="Times New Roman"/>
                <w:color w:val="000000" w:themeColor="text1"/>
                <w:sz w:val="22"/>
                <w:szCs w:val="21"/>
                <w:highlight w:val="none"/>
                <w:shd w:val="clear" w:color="auto" w:fill="auto"/>
                <w14:textFill>
                  <w14:solidFill>
                    <w14:schemeClr w14:val="tx1"/>
                  </w14:solidFill>
                </w14:textFill>
              </w:rPr>
            </w:pPr>
          </w:p>
        </w:tc>
        <w:tc>
          <w:tcPr>
            <w:tcW w:w="310" w:type="pct"/>
            <w:tcBorders>
              <w:top w:val="single" w:color="auto" w:sz="4" w:space="0"/>
              <w:left w:val="single" w:color="auto" w:sz="4" w:space="0"/>
              <w:bottom w:val="single" w:color="auto" w:sz="4" w:space="0"/>
              <w:right w:val="single" w:color="auto" w:sz="4" w:space="0"/>
            </w:tcBorders>
            <w:vAlign w:val="center"/>
          </w:tcPr>
          <w:p w14:paraId="2DB54D85">
            <w:pPr>
              <w:jc w:val="center"/>
              <w:rPr>
                <w:rFonts w:ascii="Times New Roman" w:hAnsi="Times New Roman" w:cs="Times New Roman"/>
                <w:color w:val="000000" w:themeColor="text1"/>
                <w:sz w:val="22"/>
                <w:szCs w:val="21"/>
                <w:highlight w:val="none"/>
                <w:shd w:val="clear" w:color="auto" w:fill="auto"/>
                <w14:textFill>
                  <w14:solidFill>
                    <w14:schemeClr w14:val="tx1"/>
                  </w14:solidFill>
                </w14:textFill>
              </w:rPr>
            </w:pPr>
          </w:p>
        </w:tc>
        <w:tc>
          <w:tcPr>
            <w:tcW w:w="310" w:type="pct"/>
            <w:tcBorders>
              <w:top w:val="single" w:color="auto" w:sz="4" w:space="0"/>
              <w:left w:val="single" w:color="auto" w:sz="4" w:space="0"/>
              <w:bottom w:val="single" w:color="auto" w:sz="4" w:space="0"/>
              <w:right w:val="single" w:color="auto" w:sz="4" w:space="0"/>
            </w:tcBorders>
            <w:vAlign w:val="center"/>
          </w:tcPr>
          <w:p w14:paraId="5A183103">
            <w:pPr>
              <w:jc w:val="center"/>
              <w:rPr>
                <w:rFonts w:ascii="Times New Roman" w:hAnsi="Times New Roman" w:cs="Times New Roman"/>
                <w:color w:val="000000" w:themeColor="text1"/>
                <w:sz w:val="22"/>
                <w:szCs w:val="21"/>
                <w:highlight w:val="none"/>
                <w:shd w:val="clear" w:color="auto" w:fill="auto"/>
                <w14:textFill>
                  <w14:solidFill>
                    <w14:schemeClr w14:val="tx1"/>
                  </w14:solidFill>
                </w14:textFill>
              </w:rPr>
            </w:pPr>
          </w:p>
        </w:tc>
        <w:tc>
          <w:tcPr>
            <w:tcW w:w="639" w:type="pct"/>
            <w:tcBorders>
              <w:top w:val="single" w:color="auto" w:sz="4" w:space="0"/>
              <w:left w:val="single" w:color="auto" w:sz="4" w:space="0"/>
              <w:bottom w:val="single" w:color="auto" w:sz="4" w:space="0"/>
              <w:right w:val="single" w:color="auto" w:sz="4" w:space="0"/>
            </w:tcBorders>
            <w:vAlign w:val="center"/>
          </w:tcPr>
          <w:p w14:paraId="44919FBD">
            <w:pPr>
              <w:jc w:val="center"/>
              <w:rPr>
                <w:rFonts w:ascii="Times New Roman" w:hAnsi="Times New Roman" w:cs="Times New Roman"/>
                <w:color w:val="000000" w:themeColor="text1"/>
                <w:sz w:val="22"/>
                <w:szCs w:val="21"/>
                <w:highlight w:val="none"/>
                <w:shd w:val="clear" w:color="auto" w:fill="auto"/>
                <w14:textFill>
                  <w14:solidFill>
                    <w14:schemeClr w14:val="tx1"/>
                  </w14:solidFill>
                </w14:textFill>
              </w:rPr>
            </w:pPr>
          </w:p>
        </w:tc>
        <w:tc>
          <w:tcPr>
            <w:tcW w:w="639" w:type="pct"/>
            <w:tcBorders>
              <w:top w:val="single" w:color="auto" w:sz="4" w:space="0"/>
              <w:left w:val="single" w:color="auto" w:sz="4" w:space="0"/>
              <w:bottom w:val="single" w:color="auto" w:sz="4" w:space="0"/>
              <w:right w:val="single" w:color="auto" w:sz="4" w:space="0"/>
            </w:tcBorders>
            <w:vAlign w:val="center"/>
          </w:tcPr>
          <w:p w14:paraId="00547678">
            <w:pPr>
              <w:jc w:val="center"/>
              <w:rPr>
                <w:rFonts w:ascii="Times New Roman" w:hAnsi="Times New Roman" w:cs="Times New Roman"/>
                <w:color w:val="000000" w:themeColor="text1"/>
                <w:sz w:val="22"/>
                <w:szCs w:val="21"/>
                <w:highlight w:val="none"/>
                <w:shd w:val="clear" w:color="auto" w:fill="auto"/>
                <w14:textFill>
                  <w14:solidFill>
                    <w14:schemeClr w14:val="tx1"/>
                  </w14:solidFill>
                </w14:textFill>
              </w:rPr>
            </w:pPr>
          </w:p>
        </w:tc>
        <w:tc>
          <w:tcPr>
            <w:tcW w:w="448" w:type="pct"/>
            <w:tcBorders>
              <w:top w:val="single" w:color="auto" w:sz="4" w:space="0"/>
              <w:left w:val="single" w:color="auto" w:sz="4" w:space="0"/>
              <w:bottom w:val="single" w:color="auto" w:sz="4" w:space="0"/>
              <w:right w:val="single" w:color="auto" w:sz="4" w:space="0"/>
            </w:tcBorders>
            <w:vAlign w:val="center"/>
          </w:tcPr>
          <w:p w14:paraId="7AA82B04">
            <w:pPr>
              <w:jc w:val="center"/>
              <w:rPr>
                <w:rFonts w:ascii="Times New Roman" w:hAnsi="Times New Roman" w:cs="Times New Roman"/>
                <w:color w:val="000000" w:themeColor="text1"/>
                <w:sz w:val="22"/>
                <w:szCs w:val="21"/>
                <w:highlight w:val="none"/>
                <w:shd w:val="clear" w:color="auto" w:fill="auto"/>
                <w14:textFill>
                  <w14:solidFill>
                    <w14:schemeClr w14:val="tx1"/>
                  </w14:solidFill>
                </w14:textFill>
              </w:rPr>
            </w:pPr>
          </w:p>
        </w:tc>
        <w:tc>
          <w:tcPr>
            <w:tcW w:w="379" w:type="pct"/>
            <w:tcBorders>
              <w:top w:val="single" w:color="auto" w:sz="4" w:space="0"/>
              <w:left w:val="single" w:color="auto" w:sz="4" w:space="0"/>
              <w:bottom w:val="single" w:color="auto" w:sz="4" w:space="0"/>
              <w:right w:val="single" w:color="auto" w:sz="4" w:space="0"/>
            </w:tcBorders>
            <w:vAlign w:val="center"/>
          </w:tcPr>
          <w:p w14:paraId="66A84F66">
            <w:pPr>
              <w:jc w:val="center"/>
              <w:rPr>
                <w:rFonts w:ascii="Times New Roman" w:hAnsi="Times New Roman" w:cs="Times New Roman"/>
                <w:color w:val="000000" w:themeColor="text1"/>
                <w:sz w:val="22"/>
                <w:szCs w:val="21"/>
                <w:highlight w:val="none"/>
                <w:shd w:val="clear" w:color="auto" w:fill="auto"/>
                <w14:textFill>
                  <w14:solidFill>
                    <w14:schemeClr w14:val="tx1"/>
                  </w14:solidFill>
                </w14:textFill>
              </w:rPr>
            </w:pPr>
          </w:p>
        </w:tc>
        <w:tc>
          <w:tcPr>
            <w:tcW w:w="379" w:type="pct"/>
            <w:tcBorders>
              <w:top w:val="single" w:color="auto" w:sz="4" w:space="0"/>
              <w:left w:val="single" w:color="auto" w:sz="4" w:space="0"/>
              <w:bottom w:val="single" w:color="auto" w:sz="4" w:space="0"/>
              <w:right w:val="single" w:color="auto" w:sz="4" w:space="0"/>
            </w:tcBorders>
            <w:vAlign w:val="center"/>
          </w:tcPr>
          <w:p w14:paraId="1F06BF9F">
            <w:pPr>
              <w:jc w:val="center"/>
              <w:rPr>
                <w:rFonts w:ascii="Times New Roman" w:hAnsi="Times New Roman" w:cs="Times New Roman"/>
                <w:color w:val="000000" w:themeColor="text1"/>
                <w:sz w:val="22"/>
                <w:szCs w:val="21"/>
                <w:highlight w:val="none"/>
                <w:shd w:val="clear" w:color="auto" w:fill="auto"/>
                <w14:textFill>
                  <w14:solidFill>
                    <w14:schemeClr w14:val="tx1"/>
                  </w14:solidFill>
                </w14:textFill>
              </w:rPr>
            </w:pPr>
          </w:p>
        </w:tc>
        <w:tc>
          <w:tcPr>
            <w:tcW w:w="379" w:type="pct"/>
            <w:tcBorders>
              <w:top w:val="single" w:color="auto" w:sz="4" w:space="0"/>
              <w:left w:val="single" w:color="auto" w:sz="4" w:space="0"/>
              <w:bottom w:val="single" w:color="auto" w:sz="4" w:space="0"/>
              <w:right w:val="single" w:color="auto" w:sz="4" w:space="0"/>
            </w:tcBorders>
            <w:vAlign w:val="center"/>
          </w:tcPr>
          <w:p w14:paraId="5C05F619">
            <w:pPr>
              <w:jc w:val="center"/>
              <w:rPr>
                <w:rFonts w:ascii="Times New Roman" w:hAnsi="Times New Roman" w:cs="Times New Roman"/>
                <w:color w:val="000000" w:themeColor="text1"/>
                <w:sz w:val="22"/>
                <w:szCs w:val="21"/>
                <w:highlight w:val="none"/>
                <w:shd w:val="clear" w:color="auto" w:fill="auto"/>
                <w14:textFill>
                  <w14:solidFill>
                    <w14:schemeClr w14:val="tx1"/>
                  </w14:solidFill>
                </w14:textFill>
              </w:rPr>
            </w:pPr>
          </w:p>
        </w:tc>
        <w:tc>
          <w:tcPr>
            <w:tcW w:w="310" w:type="pct"/>
            <w:tcBorders>
              <w:top w:val="single" w:color="auto" w:sz="4" w:space="0"/>
              <w:left w:val="single" w:color="auto" w:sz="4" w:space="0"/>
              <w:bottom w:val="single" w:color="auto" w:sz="4" w:space="0"/>
              <w:right w:val="single" w:color="auto" w:sz="4" w:space="0"/>
            </w:tcBorders>
            <w:vAlign w:val="center"/>
          </w:tcPr>
          <w:p w14:paraId="31B8F3DF">
            <w:pPr>
              <w:jc w:val="center"/>
              <w:rPr>
                <w:rFonts w:ascii="Times New Roman" w:hAnsi="Times New Roman" w:cs="Times New Roman"/>
                <w:color w:val="000000" w:themeColor="text1"/>
                <w:sz w:val="22"/>
                <w:szCs w:val="21"/>
                <w:highlight w:val="none"/>
                <w:shd w:val="clear" w:color="auto" w:fill="auto"/>
                <w14:textFill>
                  <w14:solidFill>
                    <w14:schemeClr w14:val="tx1"/>
                  </w14:solidFill>
                </w14:textFill>
              </w:rPr>
            </w:pPr>
          </w:p>
        </w:tc>
        <w:tc>
          <w:tcPr>
            <w:tcW w:w="310" w:type="pct"/>
            <w:tcBorders>
              <w:top w:val="single" w:color="auto" w:sz="4" w:space="0"/>
              <w:left w:val="single" w:color="auto" w:sz="4" w:space="0"/>
              <w:bottom w:val="single" w:color="auto" w:sz="4" w:space="0"/>
              <w:right w:val="single" w:color="auto" w:sz="4" w:space="0"/>
            </w:tcBorders>
            <w:vAlign w:val="center"/>
          </w:tcPr>
          <w:p w14:paraId="5C287422">
            <w:pPr>
              <w:jc w:val="center"/>
              <w:rPr>
                <w:rFonts w:ascii="Times New Roman" w:hAnsi="Times New Roman" w:cs="Times New Roman"/>
                <w:color w:val="000000" w:themeColor="text1"/>
                <w:sz w:val="22"/>
                <w:szCs w:val="21"/>
                <w:highlight w:val="none"/>
                <w:shd w:val="clear" w:color="auto" w:fill="auto"/>
                <w14:textFill>
                  <w14:solidFill>
                    <w14:schemeClr w14:val="tx1"/>
                  </w14:solidFill>
                </w14:textFill>
              </w:rPr>
            </w:pPr>
          </w:p>
        </w:tc>
      </w:tr>
      <w:tr w14:paraId="0388EA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7B0061C7">
            <w:pPr>
              <w:jc w:val="center"/>
              <w:rPr>
                <w:rFonts w:ascii="Times New Roman" w:hAnsi="Times New Roman" w:cs="Times New Roman"/>
                <w:color w:val="000000" w:themeColor="text1"/>
                <w:sz w:val="22"/>
                <w:szCs w:val="21"/>
                <w:highlight w:val="none"/>
                <w:shd w:val="clear" w:color="auto" w:fill="auto"/>
                <w14:textFill>
                  <w14:solidFill>
                    <w14:schemeClr w14:val="tx1"/>
                  </w14:solidFill>
                </w14:textFill>
              </w:rPr>
            </w:pPr>
            <w:r>
              <w:rPr>
                <w:rFonts w:ascii="Times New Roman" w:hAnsi="Times New Roman" w:cs="Times New Roman"/>
                <w:color w:val="000000" w:themeColor="text1"/>
                <w:sz w:val="22"/>
                <w:szCs w:val="21"/>
                <w:highlight w:val="none"/>
                <w:shd w:val="clear" w:color="auto" w:fill="auto"/>
                <w14:textFill>
                  <w14:solidFill>
                    <w14:schemeClr w14:val="tx1"/>
                  </w14:solidFill>
                </w14:textFill>
              </w:rPr>
              <w:t>…</w:t>
            </w:r>
          </w:p>
        </w:tc>
        <w:tc>
          <w:tcPr>
            <w:tcW w:w="448" w:type="pct"/>
            <w:tcBorders>
              <w:top w:val="single" w:color="auto" w:sz="4" w:space="0"/>
              <w:left w:val="single" w:color="auto" w:sz="4" w:space="0"/>
              <w:bottom w:val="single" w:color="auto" w:sz="4" w:space="0"/>
              <w:right w:val="single" w:color="auto" w:sz="4" w:space="0"/>
            </w:tcBorders>
            <w:vAlign w:val="center"/>
          </w:tcPr>
          <w:p w14:paraId="3B4E3ACA">
            <w:pPr>
              <w:jc w:val="center"/>
              <w:rPr>
                <w:rFonts w:ascii="Times New Roman" w:hAnsi="Times New Roman" w:cs="Times New Roman"/>
                <w:color w:val="000000" w:themeColor="text1"/>
                <w:sz w:val="22"/>
                <w:szCs w:val="21"/>
                <w:highlight w:val="none"/>
                <w:shd w:val="clear" w:color="auto" w:fill="auto"/>
                <w14:textFill>
                  <w14:solidFill>
                    <w14:schemeClr w14:val="tx1"/>
                  </w14:solidFill>
                </w14:textFill>
              </w:rPr>
            </w:pPr>
            <w:r>
              <w:rPr>
                <w:rFonts w:ascii="Times New Roman" w:hAnsi="Times New Roman" w:cs="Times New Roman"/>
                <w:color w:val="000000" w:themeColor="text1"/>
                <w:sz w:val="22"/>
                <w:szCs w:val="21"/>
                <w:highlight w:val="none"/>
                <w:shd w:val="clear" w:color="auto" w:fill="auto"/>
                <w14:textFill>
                  <w14:solidFill>
                    <w14:schemeClr w14:val="tx1"/>
                  </w14:solidFill>
                </w14:textFill>
              </w:rPr>
              <w:t>…</w:t>
            </w:r>
          </w:p>
        </w:tc>
        <w:tc>
          <w:tcPr>
            <w:tcW w:w="310" w:type="pct"/>
            <w:tcBorders>
              <w:top w:val="single" w:color="auto" w:sz="4" w:space="0"/>
              <w:left w:val="single" w:color="auto" w:sz="4" w:space="0"/>
              <w:bottom w:val="single" w:color="auto" w:sz="4" w:space="0"/>
              <w:right w:val="single" w:color="auto" w:sz="4" w:space="0"/>
            </w:tcBorders>
            <w:vAlign w:val="center"/>
          </w:tcPr>
          <w:p w14:paraId="2622877E">
            <w:pPr>
              <w:jc w:val="center"/>
              <w:rPr>
                <w:rFonts w:ascii="Times New Roman" w:hAnsi="Times New Roman" w:cs="Times New Roman"/>
                <w:color w:val="000000" w:themeColor="text1"/>
                <w:sz w:val="22"/>
                <w:szCs w:val="21"/>
                <w:highlight w:val="none"/>
                <w:shd w:val="clear" w:color="auto" w:fill="auto"/>
                <w14:textFill>
                  <w14:solidFill>
                    <w14:schemeClr w14:val="tx1"/>
                  </w14:solidFill>
                </w14:textFill>
              </w:rPr>
            </w:pPr>
            <w:r>
              <w:rPr>
                <w:rFonts w:ascii="Times New Roman" w:hAnsi="Times New Roman" w:cs="Times New Roman"/>
                <w:color w:val="000000" w:themeColor="text1"/>
                <w:sz w:val="22"/>
                <w:szCs w:val="21"/>
                <w:highlight w:val="none"/>
                <w:shd w:val="clear" w:color="auto" w:fill="auto"/>
                <w14:textFill>
                  <w14:solidFill>
                    <w14:schemeClr w14:val="tx1"/>
                  </w14:solidFill>
                </w14:textFill>
              </w:rPr>
              <w:t>…</w:t>
            </w:r>
          </w:p>
        </w:tc>
        <w:tc>
          <w:tcPr>
            <w:tcW w:w="310" w:type="pct"/>
            <w:tcBorders>
              <w:top w:val="single" w:color="auto" w:sz="4" w:space="0"/>
              <w:left w:val="single" w:color="auto" w:sz="4" w:space="0"/>
              <w:bottom w:val="single" w:color="auto" w:sz="4" w:space="0"/>
              <w:right w:val="single" w:color="auto" w:sz="4" w:space="0"/>
            </w:tcBorders>
            <w:vAlign w:val="center"/>
          </w:tcPr>
          <w:p w14:paraId="6A0C5E53">
            <w:pPr>
              <w:jc w:val="center"/>
              <w:rPr>
                <w:rFonts w:ascii="Times New Roman" w:hAnsi="Times New Roman" w:cs="Times New Roman"/>
                <w:color w:val="000000" w:themeColor="text1"/>
                <w:sz w:val="22"/>
                <w:szCs w:val="21"/>
                <w:highlight w:val="none"/>
                <w:shd w:val="clear" w:color="auto" w:fill="auto"/>
                <w14:textFill>
                  <w14:solidFill>
                    <w14:schemeClr w14:val="tx1"/>
                  </w14:solidFill>
                </w14:textFill>
              </w:rPr>
            </w:pPr>
            <w:r>
              <w:rPr>
                <w:rFonts w:ascii="Times New Roman" w:hAnsi="Times New Roman" w:cs="Times New Roman"/>
                <w:color w:val="000000" w:themeColor="text1"/>
                <w:sz w:val="22"/>
                <w:szCs w:val="21"/>
                <w:highlight w:val="none"/>
                <w:shd w:val="clear" w:color="auto" w:fill="auto"/>
                <w14:textFill>
                  <w14:solidFill>
                    <w14:schemeClr w14:val="tx1"/>
                  </w14:solidFill>
                </w14:textFill>
              </w:rPr>
              <w:t>…</w:t>
            </w:r>
          </w:p>
        </w:tc>
        <w:tc>
          <w:tcPr>
            <w:tcW w:w="639" w:type="pct"/>
            <w:tcBorders>
              <w:top w:val="single" w:color="auto" w:sz="4" w:space="0"/>
              <w:left w:val="single" w:color="auto" w:sz="4" w:space="0"/>
              <w:bottom w:val="single" w:color="auto" w:sz="4" w:space="0"/>
              <w:right w:val="single" w:color="auto" w:sz="4" w:space="0"/>
            </w:tcBorders>
            <w:vAlign w:val="center"/>
          </w:tcPr>
          <w:p w14:paraId="64C7160B">
            <w:pPr>
              <w:jc w:val="center"/>
              <w:rPr>
                <w:rFonts w:ascii="Times New Roman" w:hAnsi="Times New Roman" w:cs="Times New Roman"/>
                <w:color w:val="000000" w:themeColor="text1"/>
                <w:sz w:val="22"/>
                <w:szCs w:val="21"/>
                <w:highlight w:val="none"/>
                <w:shd w:val="clear" w:color="auto" w:fill="auto"/>
                <w14:textFill>
                  <w14:solidFill>
                    <w14:schemeClr w14:val="tx1"/>
                  </w14:solidFill>
                </w14:textFill>
              </w:rPr>
            </w:pPr>
            <w:r>
              <w:rPr>
                <w:rFonts w:ascii="Times New Roman" w:hAnsi="Times New Roman" w:cs="Times New Roman"/>
                <w:color w:val="000000" w:themeColor="text1"/>
                <w:sz w:val="22"/>
                <w:szCs w:val="21"/>
                <w:highlight w:val="none"/>
                <w:shd w:val="clear" w:color="auto" w:fill="auto"/>
                <w14:textFill>
                  <w14:solidFill>
                    <w14:schemeClr w14:val="tx1"/>
                  </w14:solidFill>
                </w14:textFill>
              </w:rPr>
              <w:t>…</w:t>
            </w:r>
          </w:p>
        </w:tc>
        <w:tc>
          <w:tcPr>
            <w:tcW w:w="639" w:type="pct"/>
            <w:tcBorders>
              <w:top w:val="single" w:color="auto" w:sz="4" w:space="0"/>
              <w:left w:val="single" w:color="auto" w:sz="4" w:space="0"/>
              <w:bottom w:val="single" w:color="auto" w:sz="4" w:space="0"/>
              <w:right w:val="single" w:color="auto" w:sz="4" w:space="0"/>
            </w:tcBorders>
            <w:vAlign w:val="center"/>
          </w:tcPr>
          <w:p w14:paraId="6136CB3F">
            <w:pPr>
              <w:jc w:val="center"/>
              <w:rPr>
                <w:rFonts w:ascii="Times New Roman" w:hAnsi="Times New Roman" w:cs="Times New Roman"/>
                <w:color w:val="000000" w:themeColor="text1"/>
                <w:sz w:val="22"/>
                <w:szCs w:val="21"/>
                <w:highlight w:val="none"/>
                <w:shd w:val="clear" w:color="auto" w:fill="auto"/>
                <w14:textFill>
                  <w14:solidFill>
                    <w14:schemeClr w14:val="tx1"/>
                  </w14:solidFill>
                </w14:textFill>
              </w:rPr>
            </w:pPr>
            <w:r>
              <w:rPr>
                <w:rFonts w:ascii="Times New Roman" w:hAnsi="Times New Roman" w:cs="Times New Roman"/>
                <w:color w:val="000000" w:themeColor="text1"/>
                <w:sz w:val="22"/>
                <w:szCs w:val="21"/>
                <w:highlight w:val="none"/>
                <w:shd w:val="clear" w:color="auto" w:fill="auto"/>
                <w14:textFill>
                  <w14:solidFill>
                    <w14:schemeClr w14:val="tx1"/>
                  </w14:solidFill>
                </w14:textFill>
              </w:rPr>
              <w:t>…</w:t>
            </w:r>
          </w:p>
        </w:tc>
        <w:tc>
          <w:tcPr>
            <w:tcW w:w="448" w:type="pct"/>
            <w:tcBorders>
              <w:top w:val="single" w:color="auto" w:sz="4" w:space="0"/>
              <w:left w:val="single" w:color="auto" w:sz="4" w:space="0"/>
              <w:bottom w:val="single" w:color="auto" w:sz="4" w:space="0"/>
              <w:right w:val="single" w:color="auto" w:sz="4" w:space="0"/>
            </w:tcBorders>
            <w:vAlign w:val="center"/>
          </w:tcPr>
          <w:p w14:paraId="76490B2F">
            <w:pPr>
              <w:jc w:val="center"/>
              <w:rPr>
                <w:rFonts w:ascii="Times New Roman" w:hAnsi="Times New Roman" w:cs="Times New Roman"/>
                <w:color w:val="000000" w:themeColor="text1"/>
                <w:sz w:val="22"/>
                <w:szCs w:val="21"/>
                <w:highlight w:val="none"/>
                <w:shd w:val="clear" w:color="auto" w:fill="auto"/>
                <w14:textFill>
                  <w14:solidFill>
                    <w14:schemeClr w14:val="tx1"/>
                  </w14:solidFill>
                </w14:textFill>
              </w:rPr>
            </w:pPr>
            <w:r>
              <w:rPr>
                <w:rFonts w:ascii="Times New Roman" w:hAnsi="Times New Roman" w:cs="Times New Roman"/>
                <w:color w:val="000000" w:themeColor="text1"/>
                <w:sz w:val="22"/>
                <w:szCs w:val="21"/>
                <w:highlight w:val="none"/>
                <w:shd w:val="clear" w:color="auto" w:fill="auto"/>
                <w14:textFill>
                  <w14:solidFill>
                    <w14:schemeClr w14:val="tx1"/>
                  </w14:solidFill>
                </w14:textFill>
              </w:rPr>
              <w:t>…</w:t>
            </w:r>
          </w:p>
        </w:tc>
        <w:tc>
          <w:tcPr>
            <w:tcW w:w="379" w:type="pct"/>
            <w:tcBorders>
              <w:top w:val="single" w:color="auto" w:sz="4" w:space="0"/>
              <w:left w:val="single" w:color="auto" w:sz="4" w:space="0"/>
              <w:bottom w:val="single" w:color="auto" w:sz="4" w:space="0"/>
              <w:right w:val="single" w:color="auto" w:sz="4" w:space="0"/>
            </w:tcBorders>
            <w:vAlign w:val="center"/>
          </w:tcPr>
          <w:p w14:paraId="0613F65A">
            <w:pPr>
              <w:jc w:val="center"/>
              <w:rPr>
                <w:rFonts w:ascii="Times New Roman" w:hAnsi="Times New Roman" w:cs="Times New Roman"/>
                <w:color w:val="000000" w:themeColor="text1"/>
                <w:sz w:val="22"/>
                <w:szCs w:val="21"/>
                <w:highlight w:val="none"/>
                <w:shd w:val="clear" w:color="auto" w:fill="auto"/>
                <w14:textFill>
                  <w14:solidFill>
                    <w14:schemeClr w14:val="tx1"/>
                  </w14:solidFill>
                </w14:textFill>
              </w:rPr>
            </w:pPr>
            <w:r>
              <w:rPr>
                <w:rFonts w:ascii="Times New Roman" w:hAnsi="Times New Roman" w:cs="Times New Roman"/>
                <w:color w:val="000000" w:themeColor="text1"/>
                <w:sz w:val="22"/>
                <w:szCs w:val="21"/>
                <w:highlight w:val="none"/>
                <w:shd w:val="clear" w:color="auto" w:fill="auto"/>
                <w14:textFill>
                  <w14:solidFill>
                    <w14:schemeClr w14:val="tx1"/>
                  </w14:solidFill>
                </w14:textFill>
              </w:rPr>
              <w:t>…</w:t>
            </w:r>
          </w:p>
        </w:tc>
        <w:tc>
          <w:tcPr>
            <w:tcW w:w="379" w:type="pct"/>
            <w:tcBorders>
              <w:top w:val="single" w:color="auto" w:sz="4" w:space="0"/>
              <w:left w:val="single" w:color="auto" w:sz="4" w:space="0"/>
              <w:bottom w:val="single" w:color="auto" w:sz="4" w:space="0"/>
              <w:right w:val="single" w:color="auto" w:sz="4" w:space="0"/>
            </w:tcBorders>
            <w:vAlign w:val="center"/>
          </w:tcPr>
          <w:p w14:paraId="71D634FD">
            <w:pPr>
              <w:jc w:val="center"/>
              <w:rPr>
                <w:rFonts w:ascii="Times New Roman" w:hAnsi="Times New Roman" w:cs="Times New Roman"/>
                <w:color w:val="000000" w:themeColor="text1"/>
                <w:sz w:val="22"/>
                <w:szCs w:val="21"/>
                <w:highlight w:val="none"/>
                <w:shd w:val="clear" w:color="auto" w:fill="auto"/>
                <w14:textFill>
                  <w14:solidFill>
                    <w14:schemeClr w14:val="tx1"/>
                  </w14:solidFill>
                </w14:textFill>
              </w:rPr>
            </w:pPr>
            <w:r>
              <w:rPr>
                <w:rFonts w:ascii="Times New Roman" w:hAnsi="Times New Roman" w:cs="Times New Roman"/>
                <w:color w:val="000000" w:themeColor="text1"/>
                <w:sz w:val="22"/>
                <w:szCs w:val="21"/>
                <w:highlight w:val="none"/>
                <w:shd w:val="clear" w:color="auto" w:fill="auto"/>
                <w14:textFill>
                  <w14:solidFill>
                    <w14:schemeClr w14:val="tx1"/>
                  </w14:solidFill>
                </w14:textFill>
              </w:rPr>
              <w:t>…</w:t>
            </w:r>
          </w:p>
        </w:tc>
        <w:tc>
          <w:tcPr>
            <w:tcW w:w="379" w:type="pct"/>
            <w:tcBorders>
              <w:top w:val="single" w:color="auto" w:sz="4" w:space="0"/>
              <w:left w:val="single" w:color="auto" w:sz="4" w:space="0"/>
              <w:bottom w:val="single" w:color="auto" w:sz="4" w:space="0"/>
              <w:right w:val="single" w:color="auto" w:sz="4" w:space="0"/>
            </w:tcBorders>
            <w:vAlign w:val="center"/>
          </w:tcPr>
          <w:p w14:paraId="6D32C11A">
            <w:pPr>
              <w:jc w:val="center"/>
              <w:rPr>
                <w:rFonts w:ascii="Times New Roman" w:hAnsi="Times New Roman" w:cs="Times New Roman"/>
                <w:color w:val="000000" w:themeColor="text1"/>
                <w:sz w:val="22"/>
                <w:szCs w:val="21"/>
                <w:highlight w:val="none"/>
                <w:shd w:val="clear" w:color="auto" w:fill="auto"/>
                <w14:textFill>
                  <w14:solidFill>
                    <w14:schemeClr w14:val="tx1"/>
                  </w14:solidFill>
                </w14:textFill>
              </w:rPr>
            </w:pPr>
            <w:r>
              <w:rPr>
                <w:rFonts w:ascii="Times New Roman" w:hAnsi="Times New Roman" w:cs="Times New Roman"/>
                <w:color w:val="000000" w:themeColor="text1"/>
                <w:sz w:val="22"/>
                <w:szCs w:val="21"/>
                <w:highlight w:val="none"/>
                <w:shd w:val="clear" w:color="auto" w:fill="auto"/>
                <w14:textFill>
                  <w14:solidFill>
                    <w14:schemeClr w14:val="tx1"/>
                  </w14:solidFill>
                </w14:textFill>
              </w:rPr>
              <w:t>…</w:t>
            </w:r>
          </w:p>
        </w:tc>
        <w:tc>
          <w:tcPr>
            <w:tcW w:w="310" w:type="pct"/>
            <w:tcBorders>
              <w:top w:val="single" w:color="auto" w:sz="4" w:space="0"/>
              <w:left w:val="single" w:color="auto" w:sz="4" w:space="0"/>
              <w:bottom w:val="single" w:color="auto" w:sz="4" w:space="0"/>
              <w:right w:val="single" w:color="auto" w:sz="4" w:space="0"/>
            </w:tcBorders>
            <w:vAlign w:val="center"/>
          </w:tcPr>
          <w:p w14:paraId="61F4FACC">
            <w:pPr>
              <w:jc w:val="center"/>
              <w:rPr>
                <w:rFonts w:ascii="Times New Roman" w:hAnsi="Times New Roman" w:cs="Times New Roman"/>
                <w:color w:val="000000" w:themeColor="text1"/>
                <w:sz w:val="22"/>
                <w:szCs w:val="21"/>
                <w:highlight w:val="none"/>
                <w:shd w:val="clear" w:color="auto" w:fill="auto"/>
                <w14:textFill>
                  <w14:solidFill>
                    <w14:schemeClr w14:val="tx1"/>
                  </w14:solidFill>
                </w14:textFill>
              </w:rPr>
            </w:pPr>
            <w:r>
              <w:rPr>
                <w:rFonts w:ascii="Times New Roman" w:hAnsi="Times New Roman" w:cs="Times New Roman"/>
                <w:color w:val="000000" w:themeColor="text1"/>
                <w:sz w:val="22"/>
                <w:szCs w:val="21"/>
                <w:highlight w:val="none"/>
                <w:shd w:val="clear" w:color="auto" w:fill="auto"/>
                <w14:textFill>
                  <w14:solidFill>
                    <w14:schemeClr w14:val="tx1"/>
                  </w14:solidFill>
                </w14:textFill>
              </w:rPr>
              <w:t>…</w:t>
            </w:r>
          </w:p>
        </w:tc>
        <w:tc>
          <w:tcPr>
            <w:tcW w:w="310" w:type="pct"/>
            <w:tcBorders>
              <w:top w:val="single" w:color="auto" w:sz="4" w:space="0"/>
              <w:left w:val="single" w:color="auto" w:sz="4" w:space="0"/>
              <w:bottom w:val="single" w:color="auto" w:sz="4" w:space="0"/>
              <w:right w:val="single" w:color="auto" w:sz="4" w:space="0"/>
            </w:tcBorders>
            <w:vAlign w:val="center"/>
          </w:tcPr>
          <w:p w14:paraId="75E439E4">
            <w:pPr>
              <w:jc w:val="center"/>
              <w:rPr>
                <w:rFonts w:ascii="Times New Roman" w:hAnsi="Times New Roman" w:cs="Times New Roman"/>
                <w:color w:val="000000" w:themeColor="text1"/>
                <w:sz w:val="22"/>
                <w:szCs w:val="21"/>
                <w:highlight w:val="none"/>
                <w:shd w:val="clear" w:color="auto" w:fill="auto"/>
                <w14:textFill>
                  <w14:solidFill>
                    <w14:schemeClr w14:val="tx1"/>
                  </w14:solidFill>
                </w14:textFill>
              </w:rPr>
            </w:pPr>
            <w:r>
              <w:rPr>
                <w:rFonts w:ascii="Times New Roman" w:hAnsi="Times New Roman" w:cs="Times New Roman"/>
                <w:color w:val="000000" w:themeColor="text1"/>
                <w:sz w:val="22"/>
                <w:szCs w:val="21"/>
                <w:highlight w:val="none"/>
                <w:shd w:val="clear" w:color="auto" w:fill="auto"/>
                <w14:textFill>
                  <w14:solidFill>
                    <w14:schemeClr w14:val="tx1"/>
                  </w14:solidFill>
                </w14:textFill>
              </w:rPr>
              <w:t>…</w:t>
            </w:r>
          </w:p>
        </w:tc>
      </w:tr>
    </w:tbl>
    <w:p w14:paraId="777E1169">
      <w:pPr>
        <w:rPr>
          <w:rFonts w:ascii="Times New Roman" w:hAnsi="Times New Roman" w:cs="Times New Roman"/>
          <w:bCs/>
          <w:color w:val="000000" w:themeColor="text1"/>
          <w:highlight w:val="none"/>
          <w:shd w:val="clear" w:color="auto" w:fill="auto"/>
          <w14:textFill>
            <w14:solidFill>
              <w14:schemeClr w14:val="tx1"/>
            </w14:solidFill>
          </w14:textFill>
        </w:rPr>
      </w:pPr>
    </w:p>
    <w:p w14:paraId="7FBA8824">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二、合同总价</w:t>
      </w:r>
    </w:p>
    <w:p w14:paraId="128F8452">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合同总价为人民币大写：XXX元，即RMB¥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0A5C7880">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p>
    <w:p w14:paraId="75B63A92">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三、质量要求</w:t>
      </w:r>
      <w:r>
        <w:rPr>
          <w:rFonts w:ascii="Times New Roman" w:hAnsi="Times New Roman" w:cs="Times New Roman"/>
          <w:b/>
          <w:color w:val="000000" w:themeColor="text1"/>
          <w:highlight w:val="none"/>
          <w:shd w:val="clear" w:color="auto" w:fill="auto"/>
          <w14:textFill>
            <w14:solidFill>
              <w14:schemeClr w14:val="tx1"/>
            </w14:solidFill>
          </w14:textFill>
        </w:rPr>
        <w:tab/>
      </w:r>
    </w:p>
    <w:p w14:paraId="1090ED3E">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1.乙方应当提供全新的货物（含零部件、配件等），表面无划伤、无碰撞痕迹，且权属清楚，不得侵害他人的知识产权。</w:t>
      </w:r>
    </w:p>
    <w:p w14:paraId="4DBAE235">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2.货物应当符合或优于国家（行业）XXX标准，以及本项目磋商文件的质量要求和技术指标与出厂标准。</w:t>
      </w:r>
    </w:p>
    <w:p w14:paraId="01E110A0">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3.乙方应当在本合同签订之日起XXX日内送交货物成品样品给甲方确认，在甲方出具样品确认书并封存成品样品外观尺寸后，乙方才能按样生产，并以此样品作为验收样品；每台货物上均应有产品质量检验合格标志。</w:t>
      </w:r>
    </w:p>
    <w:p w14:paraId="120753F8">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4.货物制造质量出现问题，乙方应负责三包（包修、包换、包退），费用由乙方负担，甲方有权到乙方生产场地检查货物质量和生产进度。</w:t>
      </w:r>
    </w:p>
    <w:p w14:paraId="6D943314">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5.货物到现场后由于甲方保管不当造成的质量问题，乙方亦应负责修理，但费用由甲方负担。</w:t>
      </w:r>
    </w:p>
    <w:p w14:paraId="5BEB128A">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p>
    <w:p w14:paraId="63AF4CDC">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四、交货及验收</w:t>
      </w:r>
    </w:p>
    <w:p w14:paraId="573B466B">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乙方交货期限为合同签订生效后的XXX日内，在合同签订生效之日起（XXX）天内交货到甲方指定地点，随即在XXX日内全部完成安装调试验收合格交付使用(如由于采购人的原因造成合同延迟签订或验收的，时间顺延)。交货验收时应当提供产品质检部门从同类产品中抽样检查合格的检测报告。</w:t>
      </w:r>
    </w:p>
    <w:p w14:paraId="6BCF1C96">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2.验收由甲方组织，乙方配合进行：</w:t>
      </w:r>
    </w:p>
    <w:p w14:paraId="27C762DB">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货物在乙方通知安装调试完毕后XXX日内初步验收。初步验收合格后，进入XXX天试用期；试用期间发生一般性质量问题，修复后试用期相应顺延；试用期结束后XXX日内完成最终验收，如质量验收合格，双方签署《质量验收合格证明书》。</w:t>
      </w:r>
    </w:p>
    <w:p w14:paraId="63CA8CF6">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验收标准：按国家有关规定以及甲方磋商文件的质量要求和技术指标、乙方的响应文件及承诺与本合同约定标准进行验收；甲乙双方如对质量要求和技术指标的约定标准有相互抵触或异议的事项，由甲方在磋商文件与响应文件中按质量要求和技术指标比较优胜的原则确定该项的约定标准进行验收；</w:t>
      </w:r>
    </w:p>
    <w:p w14:paraId="5CE1197D">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3）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3D2ED110">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（4）如质量验收合格，双方签署质量验收报告。</w:t>
      </w:r>
    </w:p>
    <w:p w14:paraId="57C6F78A">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3.货物安装调试完毕后XXX日内，甲方无故不进行验收工作并已使用货物的，视同验收合格。</w:t>
      </w:r>
    </w:p>
    <w:p w14:paraId="1FAC2896">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4.乙方应将所提供货物的装箱清单、配件、随机工具、用户使用手册、原厂保修卡等资料交付给甲方；乙方不能完整交付货物及本款规定的单证和工具的，应当负责补齐，否则视为未按合同约定交货。</w:t>
      </w:r>
    </w:p>
    <w:p w14:paraId="1739DBD0">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5.如货物经乙方XXX次维修仍不能达到合同约定的质量标准，甲方有权退货，并视作乙方不能交付货物且应当支付违约赔偿金给甲方，甲方还可依法追究乙方的违约责任。</w:t>
      </w:r>
    </w:p>
    <w:p w14:paraId="03453F03">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6.其他未尽事宜应严格按照《财政部关于进一步加强政府采购需求和履约验收管理的指导意见》（财库〔2016〕205号）的要求进行。</w:t>
      </w:r>
    </w:p>
    <w:p w14:paraId="613596BD">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p>
    <w:p w14:paraId="166E10E0">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五、付款方式</w:t>
      </w:r>
    </w:p>
    <w:p w14:paraId="27E341D2">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1.甲方在本合同签订生效之日起接到乙方通知和票据凭证资料以及乙方交给甲方的合同履约保证金（按合同总价的百分之XXX计算款额¥XXX元，人民币大写：XXX元整）后的XXX日内支付合同金额百分之XXX的价款。</w:t>
      </w:r>
    </w:p>
    <w:p w14:paraId="26447928">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全部货物安装调试完毕并验收合格之日起，甲方接到乙方通知与票据凭证资料以后的XXX日内，提交支付凭证资料给XXX财政国库支付执行机构办理财政国库支付手续，并由其向乙方核拨合同总价的百分之XXX款项：¥XXX元，人民币大写XXX元整；自筹资金由甲方直接支付给乙方。</w:t>
      </w:r>
    </w:p>
    <w:p w14:paraId="63C641C6">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3.乙方应当向甲方出具合法有效完整的完税发票及凭证资料进行支付结算。</w:t>
      </w:r>
    </w:p>
    <w:p w14:paraId="1302393F">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4.履约保证金：在货物验收合格满XXX后，甲方财务部门接到乙方通知和支付凭证资料文件，以及由甲方确认本合同货物质量与服务等约定事项已经履行完毕的正式书面文件后的XXX日内，递交结算凭证资料给银行并由其向乙方支付价款¥XXX元，人民币大写：XXX元整。</w:t>
      </w:r>
    </w:p>
    <w:p w14:paraId="385ED2CC">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p>
    <w:p w14:paraId="3AE03DEE">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六、售后服务</w:t>
      </w:r>
    </w:p>
    <w:p w14:paraId="21FC2041">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质保期为验收合格后XX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14:paraId="345CCA9A">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2.乙方应当指派专人负责与甲方联系售后服务事宜。</w:t>
      </w:r>
    </w:p>
    <w:p w14:paraId="160407B7">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p>
    <w:p w14:paraId="4E60FFC6">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七、违约责任</w:t>
      </w:r>
    </w:p>
    <w:p w14:paraId="7FDA05B4">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1.甲方违约责任</w:t>
      </w:r>
    </w:p>
    <w:p w14:paraId="278A645D">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（1）甲方无正当理由拒收货物的，甲方应偿付合同总价百分之XXX的违约金；</w:t>
      </w:r>
    </w:p>
    <w:p w14:paraId="327DE059">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（2）甲方逾期支付货款的，除应及时付足货款外，应向乙方偿付欠款总额万分之XXX/天的违约金；逾期付款超过XXX天的，乙方有权终止合同；</w:t>
      </w:r>
    </w:p>
    <w:p w14:paraId="39F80A64">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（3）甲方偿付的违约金不足以弥补乙方损失的，还应按乙方损失尚未弥补的部分，支付赔偿金给乙方。</w:t>
      </w:r>
    </w:p>
    <w:p w14:paraId="21320F8A">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2.乙方违约责任</w:t>
      </w:r>
    </w:p>
    <w:p w14:paraId="67A35038">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乙方交付的货物质量不符合合同规定的，乙方应向甲方支付合同总价的百分之XXX的违约金，并应当在合同规定的交货时间内更换合格的货物给甲方，否则，视作乙方不能交付货物而违约，按本条本款下述第“（2）”项规定由乙方偿付违约赔偿金给甲方。</w:t>
      </w:r>
    </w:p>
    <w:p w14:paraId="51DB0718">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乙方不能交付货物或逾期交付货物而违约的，除应及时交足货物外，应向甲方偿付逾期交货部分货款总额的万分之XXX/天的违约金；逾期交货超过XX天，甲方有权终止合同，乙方则应按合同总价的百分之XXX的款额向甲方偿付赔偿金，并应当全额退还甲方已经付给乙方的货款及其利息。</w:t>
      </w:r>
    </w:p>
    <w:p w14:paraId="21CF2060">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3）乙方货物经甲方送交具有法定资格条件的质量技术监督机构检测后，如检测结果认定货物质量不符合本合同规定标准的，则视为乙方没有按时交货而违约，乙方应当在XXX天内无条件更换合格的货物，如逾期不能更换合格的货物，甲方有权终止本合同，乙方应另付合同总价的百分之XXX的赔偿金给甲方。</w:t>
      </w:r>
    </w:p>
    <w:p w14:paraId="7731117C">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XXX向甲方支付违约金。</w:t>
      </w:r>
    </w:p>
    <w:p w14:paraId="70FEC127">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（5）乙方偿付的违约金不足以弥补甲方损失的，还应按甲方损失尚未弥补的部分，支付赔偿金给甲方。</w:t>
      </w:r>
    </w:p>
    <w:p w14:paraId="26D2AA77">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p>
    <w:p w14:paraId="7586DFFC">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八、争议解决办法</w:t>
      </w:r>
    </w:p>
    <w:p w14:paraId="3769FA8F">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1.因货物的质量问题发生争议，由质量技术监督部门或其指定的质量鉴定机构进行质量鉴定。货物符合标准的，鉴定费由甲方承担；货物不符合质量标准的，鉴定费由乙方承担。</w:t>
      </w:r>
    </w:p>
    <w:p w14:paraId="50444A0B">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2.合同履行期间，若双方发生争议，可协商或由有关部门调解解决，协商或调解不成的，由当事人依法维护其合法权益。</w:t>
      </w:r>
    </w:p>
    <w:p w14:paraId="310395AD">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p>
    <w:p w14:paraId="13544887">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九、其他</w:t>
      </w:r>
    </w:p>
    <w:p w14:paraId="36224BE6">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1.如有未尽事宜，由双方依法订立补充合同。</w:t>
      </w:r>
    </w:p>
    <w:p w14:paraId="24C468D5">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2.本合同双方应加盖骑缝章。</w:t>
      </w:r>
    </w:p>
    <w:p w14:paraId="2394D427">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3.本合同一式四份，自双方签章并经代理机构审核编号后生效。甲方、乙方、政府采购管理部门、采购代理机构各一份。</w:t>
      </w:r>
    </w:p>
    <w:p w14:paraId="5B526935">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p>
    <w:p w14:paraId="08771BE9">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4"/>
      </w:tblGrid>
      <w:tr w14:paraId="6B18D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7" w:hRule="atLeast"/>
        </w:trPr>
        <w:tc>
          <w:tcPr>
            <w:tcW w:w="2500" w:type="pct"/>
          </w:tcPr>
          <w:p w14:paraId="58A991CB">
            <w:pP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甲方：</w:t>
            </w:r>
          </w:p>
          <w:p w14:paraId="7067E5FA">
            <w:pPr>
              <w:rPr>
                <w:rFonts w:ascii="Times New Roman" w:hAnsi="Times New Roman" w:cs="Times New Roman"/>
                <w:bCs/>
                <w:color w:val="000000" w:themeColor="text1"/>
                <w:highlight w:val="none"/>
                <w:shd w:val="clear" w:color="auto" w:fill="auto"/>
                <w14:textFill>
                  <w14:solidFill>
                    <w14:schemeClr w14:val="tx1"/>
                  </w14:solidFill>
                </w14:textFill>
              </w:rPr>
            </w:pPr>
          </w:p>
          <w:p w14:paraId="167C00C3">
            <w:pPr>
              <w:jc w:val="cente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（公章）</w:t>
            </w:r>
          </w:p>
        </w:tc>
        <w:tc>
          <w:tcPr>
            <w:tcW w:w="2500" w:type="pct"/>
          </w:tcPr>
          <w:p w14:paraId="34B16531">
            <w:pP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乙方：</w:t>
            </w:r>
          </w:p>
          <w:p w14:paraId="109DE475">
            <w:pPr>
              <w:rPr>
                <w:rFonts w:ascii="Times New Roman" w:hAnsi="Times New Roman" w:cs="Times New Roman"/>
                <w:bCs/>
                <w:color w:val="000000" w:themeColor="text1"/>
                <w:highlight w:val="none"/>
                <w:shd w:val="clear" w:color="auto" w:fill="auto"/>
                <w14:textFill>
                  <w14:solidFill>
                    <w14:schemeClr w14:val="tx1"/>
                  </w14:solidFill>
                </w14:textFill>
              </w:rPr>
            </w:pPr>
          </w:p>
          <w:p w14:paraId="0CE2420D">
            <w:pPr>
              <w:jc w:val="cente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（公章）</w:t>
            </w:r>
          </w:p>
        </w:tc>
      </w:tr>
      <w:tr w14:paraId="2DCA7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256DCD9C">
            <w:pPr>
              <w:rPr>
                <w:rFonts w:ascii="Times New Roman" w:hAnsi="Times New Roman" w:cs="Times New Roman"/>
                <w:color w:val="000000" w:themeColor="text1"/>
                <w:szCs w:val="24"/>
                <w:highlight w:val="none"/>
                <w:shd w:val="clear" w:color="auto" w:fill="auto"/>
                <w14:textFill>
                  <w14:solidFill>
                    <w14:schemeClr w14:val="tx1"/>
                  </w14:solidFill>
                </w14:textFill>
              </w:rPr>
            </w:pPr>
            <w:r>
              <w:rPr>
                <w:rFonts w:ascii="Times New Roman" w:hAnsi="Times New Roman" w:cs="Times New Roman"/>
                <w:color w:val="000000" w:themeColor="text1"/>
                <w:szCs w:val="24"/>
                <w:highlight w:val="none"/>
                <w:shd w:val="clear" w:color="auto" w:fill="auto"/>
                <w14:textFill>
                  <w14:solidFill>
                    <w14:schemeClr w14:val="tx1"/>
                  </w14:solidFill>
                </w14:textFill>
              </w:rPr>
              <w:t>法定代表人</w:t>
            </w:r>
            <w:r>
              <w:rPr>
                <w:rFonts w:hint="eastAsia" w:ascii="Times New Roman" w:hAnsi="Times New Roman" w:cs="Times New Roman"/>
                <w:color w:val="000000" w:themeColor="text1"/>
                <w:szCs w:val="24"/>
                <w:highlight w:val="none"/>
                <w:shd w:val="clear" w:color="auto" w:fill="auto"/>
                <w14:textFill>
                  <w14:solidFill>
                    <w14:schemeClr w14:val="tx1"/>
                  </w14:solidFill>
                </w14:textFill>
              </w:rPr>
              <w:t>/负责人</w:t>
            </w:r>
            <w:r>
              <w:rPr>
                <w:rFonts w:ascii="Times New Roman" w:hAnsi="Times New Roman" w:cs="Times New Roman"/>
                <w:color w:val="000000" w:themeColor="text1"/>
                <w:szCs w:val="24"/>
                <w:highlight w:val="none"/>
                <w:shd w:val="clear" w:color="auto" w:fill="auto"/>
                <w14:textFill>
                  <w14:solidFill>
                    <w14:schemeClr w14:val="tx1"/>
                  </w14:solidFill>
                </w14:textFill>
              </w:rPr>
              <w:t>或其委托代理人：</w:t>
            </w:r>
          </w:p>
          <w:p w14:paraId="32785E86">
            <w:pPr>
              <w:jc w:val="cente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szCs w:val="24"/>
                <w:highlight w:val="none"/>
                <w:shd w:val="clear" w:color="auto" w:fill="auto"/>
                <w14:textFill>
                  <w14:solidFill>
                    <w14:schemeClr w14:val="tx1"/>
                  </w14:solidFill>
                </w14:textFill>
              </w:rPr>
              <w:t>（签字）</w:t>
            </w:r>
          </w:p>
        </w:tc>
        <w:tc>
          <w:tcPr>
            <w:tcW w:w="2500" w:type="pct"/>
          </w:tcPr>
          <w:p w14:paraId="43DB5F90">
            <w:pPr>
              <w:rPr>
                <w:rFonts w:ascii="Times New Roman" w:hAnsi="Times New Roman" w:cs="Times New Roman"/>
                <w:color w:val="000000" w:themeColor="text1"/>
                <w:szCs w:val="24"/>
                <w:highlight w:val="none"/>
                <w:shd w:val="clear" w:color="auto" w:fill="auto"/>
                <w14:textFill>
                  <w14:solidFill>
                    <w14:schemeClr w14:val="tx1"/>
                  </w14:solidFill>
                </w14:textFill>
              </w:rPr>
            </w:pPr>
            <w:r>
              <w:rPr>
                <w:rFonts w:ascii="Times New Roman" w:hAnsi="Times New Roman" w:cs="Times New Roman"/>
                <w:color w:val="000000" w:themeColor="text1"/>
                <w:szCs w:val="24"/>
                <w:highlight w:val="none"/>
                <w:shd w:val="clear" w:color="auto" w:fill="auto"/>
                <w14:textFill>
                  <w14:solidFill>
                    <w14:schemeClr w14:val="tx1"/>
                  </w14:solidFill>
                </w14:textFill>
              </w:rPr>
              <w:t>法定代表人</w:t>
            </w:r>
            <w:r>
              <w:rPr>
                <w:rFonts w:hint="eastAsia" w:ascii="Times New Roman" w:hAnsi="Times New Roman" w:cs="Times New Roman"/>
                <w:color w:val="000000" w:themeColor="text1"/>
                <w:szCs w:val="24"/>
                <w:highlight w:val="none"/>
                <w:shd w:val="clear" w:color="auto" w:fill="auto"/>
                <w14:textFill>
                  <w14:solidFill>
                    <w14:schemeClr w14:val="tx1"/>
                  </w14:solidFill>
                </w14:textFill>
              </w:rPr>
              <w:t>/负责人</w:t>
            </w:r>
            <w:r>
              <w:rPr>
                <w:rFonts w:ascii="Times New Roman" w:hAnsi="Times New Roman" w:cs="Times New Roman"/>
                <w:color w:val="000000" w:themeColor="text1"/>
                <w:szCs w:val="24"/>
                <w:highlight w:val="none"/>
                <w:shd w:val="clear" w:color="auto" w:fill="auto"/>
                <w14:textFill>
                  <w14:solidFill>
                    <w14:schemeClr w14:val="tx1"/>
                  </w14:solidFill>
                </w14:textFill>
              </w:rPr>
              <w:t>或其委托代理人：</w:t>
            </w:r>
          </w:p>
          <w:p w14:paraId="6069354C">
            <w:pPr>
              <w:jc w:val="cente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szCs w:val="24"/>
                <w:highlight w:val="none"/>
                <w:shd w:val="clear" w:color="auto" w:fill="auto"/>
                <w14:textFill>
                  <w14:solidFill>
                    <w14:schemeClr w14:val="tx1"/>
                  </w14:solidFill>
                </w14:textFill>
              </w:rPr>
              <w:t>（签字）</w:t>
            </w:r>
          </w:p>
        </w:tc>
      </w:tr>
      <w:tr w14:paraId="73582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4A417D4E">
            <w:pP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统一社会信用代码编号：</w:t>
            </w:r>
          </w:p>
        </w:tc>
        <w:tc>
          <w:tcPr>
            <w:tcW w:w="2500" w:type="pct"/>
          </w:tcPr>
          <w:p w14:paraId="0A1052DB">
            <w:pP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统一社会信用代码编号：</w:t>
            </w:r>
          </w:p>
        </w:tc>
      </w:tr>
      <w:tr w14:paraId="66369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3FA571B3">
            <w:pP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邮政编码：</w:t>
            </w:r>
          </w:p>
        </w:tc>
        <w:tc>
          <w:tcPr>
            <w:tcW w:w="2500" w:type="pct"/>
          </w:tcPr>
          <w:p w14:paraId="68B9CD99">
            <w:pP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邮政编码：</w:t>
            </w:r>
          </w:p>
        </w:tc>
      </w:tr>
      <w:tr w14:paraId="0AB55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426E8C33">
            <w:pP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法定代表人姓名：</w:t>
            </w:r>
          </w:p>
        </w:tc>
        <w:tc>
          <w:tcPr>
            <w:tcW w:w="2500" w:type="pct"/>
          </w:tcPr>
          <w:p w14:paraId="57192004">
            <w:pP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法定代表人姓名：</w:t>
            </w:r>
          </w:p>
        </w:tc>
      </w:tr>
      <w:tr w14:paraId="5B0D9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3C9C620C">
            <w:pP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委托代理人姓名：</w:t>
            </w:r>
          </w:p>
        </w:tc>
        <w:tc>
          <w:tcPr>
            <w:tcW w:w="2500" w:type="pct"/>
          </w:tcPr>
          <w:p w14:paraId="0C1FC039">
            <w:pP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委托代理人姓名：</w:t>
            </w:r>
          </w:p>
        </w:tc>
      </w:tr>
      <w:tr w14:paraId="7AEA2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5836FEA1">
            <w:pP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联系电话：</w:t>
            </w:r>
          </w:p>
        </w:tc>
        <w:tc>
          <w:tcPr>
            <w:tcW w:w="2500" w:type="pct"/>
          </w:tcPr>
          <w:p w14:paraId="2C699DA4">
            <w:pP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联系电话：</w:t>
            </w:r>
          </w:p>
        </w:tc>
      </w:tr>
      <w:tr w14:paraId="390F5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25921AB6">
            <w:pP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传真：</w:t>
            </w:r>
          </w:p>
        </w:tc>
        <w:tc>
          <w:tcPr>
            <w:tcW w:w="2500" w:type="pct"/>
          </w:tcPr>
          <w:p w14:paraId="76BD088E">
            <w:pP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传真：</w:t>
            </w:r>
          </w:p>
        </w:tc>
      </w:tr>
      <w:tr w14:paraId="7E617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2A20F2D9">
            <w:pP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电子信箱：</w:t>
            </w:r>
          </w:p>
        </w:tc>
        <w:tc>
          <w:tcPr>
            <w:tcW w:w="2500" w:type="pct"/>
          </w:tcPr>
          <w:p w14:paraId="3B7BD6E9">
            <w:pP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电子信箱：</w:t>
            </w:r>
          </w:p>
        </w:tc>
      </w:tr>
      <w:tr w14:paraId="3FDC7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11D57FAD">
            <w:pP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开户银行：</w:t>
            </w:r>
          </w:p>
        </w:tc>
        <w:tc>
          <w:tcPr>
            <w:tcW w:w="2500" w:type="pct"/>
          </w:tcPr>
          <w:p w14:paraId="2BB77C84">
            <w:pP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开户银行：</w:t>
            </w:r>
          </w:p>
        </w:tc>
      </w:tr>
      <w:tr w14:paraId="437A5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587B81E0">
            <w:pP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账号：</w:t>
            </w:r>
          </w:p>
        </w:tc>
        <w:tc>
          <w:tcPr>
            <w:tcW w:w="2500" w:type="pct"/>
          </w:tcPr>
          <w:p w14:paraId="5728EF41">
            <w:pP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账号：</w:t>
            </w:r>
          </w:p>
        </w:tc>
      </w:tr>
    </w:tbl>
    <w:p w14:paraId="05161A4D">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p>
    <w:p w14:paraId="6025DB4B">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p>
    <w:p w14:paraId="31A7B039">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p>
    <w:p w14:paraId="27F8D0D4">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（服务类）</w:t>
      </w:r>
    </w:p>
    <w:p w14:paraId="63AA5742">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合同编号：XXX</w:t>
      </w:r>
    </w:p>
    <w:p w14:paraId="22FD7784">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签订地点：XXX</w:t>
      </w:r>
    </w:p>
    <w:p w14:paraId="593F84F4">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签订时间：XXXX年XX月XX日</w:t>
      </w:r>
    </w:p>
    <w:p w14:paraId="0319707C">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采购人（甲方）：XXX</w:t>
      </w:r>
    </w:p>
    <w:p w14:paraId="75486CCE">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供应商（乙方）：XXX</w:t>
      </w:r>
    </w:p>
    <w:p w14:paraId="16C9DC14">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p>
    <w:p w14:paraId="17743F6E">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根据《中华人民共和国政府采购法》、《中华人民共和国民法典》及XXX采购项目（项目编号：XXX）的《磋商文件》、乙方的《响应文件》及《成交通知书》，甲、乙双方同意签订本合同。详细技术说明及其他有关合同项目的特定信息由合同附件予以说明，合同附件及本项目的磋商文件、响应文件、《成交通知书》等均为本合同不可分割的部分。双方同意共同遵守如下条款：</w:t>
      </w:r>
    </w:p>
    <w:p w14:paraId="6BD2FA95">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一、项目基本情况</w:t>
      </w:r>
    </w:p>
    <w:p w14:paraId="5F950BE1">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XXX。</w:t>
      </w:r>
    </w:p>
    <w:p w14:paraId="0095B5F8">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二、合同期限</w:t>
      </w:r>
    </w:p>
    <w:p w14:paraId="15E9B80B">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XXX。</w:t>
      </w:r>
    </w:p>
    <w:p w14:paraId="31A1CE94">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三、服务内容与质量标准</w:t>
      </w:r>
    </w:p>
    <w:p w14:paraId="067AEA17">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1.XXX；</w:t>
      </w:r>
    </w:p>
    <w:p w14:paraId="6655691A">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2.XXX；</w:t>
      </w:r>
    </w:p>
    <w:p w14:paraId="3F65797B">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3.XXX；</w:t>
      </w:r>
    </w:p>
    <w:p w14:paraId="144A6CAF">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w:t>
      </w:r>
    </w:p>
    <w:p w14:paraId="67A4552C">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四、服务费用及支付方式</w:t>
      </w:r>
    </w:p>
    <w:p w14:paraId="4B83104D">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本项目服务费用由以下组成：</w:t>
      </w:r>
    </w:p>
    <w:p w14:paraId="49778D85">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1.XX万元；</w:t>
      </w:r>
    </w:p>
    <w:p w14:paraId="7F2DC0F7">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2.XX万元；</w:t>
      </w:r>
    </w:p>
    <w:p w14:paraId="601E3BF5">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3.XX万元。</w:t>
      </w:r>
    </w:p>
    <w:p w14:paraId="02E592E0">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w:t>
      </w:r>
    </w:p>
    <w:p w14:paraId="69B01B6C">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五、服务费支付方式</w:t>
      </w:r>
    </w:p>
    <w:p w14:paraId="3E55EEB9">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XXX。</w:t>
      </w:r>
    </w:p>
    <w:p w14:paraId="18FC8688">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六、知识产权</w:t>
      </w:r>
    </w:p>
    <w:p w14:paraId="2D076935">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乙方应保证所提供的服务或其任何一部分均不会侵犯任何第三方的专利权、商标权或著作权。</w:t>
      </w:r>
    </w:p>
    <w:p w14:paraId="11064507">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七、无产权瑕疵条款</w:t>
      </w:r>
    </w:p>
    <w:p w14:paraId="2C42302B">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乙方保证所提供的服务的所有权完全属于乙方且无任何抵押、查封等产权瑕疵。如有产权瑕疵的，视为乙方违约。乙方应负担由此而产生的一切损失。</w:t>
      </w:r>
    </w:p>
    <w:p w14:paraId="49E8D624">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八、甲方的权利和义务</w:t>
      </w:r>
    </w:p>
    <w:p w14:paraId="505EB09C">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1.甲方有权对合同规定范围内乙方的服务行为进行监督和检查，拥有监管权。有权定期核对乙方提供服务所配备的人员数量。对甲方认为不合理的部分有权下达整改通知书，并要求乙方限期整改。</w:t>
      </w:r>
    </w:p>
    <w:p w14:paraId="4E360F90">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2.负责检查监督乙方管理工作的实施及制度的执行情况。</w:t>
      </w:r>
    </w:p>
    <w:p w14:paraId="77DD943E">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3.根据本合同规定，按时向乙方支付应付服务费用。</w:t>
      </w:r>
    </w:p>
    <w:p w14:paraId="49041465">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4.国家法律、法规所规定由甲方承担的其它责任。</w:t>
      </w:r>
    </w:p>
    <w:p w14:paraId="1823061D">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九、乙方的权利和义务</w:t>
      </w:r>
    </w:p>
    <w:p w14:paraId="6532DEC7">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1.对本合同规定的委托服务范围内的项目享有管理权及服务义务。</w:t>
      </w:r>
    </w:p>
    <w:p w14:paraId="5575A8A3">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2.根据本合同的规定向甲方收取相关服务费用，并有权在本项目管理范围内管理及合理使用。</w:t>
      </w:r>
    </w:p>
    <w:p w14:paraId="17E12939">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3.及时向甲方通告本项目服务范围内有关服务的重大事项，及时配合处理投诉。</w:t>
      </w:r>
    </w:p>
    <w:p w14:paraId="79194361">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4.接受项目行业管理部门及政府有关部门的指导，接受甲方的监督。</w:t>
      </w:r>
    </w:p>
    <w:p w14:paraId="643732DB">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5.国家法律、法规所规定由乙方承担的其它责任。</w:t>
      </w:r>
    </w:p>
    <w:p w14:paraId="7902C09B">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十、违约责任</w:t>
      </w:r>
    </w:p>
    <w:p w14:paraId="14DBE1A4">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1.甲乙双方应当遵守本合同并执行合同中的各项规定，保证本合同的正常履行。如有未尽事宜，由双方依法订立补充合同。</w:t>
      </w:r>
    </w:p>
    <w:p w14:paraId="5EBAD8CD">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40EE0CF4">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十一、不可抗力事件处理</w:t>
      </w:r>
    </w:p>
    <w:p w14:paraId="29E0AAD9">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1.在合同有效期内，任何一方因不可抗力事件导致不能履行合同，则合同履行期可延长，其延长期与不可抗力影响期相同。</w:t>
      </w:r>
    </w:p>
    <w:p w14:paraId="0E768304">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2.不可抗力事件发生后，应立即通知对方，并寄送有关权威机构出具的证明。</w:t>
      </w:r>
    </w:p>
    <w:p w14:paraId="70BFAAC7">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3.不可抗力事件延续XX天以上，双方应通过友好协商，确定是否继续履行合同。</w:t>
      </w:r>
    </w:p>
    <w:p w14:paraId="662D5837">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十二、解决合同纠纷的方式</w:t>
      </w:r>
    </w:p>
    <w:p w14:paraId="63F78011">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1.在执行本合同中发生的或与本合同有关的争端，双方应通过友好协商解决，经协商在XX天内不能达成协议时，应提交成都仲裁委员会仲裁。</w:t>
      </w:r>
    </w:p>
    <w:p w14:paraId="412F82DF">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2.仲裁裁决应为最终决定，并对双方具有约束力。</w:t>
      </w:r>
    </w:p>
    <w:p w14:paraId="20ED8236">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3.除另有裁决外，仲裁费应由败诉方负担。</w:t>
      </w:r>
    </w:p>
    <w:p w14:paraId="2A94C016">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4.在仲裁期间，除正在进行仲裁部分外，合同其他部分继续执行。</w:t>
      </w:r>
    </w:p>
    <w:p w14:paraId="7F03963B">
      <w:pPr>
        <w:ind w:firstLine="482" w:firstLineChars="200"/>
        <w:rPr>
          <w:rFonts w:ascii="Times New Roman" w:hAnsi="Times New Roman" w:cs="Times New Roman"/>
          <w:b/>
          <w:color w:val="000000" w:themeColor="text1"/>
          <w:highlight w:val="none"/>
          <w:shd w:val="clear" w:color="auto" w:fill="auto"/>
          <w14:textFill>
            <w14:solidFill>
              <w14:schemeClr w14:val="tx1"/>
            </w14:solidFill>
          </w14:textFill>
        </w:rPr>
      </w:pPr>
      <w:r>
        <w:rPr>
          <w:rFonts w:ascii="Times New Roman" w:hAnsi="Times New Roman" w:cs="Times New Roman"/>
          <w:b/>
          <w:color w:val="000000" w:themeColor="text1"/>
          <w:highlight w:val="none"/>
          <w:shd w:val="clear" w:color="auto" w:fill="auto"/>
          <w14:textFill>
            <w14:solidFill>
              <w14:schemeClr w14:val="tx1"/>
            </w14:solidFill>
          </w14:textFill>
        </w:rPr>
        <w:t>十三、合同生效及其他</w:t>
      </w:r>
    </w:p>
    <w:p w14:paraId="0B409728">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1.合同经双方法定代表人</w:t>
      </w:r>
      <w:r>
        <w:rPr>
          <w:rFonts w:hint="eastAsia" w:ascii="Times New Roman" w:hAnsi="Times New Roman" w:cs="Times New Roman"/>
          <w:bCs/>
          <w:color w:val="000000" w:themeColor="text1"/>
          <w:highlight w:val="none"/>
          <w:shd w:val="clear" w:color="auto" w:fill="auto"/>
          <w14:textFill>
            <w14:solidFill>
              <w14:schemeClr w14:val="tx1"/>
            </w14:solidFill>
          </w14:textFill>
        </w:rPr>
        <w:t>/授权人</w:t>
      </w:r>
      <w:r>
        <w:rPr>
          <w:rFonts w:ascii="Times New Roman" w:hAnsi="Times New Roman" w:cs="Times New Roman"/>
          <w:bCs/>
          <w:color w:val="000000" w:themeColor="text1"/>
          <w:highlight w:val="none"/>
          <w:shd w:val="clear" w:color="auto" w:fill="auto"/>
          <w14:textFill>
            <w14:solidFill>
              <w14:schemeClr w14:val="tx1"/>
            </w14:solidFill>
          </w14:textFill>
        </w:rPr>
        <w:t>或授权</w:t>
      </w:r>
      <w:r>
        <w:rPr>
          <w:rFonts w:hint="eastAsia" w:ascii="Times New Roman" w:hAnsi="Times New Roman" w:cs="Times New Roman"/>
          <w:bCs/>
          <w:color w:val="000000" w:themeColor="text1"/>
          <w:highlight w:val="none"/>
          <w:shd w:val="clear" w:color="auto" w:fill="auto"/>
          <w14:textFill>
            <w14:solidFill>
              <w14:schemeClr w14:val="tx1"/>
            </w14:solidFill>
          </w14:textFill>
        </w:rPr>
        <w:t>代表</w:t>
      </w:r>
      <w:r>
        <w:rPr>
          <w:rFonts w:ascii="Times New Roman" w:hAnsi="Times New Roman" w:cs="Times New Roman"/>
          <w:bCs/>
          <w:color w:val="000000" w:themeColor="text1"/>
          <w:highlight w:val="none"/>
          <w:shd w:val="clear" w:color="auto" w:fill="auto"/>
          <w14:textFill>
            <w14:solidFill>
              <w14:schemeClr w14:val="tx1"/>
            </w14:solidFill>
          </w14:textFill>
        </w:rPr>
        <w:t>签字并加盖单位公章后生效。</w:t>
      </w:r>
    </w:p>
    <w:p w14:paraId="28035C67">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2.合同执行中涉及采购资金和采购内容修改或补充的，应当经政府采购监管部门审批，并签书面补充协议报政府采购监督管理部门备案，方可作为主合同不可分割的一部分。</w:t>
      </w:r>
    </w:p>
    <w:p w14:paraId="3AAFA15E">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3.本合同一式XX份，自双方签章之日起起效。甲方XX份，乙方XX份，同级财政部门备案XX份，具有同等法律效力。</w:t>
      </w:r>
    </w:p>
    <w:p w14:paraId="23A835F6">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附件</w:t>
      </w:r>
    </w:p>
    <w:p w14:paraId="7EAB5DDB">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1、项目磋商文件</w:t>
      </w:r>
    </w:p>
    <w:p w14:paraId="11C9E293">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2、项目修改澄清文件</w:t>
      </w:r>
    </w:p>
    <w:p w14:paraId="53E323B6">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3、项目响应文件</w:t>
      </w:r>
    </w:p>
    <w:p w14:paraId="1EAF5871">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4、成交通知书</w:t>
      </w:r>
    </w:p>
    <w:p w14:paraId="7A0DFE13">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5、其他</w:t>
      </w:r>
    </w:p>
    <w:p w14:paraId="374AC31E">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p>
    <w:p w14:paraId="231D73AB">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4"/>
      </w:tblGrid>
      <w:tr w14:paraId="079E8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7" w:hRule="atLeast"/>
        </w:trPr>
        <w:tc>
          <w:tcPr>
            <w:tcW w:w="2500" w:type="pct"/>
          </w:tcPr>
          <w:p w14:paraId="0C092F40">
            <w:pP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甲方：</w:t>
            </w:r>
          </w:p>
          <w:p w14:paraId="6CAB3C0B">
            <w:pPr>
              <w:rPr>
                <w:rFonts w:ascii="Times New Roman" w:hAnsi="Times New Roman" w:cs="Times New Roman"/>
                <w:bCs/>
                <w:color w:val="000000" w:themeColor="text1"/>
                <w:highlight w:val="none"/>
                <w:shd w:val="clear" w:color="auto" w:fill="auto"/>
                <w14:textFill>
                  <w14:solidFill>
                    <w14:schemeClr w14:val="tx1"/>
                  </w14:solidFill>
                </w14:textFill>
              </w:rPr>
            </w:pPr>
          </w:p>
          <w:p w14:paraId="5D8C0255">
            <w:pPr>
              <w:jc w:val="cente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（公章）</w:t>
            </w:r>
          </w:p>
        </w:tc>
        <w:tc>
          <w:tcPr>
            <w:tcW w:w="2500" w:type="pct"/>
          </w:tcPr>
          <w:p w14:paraId="26AB4984">
            <w:pP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乙方：</w:t>
            </w:r>
          </w:p>
          <w:p w14:paraId="36C95C31">
            <w:pPr>
              <w:rPr>
                <w:rFonts w:ascii="Times New Roman" w:hAnsi="Times New Roman" w:cs="Times New Roman"/>
                <w:bCs/>
                <w:color w:val="000000" w:themeColor="text1"/>
                <w:highlight w:val="none"/>
                <w:shd w:val="clear" w:color="auto" w:fill="auto"/>
                <w14:textFill>
                  <w14:solidFill>
                    <w14:schemeClr w14:val="tx1"/>
                  </w14:solidFill>
                </w14:textFill>
              </w:rPr>
            </w:pPr>
          </w:p>
          <w:p w14:paraId="516C42B3">
            <w:pPr>
              <w:jc w:val="cente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（公章）</w:t>
            </w:r>
          </w:p>
        </w:tc>
      </w:tr>
      <w:tr w14:paraId="141A5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0816AD5C">
            <w:pPr>
              <w:rPr>
                <w:rFonts w:ascii="Times New Roman" w:hAnsi="Times New Roman" w:cs="Times New Roman"/>
                <w:color w:val="000000" w:themeColor="text1"/>
                <w:szCs w:val="24"/>
                <w:highlight w:val="none"/>
                <w:shd w:val="clear" w:color="auto" w:fill="auto"/>
                <w14:textFill>
                  <w14:solidFill>
                    <w14:schemeClr w14:val="tx1"/>
                  </w14:solidFill>
                </w14:textFill>
              </w:rPr>
            </w:pPr>
            <w:r>
              <w:rPr>
                <w:rFonts w:ascii="Times New Roman" w:hAnsi="Times New Roman" w:cs="Times New Roman"/>
                <w:color w:val="000000" w:themeColor="text1"/>
                <w:szCs w:val="24"/>
                <w:highlight w:val="none"/>
                <w:shd w:val="clear" w:color="auto" w:fill="auto"/>
                <w14:textFill>
                  <w14:solidFill>
                    <w14:schemeClr w14:val="tx1"/>
                  </w14:solidFill>
                </w14:textFill>
              </w:rPr>
              <w:t>法定代表人</w:t>
            </w:r>
            <w:r>
              <w:rPr>
                <w:rFonts w:hint="eastAsia" w:ascii="Times New Roman" w:hAnsi="Times New Roman" w:cs="Times New Roman"/>
                <w:color w:val="000000" w:themeColor="text1"/>
                <w:szCs w:val="24"/>
                <w:highlight w:val="none"/>
                <w:shd w:val="clear" w:color="auto" w:fill="auto"/>
                <w14:textFill>
                  <w14:solidFill>
                    <w14:schemeClr w14:val="tx1"/>
                  </w14:solidFill>
                </w14:textFill>
              </w:rPr>
              <w:t>/负责人</w:t>
            </w:r>
            <w:r>
              <w:rPr>
                <w:rFonts w:ascii="Times New Roman" w:hAnsi="Times New Roman" w:cs="Times New Roman"/>
                <w:color w:val="000000" w:themeColor="text1"/>
                <w:szCs w:val="24"/>
                <w:highlight w:val="none"/>
                <w:shd w:val="clear" w:color="auto" w:fill="auto"/>
                <w14:textFill>
                  <w14:solidFill>
                    <w14:schemeClr w14:val="tx1"/>
                  </w14:solidFill>
                </w14:textFill>
              </w:rPr>
              <w:t>或其委托代理人：</w:t>
            </w:r>
          </w:p>
          <w:p w14:paraId="53E05A95">
            <w:pPr>
              <w:jc w:val="cente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szCs w:val="24"/>
                <w:highlight w:val="none"/>
                <w:shd w:val="clear" w:color="auto" w:fill="auto"/>
                <w14:textFill>
                  <w14:solidFill>
                    <w14:schemeClr w14:val="tx1"/>
                  </w14:solidFill>
                </w14:textFill>
              </w:rPr>
              <w:t>（签字）</w:t>
            </w:r>
          </w:p>
        </w:tc>
        <w:tc>
          <w:tcPr>
            <w:tcW w:w="2500" w:type="pct"/>
          </w:tcPr>
          <w:p w14:paraId="31311814">
            <w:pPr>
              <w:rPr>
                <w:rFonts w:ascii="Times New Roman" w:hAnsi="Times New Roman" w:cs="Times New Roman"/>
                <w:color w:val="000000" w:themeColor="text1"/>
                <w:szCs w:val="24"/>
                <w:highlight w:val="none"/>
                <w:shd w:val="clear" w:color="auto" w:fill="auto"/>
                <w14:textFill>
                  <w14:solidFill>
                    <w14:schemeClr w14:val="tx1"/>
                  </w14:solidFill>
                </w14:textFill>
              </w:rPr>
            </w:pPr>
            <w:r>
              <w:rPr>
                <w:rFonts w:ascii="Times New Roman" w:hAnsi="Times New Roman" w:cs="Times New Roman"/>
                <w:color w:val="000000" w:themeColor="text1"/>
                <w:szCs w:val="24"/>
                <w:highlight w:val="none"/>
                <w:shd w:val="clear" w:color="auto" w:fill="auto"/>
                <w14:textFill>
                  <w14:solidFill>
                    <w14:schemeClr w14:val="tx1"/>
                  </w14:solidFill>
                </w14:textFill>
              </w:rPr>
              <w:t>法定代表人</w:t>
            </w:r>
            <w:r>
              <w:rPr>
                <w:rFonts w:hint="eastAsia" w:ascii="Times New Roman" w:hAnsi="Times New Roman" w:cs="Times New Roman"/>
                <w:color w:val="000000" w:themeColor="text1"/>
                <w:szCs w:val="24"/>
                <w:highlight w:val="none"/>
                <w:shd w:val="clear" w:color="auto" w:fill="auto"/>
                <w14:textFill>
                  <w14:solidFill>
                    <w14:schemeClr w14:val="tx1"/>
                  </w14:solidFill>
                </w14:textFill>
              </w:rPr>
              <w:t>/负责人</w:t>
            </w:r>
            <w:r>
              <w:rPr>
                <w:rFonts w:ascii="Times New Roman" w:hAnsi="Times New Roman" w:cs="Times New Roman"/>
                <w:color w:val="000000" w:themeColor="text1"/>
                <w:szCs w:val="24"/>
                <w:highlight w:val="none"/>
                <w:shd w:val="clear" w:color="auto" w:fill="auto"/>
                <w14:textFill>
                  <w14:solidFill>
                    <w14:schemeClr w14:val="tx1"/>
                  </w14:solidFill>
                </w14:textFill>
              </w:rPr>
              <w:t>或其委托代理人：</w:t>
            </w:r>
          </w:p>
          <w:p w14:paraId="31D2E950">
            <w:pPr>
              <w:jc w:val="cente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color w:val="000000" w:themeColor="text1"/>
                <w:szCs w:val="24"/>
                <w:highlight w:val="none"/>
                <w:shd w:val="clear" w:color="auto" w:fill="auto"/>
                <w14:textFill>
                  <w14:solidFill>
                    <w14:schemeClr w14:val="tx1"/>
                  </w14:solidFill>
                </w14:textFill>
              </w:rPr>
              <w:t>（签字）</w:t>
            </w:r>
          </w:p>
        </w:tc>
      </w:tr>
      <w:tr w14:paraId="24F63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728CE3A9">
            <w:pP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统一社会信用代码编号：</w:t>
            </w:r>
          </w:p>
        </w:tc>
        <w:tc>
          <w:tcPr>
            <w:tcW w:w="2500" w:type="pct"/>
          </w:tcPr>
          <w:p w14:paraId="2163464B">
            <w:pP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统一社会信用代码编号：</w:t>
            </w:r>
          </w:p>
        </w:tc>
      </w:tr>
      <w:tr w14:paraId="457D3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4F468EEF">
            <w:pP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邮政编码：</w:t>
            </w:r>
          </w:p>
        </w:tc>
        <w:tc>
          <w:tcPr>
            <w:tcW w:w="2500" w:type="pct"/>
          </w:tcPr>
          <w:p w14:paraId="56459430">
            <w:pP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邮政编码：</w:t>
            </w:r>
          </w:p>
        </w:tc>
      </w:tr>
      <w:tr w14:paraId="4EB78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329CC255">
            <w:pP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法定代表人姓名：</w:t>
            </w:r>
          </w:p>
        </w:tc>
        <w:tc>
          <w:tcPr>
            <w:tcW w:w="2500" w:type="pct"/>
          </w:tcPr>
          <w:p w14:paraId="398DA9D3">
            <w:pP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法定代表人姓名：</w:t>
            </w:r>
          </w:p>
        </w:tc>
      </w:tr>
      <w:tr w14:paraId="5824A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001D8800">
            <w:pP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委托代理人姓名：</w:t>
            </w:r>
          </w:p>
        </w:tc>
        <w:tc>
          <w:tcPr>
            <w:tcW w:w="2500" w:type="pct"/>
          </w:tcPr>
          <w:p w14:paraId="55F43CFC">
            <w:pP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委托代理人姓名：</w:t>
            </w:r>
          </w:p>
        </w:tc>
      </w:tr>
      <w:tr w14:paraId="52CA2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795606D6">
            <w:pP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联系电话：</w:t>
            </w:r>
          </w:p>
        </w:tc>
        <w:tc>
          <w:tcPr>
            <w:tcW w:w="2500" w:type="pct"/>
          </w:tcPr>
          <w:p w14:paraId="36901699">
            <w:pP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联系电话：</w:t>
            </w:r>
          </w:p>
        </w:tc>
      </w:tr>
      <w:tr w14:paraId="39C80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76C3FED5">
            <w:pP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传真：</w:t>
            </w:r>
          </w:p>
        </w:tc>
        <w:tc>
          <w:tcPr>
            <w:tcW w:w="2500" w:type="pct"/>
          </w:tcPr>
          <w:p w14:paraId="12875DB6">
            <w:pP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传真：</w:t>
            </w:r>
          </w:p>
        </w:tc>
      </w:tr>
      <w:tr w14:paraId="1439C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56E8C609">
            <w:pP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电子信箱：</w:t>
            </w:r>
          </w:p>
        </w:tc>
        <w:tc>
          <w:tcPr>
            <w:tcW w:w="2500" w:type="pct"/>
          </w:tcPr>
          <w:p w14:paraId="773A936D">
            <w:pP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电子信箱：</w:t>
            </w:r>
          </w:p>
        </w:tc>
      </w:tr>
      <w:tr w14:paraId="49413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70865F35">
            <w:pP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开户银行：</w:t>
            </w:r>
          </w:p>
        </w:tc>
        <w:tc>
          <w:tcPr>
            <w:tcW w:w="2500" w:type="pct"/>
          </w:tcPr>
          <w:p w14:paraId="43105D78">
            <w:pP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开户银行：</w:t>
            </w:r>
          </w:p>
        </w:tc>
      </w:tr>
      <w:tr w14:paraId="55342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1EC30C04">
            <w:pP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账号：</w:t>
            </w:r>
          </w:p>
        </w:tc>
        <w:tc>
          <w:tcPr>
            <w:tcW w:w="2500" w:type="pct"/>
          </w:tcPr>
          <w:p w14:paraId="76B6E925">
            <w:pPr>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账号：</w:t>
            </w:r>
          </w:p>
        </w:tc>
      </w:tr>
    </w:tbl>
    <w:p w14:paraId="1D8BB91E">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p>
    <w:p w14:paraId="7CE3C843">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br w:type="page"/>
      </w:r>
    </w:p>
    <w:bookmarkEnd w:id="208"/>
    <w:p w14:paraId="394C9061">
      <w:pPr>
        <w:jc w:val="center"/>
        <w:outlineLvl w:val="0"/>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pPr>
      <w:bookmarkStart w:id="211" w:name="_Toc77272911"/>
      <w:bookmarkStart w:id="212" w:name="_Toc80303161"/>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第</w:t>
      </w:r>
      <w:r>
        <w:rPr>
          <w:rFonts w:hint="eastAsia"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十一</w:t>
      </w:r>
      <w:r>
        <w:rPr>
          <w:rFonts w:ascii="Times New Roman" w:hAnsi="Times New Roman" w:eastAsia="黑体" w:cs="Times New Roman"/>
          <w:bCs/>
          <w:color w:val="000000" w:themeColor="text1"/>
          <w:sz w:val="32"/>
          <w:szCs w:val="32"/>
          <w:highlight w:val="none"/>
          <w:shd w:val="clear" w:color="auto" w:fill="auto"/>
          <w14:textFill>
            <w14:solidFill>
              <w14:schemeClr w14:val="tx1"/>
            </w14:solidFill>
          </w14:textFill>
        </w:rPr>
        <w:t>章 质疑函标准文本</w:t>
      </w:r>
      <w:bookmarkEnd w:id="211"/>
      <w:bookmarkEnd w:id="212"/>
    </w:p>
    <w:p w14:paraId="5A476F88">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p>
    <w:p w14:paraId="6B7DA22C">
      <w:pPr>
        <w:jc w:val="center"/>
        <w:rPr>
          <w:rFonts w:ascii="Times New Roman" w:hAnsi="Times New Roman" w:cs="Times New Roman"/>
          <w:b/>
          <w:color w:val="000000" w:themeColor="text1"/>
          <w:sz w:val="28"/>
          <w:szCs w:val="24"/>
          <w:highlight w:val="none"/>
          <w:shd w:val="clear" w:color="auto" w:fill="auto"/>
          <w14:textFill>
            <w14:solidFill>
              <w14:schemeClr w14:val="tx1"/>
            </w14:solidFill>
          </w14:textFill>
        </w:rPr>
      </w:pPr>
      <w:r>
        <w:rPr>
          <w:rFonts w:ascii="Times New Roman" w:hAnsi="Times New Roman" w:cs="Times New Roman"/>
          <w:b/>
          <w:color w:val="000000" w:themeColor="text1"/>
          <w:sz w:val="28"/>
          <w:szCs w:val="24"/>
          <w:highlight w:val="none"/>
          <w:shd w:val="clear" w:color="auto" w:fill="auto"/>
          <w14:textFill>
            <w14:solidFill>
              <w14:schemeClr w14:val="tx1"/>
            </w14:solidFill>
          </w14:textFill>
        </w:rPr>
        <w:t>质疑函</w:t>
      </w:r>
    </w:p>
    <w:p w14:paraId="45D5289D">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p>
    <w:p w14:paraId="10DBDE59">
      <w:pPr>
        <w:ind w:firstLine="482" w:firstLineChars="200"/>
        <w:rPr>
          <w:rFonts w:ascii="Times New Roman" w:hAnsi="Times New Roman" w:cs="Times New Roman"/>
          <w:b/>
          <w:bCs/>
          <w:color w:val="000000" w:themeColor="text1"/>
          <w:highlight w:val="none"/>
          <w:shd w:val="clear" w:color="auto" w:fill="auto"/>
          <w14:textFill>
            <w14:solidFill>
              <w14:schemeClr w14:val="tx1"/>
            </w14:solidFill>
          </w14:textFill>
        </w:rPr>
      </w:pPr>
      <w:r>
        <w:rPr>
          <w:rFonts w:ascii="Times New Roman" w:hAnsi="Times New Roman" w:cs="Times New Roman"/>
          <w:b/>
          <w:bCs/>
          <w:color w:val="000000" w:themeColor="text1"/>
          <w:highlight w:val="none"/>
          <w:shd w:val="clear" w:color="auto" w:fill="auto"/>
          <w14:textFill>
            <w14:solidFill>
              <w14:schemeClr w14:val="tx1"/>
            </w14:solidFill>
          </w14:textFill>
        </w:rPr>
        <w:t>一、质疑供应商基本信息</w:t>
      </w:r>
    </w:p>
    <w:p w14:paraId="04708D13">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质疑供应商名称：___________________________________。</w:t>
      </w:r>
    </w:p>
    <w:p w14:paraId="560A36F6">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地址：_____________________________________________。</w:t>
      </w:r>
    </w:p>
    <w:p w14:paraId="635FBA81">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邮编：_____________________________________________。</w:t>
      </w:r>
    </w:p>
    <w:p w14:paraId="2BB41804">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联系人：___________________________________________。</w:t>
      </w:r>
    </w:p>
    <w:p w14:paraId="71CA1719">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联系电话：_________________________________________。</w:t>
      </w:r>
    </w:p>
    <w:p w14:paraId="70845DDD">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法定代表人/负责人姓名：_____________________________。</w:t>
      </w:r>
    </w:p>
    <w:p w14:paraId="6E143868">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法定代表人/负责人联系电话：_________________________。</w:t>
      </w:r>
    </w:p>
    <w:p w14:paraId="54F9C991">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授权代表姓名：_____________________________________。</w:t>
      </w:r>
    </w:p>
    <w:p w14:paraId="5D92101F">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授权代表联系电话：_________________________________。</w:t>
      </w:r>
    </w:p>
    <w:p w14:paraId="4F5489E6">
      <w:pPr>
        <w:ind w:firstLine="482" w:firstLineChars="200"/>
        <w:rPr>
          <w:rFonts w:ascii="Times New Roman" w:hAnsi="Times New Roman" w:cs="Times New Roman"/>
          <w:b/>
          <w:bCs/>
          <w:color w:val="000000" w:themeColor="text1"/>
          <w:highlight w:val="none"/>
          <w:shd w:val="clear" w:color="auto" w:fill="auto"/>
          <w14:textFill>
            <w14:solidFill>
              <w14:schemeClr w14:val="tx1"/>
            </w14:solidFill>
          </w14:textFill>
        </w:rPr>
      </w:pPr>
      <w:r>
        <w:rPr>
          <w:rFonts w:ascii="Times New Roman" w:hAnsi="Times New Roman" w:cs="Times New Roman"/>
          <w:b/>
          <w:bCs/>
          <w:color w:val="000000" w:themeColor="text1"/>
          <w:highlight w:val="none"/>
          <w:shd w:val="clear" w:color="auto" w:fill="auto"/>
          <w14:textFill>
            <w14:solidFill>
              <w14:schemeClr w14:val="tx1"/>
            </w14:solidFill>
          </w14:textFill>
        </w:rPr>
        <w:t>二、质疑项目基本情况</w:t>
      </w:r>
    </w:p>
    <w:p w14:paraId="2B11969B">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质疑项目名称：_____________________________________。</w:t>
      </w:r>
    </w:p>
    <w:p w14:paraId="7A8B3A2A">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质疑项目编号：_____________________________________。</w:t>
      </w:r>
    </w:p>
    <w:p w14:paraId="60D9FA91">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包件号：___________________________________________。</w:t>
      </w:r>
    </w:p>
    <w:p w14:paraId="2F7A916F">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采购人名称：_______________________________________。</w:t>
      </w:r>
    </w:p>
    <w:p w14:paraId="13E968EF">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采购代理机构名称：_________________________________。</w:t>
      </w:r>
    </w:p>
    <w:p w14:paraId="771574DE">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采购文件获取日期：_________________________________。</w:t>
      </w:r>
    </w:p>
    <w:p w14:paraId="526BB1DF">
      <w:pPr>
        <w:ind w:firstLine="482" w:firstLineChars="200"/>
        <w:rPr>
          <w:rFonts w:ascii="Times New Roman" w:hAnsi="Times New Roman" w:cs="Times New Roman"/>
          <w:b/>
          <w:bCs/>
          <w:color w:val="000000" w:themeColor="text1"/>
          <w:highlight w:val="none"/>
          <w:shd w:val="clear" w:color="auto" w:fill="auto"/>
          <w14:textFill>
            <w14:solidFill>
              <w14:schemeClr w14:val="tx1"/>
            </w14:solidFill>
          </w14:textFill>
        </w:rPr>
      </w:pPr>
      <w:r>
        <w:rPr>
          <w:rFonts w:ascii="Times New Roman" w:hAnsi="Times New Roman" w:cs="Times New Roman"/>
          <w:b/>
          <w:bCs/>
          <w:color w:val="000000" w:themeColor="text1"/>
          <w:highlight w:val="none"/>
          <w:shd w:val="clear" w:color="auto" w:fill="auto"/>
          <w14:textFill>
            <w14:solidFill>
              <w14:schemeClr w14:val="tx1"/>
            </w14:solidFill>
          </w14:textFill>
        </w:rPr>
        <w:t>三、质疑事项具体内容</w:t>
      </w:r>
    </w:p>
    <w:p w14:paraId="431C1769">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质疑事项1：_______________________________________。</w:t>
      </w:r>
    </w:p>
    <w:p w14:paraId="0B0F56A7">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事实依据：_________________________________________。</w:t>
      </w:r>
    </w:p>
    <w:p w14:paraId="043D18AB">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法律依据：_________________________________________。</w:t>
      </w:r>
    </w:p>
    <w:p w14:paraId="6E16D3BA">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p>
    <w:p w14:paraId="2E7B3370">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质疑事项2：_______________________________________。</w:t>
      </w:r>
    </w:p>
    <w:p w14:paraId="5BFDD2AF">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事实依据：_________________________________________。</w:t>
      </w:r>
    </w:p>
    <w:p w14:paraId="4DB36D40">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法律依据：_________________________________________。</w:t>
      </w:r>
    </w:p>
    <w:p w14:paraId="65C85786">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w:t>
      </w:r>
    </w:p>
    <w:p w14:paraId="11B4BBDE">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w:t>
      </w:r>
    </w:p>
    <w:p w14:paraId="49DD684E">
      <w:pPr>
        <w:ind w:firstLine="482" w:firstLineChars="200"/>
        <w:rPr>
          <w:rFonts w:ascii="Times New Roman" w:hAnsi="Times New Roman" w:cs="Times New Roman"/>
          <w:b/>
          <w:bCs/>
          <w:color w:val="000000" w:themeColor="text1"/>
          <w:highlight w:val="none"/>
          <w:shd w:val="clear" w:color="auto" w:fill="auto"/>
          <w14:textFill>
            <w14:solidFill>
              <w14:schemeClr w14:val="tx1"/>
            </w14:solidFill>
          </w14:textFill>
        </w:rPr>
      </w:pPr>
      <w:r>
        <w:rPr>
          <w:rFonts w:ascii="Times New Roman" w:hAnsi="Times New Roman" w:cs="Times New Roman"/>
          <w:b/>
          <w:bCs/>
          <w:color w:val="000000" w:themeColor="text1"/>
          <w:highlight w:val="none"/>
          <w:shd w:val="clear" w:color="auto" w:fill="auto"/>
          <w14:textFill>
            <w14:solidFill>
              <w14:schemeClr w14:val="tx1"/>
            </w14:solidFill>
          </w14:textFill>
        </w:rPr>
        <w:t>四、与质疑事项相关的请求</w:t>
      </w:r>
    </w:p>
    <w:p w14:paraId="1BE74404">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请求：_____________________________________________。</w:t>
      </w:r>
    </w:p>
    <w:p w14:paraId="6B17896F">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p>
    <w:p w14:paraId="20F41BAA">
      <w:pPr>
        <w:ind w:firstLine="482" w:firstLineChars="200"/>
        <w:rPr>
          <w:rFonts w:ascii="Times New Roman" w:hAnsi="Times New Roman" w:cs="Times New Roman"/>
          <w:b/>
          <w:bCs/>
          <w:color w:val="000000" w:themeColor="text1"/>
          <w:highlight w:val="none"/>
          <w:shd w:val="clear" w:color="auto" w:fill="auto"/>
          <w14:textFill>
            <w14:solidFill>
              <w14:schemeClr w14:val="tx1"/>
            </w14:solidFill>
          </w14:textFill>
        </w:rPr>
      </w:pPr>
      <w:r>
        <w:rPr>
          <w:rFonts w:ascii="Times New Roman" w:hAnsi="Times New Roman" w:cs="Times New Roman"/>
          <w:b/>
          <w:bCs/>
          <w:color w:val="000000" w:themeColor="text1"/>
          <w:highlight w:val="none"/>
          <w:shd w:val="clear" w:color="auto" w:fill="auto"/>
          <w14:textFill>
            <w14:solidFill>
              <w14:schemeClr w14:val="tx1"/>
            </w14:solidFill>
          </w14:textFill>
        </w:rPr>
        <w:t>附：</w:t>
      </w:r>
    </w:p>
    <w:p w14:paraId="5A9406A8">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1.具有独立承担民事责任能力的证明材料；</w:t>
      </w:r>
    </w:p>
    <w:p w14:paraId="35E90A20">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2.法定代表人/负责人身份证明；</w:t>
      </w:r>
    </w:p>
    <w:p w14:paraId="467BDC91">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3.法定代表人/负责人授权书（非法定代表人/负责人办理质疑事宜的应提供）及授权代表身份证明。</w:t>
      </w:r>
    </w:p>
    <w:p w14:paraId="5742C8A9">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p>
    <w:p w14:paraId="6A6B8D5F">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p>
    <w:p w14:paraId="3DCBD26E">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供应商名称：XXX（盖章）</w:t>
      </w:r>
    </w:p>
    <w:p w14:paraId="4AC0543B">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法定代表人/负责人或授权代表（签字）：</w:t>
      </w:r>
    </w:p>
    <w:p w14:paraId="174452E0">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日期：XXXX年XX月XX日</w:t>
      </w:r>
    </w:p>
    <w:p w14:paraId="59144E08">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p>
    <w:p w14:paraId="4523C79E">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p>
    <w:p w14:paraId="766C8D40">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注：</w:t>
      </w:r>
    </w:p>
    <w:p w14:paraId="33F51109">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1.“具有独立承担民事责任能力的证明材料”指：供应商若为企业法人的“统一社会信用代码营业执照”（未换证的为“营业执照、税务登记证、组织机构代码证”或“三证合一”的营业执照）；供应商若为事业法人的“统一社会信用代码法人登记证书”（未换证的为“事业法人登记证书、组织机构代码证”）；供应商若为其他组织的“对应主管部门颁发的准许执业证明文件或营业执照”。</w:t>
      </w:r>
    </w:p>
    <w:p w14:paraId="148D9955">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r>
        <w:rPr>
          <w:rFonts w:ascii="Times New Roman" w:hAnsi="Times New Roman" w:cs="Times New Roman"/>
          <w:bCs/>
          <w:color w:val="000000" w:themeColor="text1"/>
          <w:highlight w:val="none"/>
          <w:shd w:val="clear" w:color="auto" w:fill="auto"/>
          <w14:textFill>
            <w14:solidFill>
              <w14:schemeClr w14:val="tx1"/>
            </w14:solidFill>
          </w14:textFill>
        </w:rPr>
        <w:t>2.“身份证明”指：居民身份证（包括正反两面）或护照（为外籍人士的，则提供护照）或户口本。</w:t>
      </w:r>
    </w:p>
    <w:bookmarkEnd w:id="209"/>
    <w:p w14:paraId="297CDE89">
      <w:pPr>
        <w:ind w:firstLine="480" w:firstLineChars="200"/>
        <w:rPr>
          <w:rFonts w:ascii="Times New Roman" w:hAnsi="Times New Roman" w:cs="Times New Roman"/>
          <w:bCs/>
          <w:color w:val="000000" w:themeColor="text1"/>
          <w:highlight w:val="none"/>
          <w:shd w:val="clear" w:color="auto" w:fill="auto"/>
          <w14:textFill>
            <w14:solidFill>
              <w14:schemeClr w14:val="tx1"/>
            </w14:solidFill>
          </w14:textFill>
        </w:rPr>
      </w:pPr>
    </w:p>
    <w:sectPr>
      <w:footerReference r:id="rId6" w:type="default"/>
      <w:pgSz w:w="11906" w:h="16838"/>
      <w:pgMar w:top="1440" w:right="1134" w:bottom="1440" w:left="1701"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9EE9D">
    <w:pPr>
      <w:pStyle w:val="6"/>
      <w:jc w:val="center"/>
    </w:pPr>
  </w:p>
  <w:p w14:paraId="512BF1E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97106">
    <w:pPr>
      <w:pStyle w:val="6"/>
      <w:jc w:val="center"/>
      <w:rPr>
        <w:sz w:val="21"/>
        <w:szCs w:val="21"/>
      </w:rPr>
    </w:pPr>
    <w:r>
      <w:rPr>
        <w:rFonts w:hint="eastAsia"/>
        <w:sz w:val="21"/>
        <w:szCs w:val="21"/>
      </w:rPr>
      <w:t>—</w:t>
    </w:r>
    <w:sdt>
      <w:sdtPr>
        <w:rPr>
          <w:sz w:val="21"/>
          <w:szCs w:val="21"/>
        </w:rPr>
        <w:id w:val="478043008"/>
        <w:docPartObj>
          <w:docPartGallery w:val="autotext"/>
        </w:docPartObj>
      </w:sdtPr>
      <w:sdtEndPr>
        <w:rPr>
          <w:sz w:val="21"/>
          <w:szCs w:val="21"/>
        </w:rPr>
      </w:sdtEndPr>
      <w:sdtContent>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50</w:t>
        </w:r>
        <w:r>
          <w:rPr>
            <w:sz w:val="21"/>
            <w:szCs w:val="21"/>
          </w:rPr>
          <w:fldChar w:fldCharType="end"/>
        </w:r>
        <w:r>
          <w:rPr>
            <w:rFonts w:hint="eastAsia"/>
            <w:sz w:val="21"/>
            <w:szCs w:val="21"/>
          </w:rPr>
          <w:t>—</w:t>
        </w:r>
      </w:sdtContent>
    </w:sdt>
  </w:p>
  <w:p w14:paraId="71D2A56A">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xMjAyMDkxNzg0NjkxYmMxZjlhNmE1ZjZiYjlmY2UifQ=="/>
  </w:docVars>
  <w:rsids>
    <w:rsidRoot w:val="00E674C9"/>
    <w:rsid w:val="000010D8"/>
    <w:rsid w:val="0000241B"/>
    <w:rsid w:val="00002CC6"/>
    <w:rsid w:val="00002E02"/>
    <w:rsid w:val="00002FE3"/>
    <w:rsid w:val="000035AB"/>
    <w:rsid w:val="000051E3"/>
    <w:rsid w:val="00006307"/>
    <w:rsid w:val="00006CA4"/>
    <w:rsid w:val="0001275A"/>
    <w:rsid w:val="00015039"/>
    <w:rsid w:val="00016979"/>
    <w:rsid w:val="00016EB9"/>
    <w:rsid w:val="00016F17"/>
    <w:rsid w:val="00021B65"/>
    <w:rsid w:val="00021C65"/>
    <w:rsid w:val="00022CC1"/>
    <w:rsid w:val="0002312A"/>
    <w:rsid w:val="000248F3"/>
    <w:rsid w:val="0002584F"/>
    <w:rsid w:val="00026AAF"/>
    <w:rsid w:val="00030959"/>
    <w:rsid w:val="0003161D"/>
    <w:rsid w:val="0003233F"/>
    <w:rsid w:val="00032AC9"/>
    <w:rsid w:val="00034285"/>
    <w:rsid w:val="00034F45"/>
    <w:rsid w:val="00035F2E"/>
    <w:rsid w:val="00035FF8"/>
    <w:rsid w:val="00037524"/>
    <w:rsid w:val="00037620"/>
    <w:rsid w:val="0003774D"/>
    <w:rsid w:val="00040764"/>
    <w:rsid w:val="00040BCE"/>
    <w:rsid w:val="00041126"/>
    <w:rsid w:val="00041B65"/>
    <w:rsid w:val="00041EC4"/>
    <w:rsid w:val="00042060"/>
    <w:rsid w:val="00043275"/>
    <w:rsid w:val="00043BA5"/>
    <w:rsid w:val="000443F5"/>
    <w:rsid w:val="00046700"/>
    <w:rsid w:val="00046E7A"/>
    <w:rsid w:val="000471B3"/>
    <w:rsid w:val="00050023"/>
    <w:rsid w:val="0005196D"/>
    <w:rsid w:val="0005268A"/>
    <w:rsid w:val="0005288D"/>
    <w:rsid w:val="00053571"/>
    <w:rsid w:val="000559C4"/>
    <w:rsid w:val="00057220"/>
    <w:rsid w:val="000577AF"/>
    <w:rsid w:val="00061363"/>
    <w:rsid w:val="00061C2F"/>
    <w:rsid w:val="0006224B"/>
    <w:rsid w:val="00063493"/>
    <w:rsid w:val="000636AC"/>
    <w:rsid w:val="000653DE"/>
    <w:rsid w:val="000672DC"/>
    <w:rsid w:val="00067F8B"/>
    <w:rsid w:val="00071186"/>
    <w:rsid w:val="00071B4B"/>
    <w:rsid w:val="00074280"/>
    <w:rsid w:val="00075834"/>
    <w:rsid w:val="00076A3D"/>
    <w:rsid w:val="000771BF"/>
    <w:rsid w:val="0007770F"/>
    <w:rsid w:val="000804B2"/>
    <w:rsid w:val="00080583"/>
    <w:rsid w:val="00080892"/>
    <w:rsid w:val="00082E10"/>
    <w:rsid w:val="00082EA1"/>
    <w:rsid w:val="00083FC8"/>
    <w:rsid w:val="00084DF9"/>
    <w:rsid w:val="00085C99"/>
    <w:rsid w:val="00085D7D"/>
    <w:rsid w:val="000871B6"/>
    <w:rsid w:val="00090E70"/>
    <w:rsid w:val="000917D0"/>
    <w:rsid w:val="00093542"/>
    <w:rsid w:val="00093B13"/>
    <w:rsid w:val="00094315"/>
    <w:rsid w:val="00096119"/>
    <w:rsid w:val="000971BE"/>
    <w:rsid w:val="000A1ECD"/>
    <w:rsid w:val="000A3CAB"/>
    <w:rsid w:val="000A5421"/>
    <w:rsid w:val="000A575D"/>
    <w:rsid w:val="000A585C"/>
    <w:rsid w:val="000A6939"/>
    <w:rsid w:val="000A7A81"/>
    <w:rsid w:val="000A7B22"/>
    <w:rsid w:val="000A7F9C"/>
    <w:rsid w:val="000B2AE5"/>
    <w:rsid w:val="000B3D73"/>
    <w:rsid w:val="000B42B2"/>
    <w:rsid w:val="000B4A87"/>
    <w:rsid w:val="000C294E"/>
    <w:rsid w:val="000C2FDA"/>
    <w:rsid w:val="000C32A2"/>
    <w:rsid w:val="000C3533"/>
    <w:rsid w:val="000C47F8"/>
    <w:rsid w:val="000C5DEC"/>
    <w:rsid w:val="000C6860"/>
    <w:rsid w:val="000D187A"/>
    <w:rsid w:val="000D1BD3"/>
    <w:rsid w:val="000D26DC"/>
    <w:rsid w:val="000D56EB"/>
    <w:rsid w:val="000D619F"/>
    <w:rsid w:val="000D67C3"/>
    <w:rsid w:val="000D6CB5"/>
    <w:rsid w:val="000D72F0"/>
    <w:rsid w:val="000D743D"/>
    <w:rsid w:val="000E0059"/>
    <w:rsid w:val="000E1460"/>
    <w:rsid w:val="000E1BA0"/>
    <w:rsid w:val="000E33C1"/>
    <w:rsid w:val="000E3B4C"/>
    <w:rsid w:val="000E3F4B"/>
    <w:rsid w:val="000E48F7"/>
    <w:rsid w:val="000E5108"/>
    <w:rsid w:val="000E574E"/>
    <w:rsid w:val="000E5C37"/>
    <w:rsid w:val="000E60BD"/>
    <w:rsid w:val="000E6FFB"/>
    <w:rsid w:val="000E7FE9"/>
    <w:rsid w:val="000F04BE"/>
    <w:rsid w:val="000F2AF0"/>
    <w:rsid w:val="000F3438"/>
    <w:rsid w:val="000F3AFB"/>
    <w:rsid w:val="000F4EE5"/>
    <w:rsid w:val="000F5601"/>
    <w:rsid w:val="000F5B84"/>
    <w:rsid w:val="0010059E"/>
    <w:rsid w:val="00100E16"/>
    <w:rsid w:val="001019BD"/>
    <w:rsid w:val="00101CEB"/>
    <w:rsid w:val="00102AF3"/>
    <w:rsid w:val="00103111"/>
    <w:rsid w:val="001036CF"/>
    <w:rsid w:val="00103FA2"/>
    <w:rsid w:val="00105128"/>
    <w:rsid w:val="001057B6"/>
    <w:rsid w:val="00105C6A"/>
    <w:rsid w:val="00105D55"/>
    <w:rsid w:val="001062FF"/>
    <w:rsid w:val="00106693"/>
    <w:rsid w:val="00106E63"/>
    <w:rsid w:val="001101BB"/>
    <w:rsid w:val="00110453"/>
    <w:rsid w:val="0011079B"/>
    <w:rsid w:val="0011146C"/>
    <w:rsid w:val="00111478"/>
    <w:rsid w:val="00111931"/>
    <w:rsid w:val="00112FA6"/>
    <w:rsid w:val="00114724"/>
    <w:rsid w:val="00115EC4"/>
    <w:rsid w:val="00115F78"/>
    <w:rsid w:val="00116706"/>
    <w:rsid w:val="0011752A"/>
    <w:rsid w:val="00121C81"/>
    <w:rsid w:val="00123C9D"/>
    <w:rsid w:val="00124391"/>
    <w:rsid w:val="0012555A"/>
    <w:rsid w:val="00125810"/>
    <w:rsid w:val="00126549"/>
    <w:rsid w:val="00126A51"/>
    <w:rsid w:val="0012704D"/>
    <w:rsid w:val="00131BE4"/>
    <w:rsid w:val="00132A62"/>
    <w:rsid w:val="00132BFF"/>
    <w:rsid w:val="0013309B"/>
    <w:rsid w:val="001330A3"/>
    <w:rsid w:val="00133E8B"/>
    <w:rsid w:val="001347A7"/>
    <w:rsid w:val="00134B71"/>
    <w:rsid w:val="001363F6"/>
    <w:rsid w:val="001368CB"/>
    <w:rsid w:val="0013783D"/>
    <w:rsid w:val="001400C8"/>
    <w:rsid w:val="00141A01"/>
    <w:rsid w:val="00142336"/>
    <w:rsid w:val="001435DD"/>
    <w:rsid w:val="00144319"/>
    <w:rsid w:val="00144A6F"/>
    <w:rsid w:val="00145E05"/>
    <w:rsid w:val="00146C0B"/>
    <w:rsid w:val="0014797A"/>
    <w:rsid w:val="001503F3"/>
    <w:rsid w:val="001529DC"/>
    <w:rsid w:val="00152E9C"/>
    <w:rsid w:val="001532BD"/>
    <w:rsid w:val="00154B6F"/>
    <w:rsid w:val="0015613A"/>
    <w:rsid w:val="00157629"/>
    <w:rsid w:val="00157AEA"/>
    <w:rsid w:val="00160F61"/>
    <w:rsid w:val="00161C15"/>
    <w:rsid w:val="0016200A"/>
    <w:rsid w:val="00165317"/>
    <w:rsid w:val="001667A4"/>
    <w:rsid w:val="00167A49"/>
    <w:rsid w:val="00170606"/>
    <w:rsid w:val="00172936"/>
    <w:rsid w:val="00172A36"/>
    <w:rsid w:val="00172C9D"/>
    <w:rsid w:val="00172DB9"/>
    <w:rsid w:val="00172F5E"/>
    <w:rsid w:val="00174765"/>
    <w:rsid w:val="001762BD"/>
    <w:rsid w:val="00180133"/>
    <w:rsid w:val="0018028E"/>
    <w:rsid w:val="00181C3E"/>
    <w:rsid w:val="00182DF6"/>
    <w:rsid w:val="001838D3"/>
    <w:rsid w:val="00183A8E"/>
    <w:rsid w:val="00183D7C"/>
    <w:rsid w:val="00185275"/>
    <w:rsid w:val="0018555C"/>
    <w:rsid w:val="00185939"/>
    <w:rsid w:val="00185CC5"/>
    <w:rsid w:val="00185EAC"/>
    <w:rsid w:val="001924F5"/>
    <w:rsid w:val="001925E4"/>
    <w:rsid w:val="00192CF6"/>
    <w:rsid w:val="00192F70"/>
    <w:rsid w:val="00193265"/>
    <w:rsid w:val="001932BC"/>
    <w:rsid w:val="0019364F"/>
    <w:rsid w:val="0019365A"/>
    <w:rsid w:val="00193DC4"/>
    <w:rsid w:val="001949D7"/>
    <w:rsid w:val="00194BFA"/>
    <w:rsid w:val="001969BF"/>
    <w:rsid w:val="00196DDF"/>
    <w:rsid w:val="0019723B"/>
    <w:rsid w:val="00197AB3"/>
    <w:rsid w:val="001A0E01"/>
    <w:rsid w:val="001A2ADB"/>
    <w:rsid w:val="001A32DB"/>
    <w:rsid w:val="001A44BF"/>
    <w:rsid w:val="001A51FB"/>
    <w:rsid w:val="001A6100"/>
    <w:rsid w:val="001A6368"/>
    <w:rsid w:val="001A7CAE"/>
    <w:rsid w:val="001B1B63"/>
    <w:rsid w:val="001B2DA2"/>
    <w:rsid w:val="001B352B"/>
    <w:rsid w:val="001B36ED"/>
    <w:rsid w:val="001B4F52"/>
    <w:rsid w:val="001B65E5"/>
    <w:rsid w:val="001B68BE"/>
    <w:rsid w:val="001B6A7B"/>
    <w:rsid w:val="001B7232"/>
    <w:rsid w:val="001B769F"/>
    <w:rsid w:val="001C07B5"/>
    <w:rsid w:val="001C0A9C"/>
    <w:rsid w:val="001C26B1"/>
    <w:rsid w:val="001C3B48"/>
    <w:rsid w:val="001C3D99"/>
    <w:rsid w:val="001C434C"/>
    <w:rsid w:val="001C5B80"/>
    <w:rsid w:val="001D0EF8"/>
    <w:rsid w:val="001D1CD5"/>
    <w:rsid w:val="001D2A4C"/>
    <w:rsid w:val="001D2CA8"/>
    <w:rsid w:val="001D34BB"/>
    <w:rsid w:val="001D4DC0"/>
    <w:rsid w:val="001D4EA8"/>
    <w:rsid w:val="001D5956"/>
    <w:rsid w:val="001E0F8E"/>
    <w:rsid w:val="001E2EA0"/>
    <w:rsid w:val="001E417B"/>
    <w:rsid w:val="001E4761"/>
    <w:rsid w:val="001E515A"/>
    <w:rsid w:val="001E6664"/>
    <w:rsid w:val="001E7F2C"/>
    <w:rsid w:val="001F023F"/>
    <w:rsid w:val="001F1477"/>
    <w:rsid w:val="001F258C"/>
    <w:rsid w:val="001F5C6A"/>
    <w:rsid w:val="001F710A"/>
    <w:rsid w:val="001F7A5D"/>
    <w:rsid w:val="001F7FB4"/>
    <w:rsid w:val="002015E1"/>
    <w:rsid w:val="002057E9"/>
    <w:rsid w:val="00211565"/>
    <w:rsid w:val="00211CFD"/>
    <w:rsid w:val="00211DF1"/>
    <w:rsid w:val="00212DB6"/>
    <w:rsid w:val="0021618A"/>
    <w:rsid w:val="00221009"/>
    <w:rsid w:val="00223193"/>
    <w:rsid w:val="002252CC"/>
    <w:rsid w:val="00226947"/>
    <w:rsid w:val="00226FC6"/>
    <w:rsid w:val="00230A62"/>
    <w:rsid w:val="00230F63"/>
    <w:rsid w:val="00233CAA"/>
    <w:rsid w:val="00233D64"/>
    <w:rsid w:val="00233EE6"/>
    <w:rsid w:val="00234BC3"/>
    <w:rsid w:val="00236B3D"/>
    <w:rsid w:val="00236CFD"/>
    <w:rsid w:val="002373F0"/>
    <w:rsid w:val="00237B7B"/>
    <w:rsid w:val="002401D0"/>
    <w:rsid w:val="00240C2B"/>
    <w:rsid w:val="00241A3F"/>
    <w:rsid w:val="00242A24"/>
    <w:rsid w:val="00242FD8"/>
    <w:rsid w:val="002439DA"/>
    <w:rsid w:val="002445AB"/>
    <w:rsid w:val="002461F3"/>
    <w:rsid w:val="0024638E"/>
    <w:rsid w:val="0024710A"/>
    <w:rsid w:val="00247C2A"/>
    <w:rsid w:val="00250E24"/>
    <w:rsid w:val="00251B97"/>
    <w:rsid w:val="0025342E"/>
    <w:rsid w:val="00253467"/>
    <w:rsid w:val="002553F9"/>
    <w:rsid w:val="00255D11"/>
    <w:rsid w:val="00255FCD"/>
    <w:rsid w:val="00256A28"/>
    <w:rsid w:val="00256D82"/>
    <w:rsid w:val="0026177D"/>
    <w:rsid w:val="00265885"/>
    <w:rsid w:val="00265905"/>
    <w:rsid w:val="00266403"/>
    <w:rsid w:val="00266737"/>
    <w:rsid w:val="00266AE6"/>
    <w:rsid w:val="00267675"/>
    <w:rsid w:val="00267C59"/>
    <w:rsid w:val="002708D7"/>
    <w:rsid w:val="00271B92"/>
    <w:rsid w:val="002730C9"/>
    <w:rsid w:val="0027647C"/>
    <w:rsid w:val="00282451"/>
    <w:rsid w:val="0028284D"/>
    <w:rsid w:val="00284650"/>
    <w:rsid w:val="00287A3C"/>
    <w:rsid w:val="00287E6D"/>
    <w:rsid w:val="002914DB"/>
    <w:rsid w:val="00291AD4"/>
    <w:rsid w:val="0029320D"/>
    <w:rsid w:val="00293407"/>
    <w:rsid w:val="002934FE"/>
    <w:rsid w:val="00293997"/>
    <w:rsid w:val="00294125"/>
    <w:rsid w:val="0029519A"/>
    <w:rsid w:val="002955AC"/>
    <w:rsid w:val="00296CCF"/>
    <w:rsid w:val="002972A0"/>
    <w:rsid w:val="002A0144"/>
    <w:rsid w:val="002A0F2A"/>
    <w:rsid w:val="002A1381"/>
    <w:rsid w:val="002A195A"/>
    <w:rsid w:val="002A195E"/>
    <w:rsid w:val="002A24D3"/>
    <w:rsid w:val="002A25B9"/>
    <w:rsid w:val="002A3717"/>
    <w:rsid w:val="002A529C"/>
    <w:rsid w:val="002A61C5"/>
    <w:rsid w:val="002A64CA"/>
    <w:rsid w:val="002A6811"/>
    <w:rsid w:val="002A7470"/>
    <w:rsid w:val="002A7F90"/>
    <w:rsid w:val="002B1882"/>
    <w:rsid w:val="002B1F7C"/>
    <w:rsid w:val="002B228F"/>
    <w:rsid w:val="002B262C"/>
    <w:rsid w:val="002B68C4"/>
    <w:rsid w:val="002B6B6B"/>
    <w:rsid w:val="002B7CD6"/>
    <w:rsid w:val="002C0129"/>
    <w:rsid w:val="002C0A8D"/>
    <w:rsid w:val="002C17EF"/>
    <w:rsid w:val="002C1DA0"/>
    <w:rsid w:val="002C3FF5"/>
    <w:rsid w:val="002C4200"/>
    <w:rsid w:val="002C62D9"/>
    <w:rsid w:val="002C687A"/>
    <w:rsid w:val="002C6C95"/>
    <w:rsid w:val="002C6FC4"/>
    <w:rsid w:val="002D051A"/>
    <w:rsid w:val="002D18E0"/>
    <w:rsid w:val="002D1D86"/>
    <w:rsid w:val="002D1F25"/>
    <w:rsid w:val="002D2487"/>
    <w:rsid w:val="002D27CD"/>
    <w:rsid w:val="002D3155"/>
    <w:rsid w:val="002D418B"/>
    <w:rsid w:val="002D45DA"/>
    <w:rsid w:val="002D597F"/>
    <w:rsid w:val="002D64FB"/>
    <w:rsid w:val="002D75A3"/>
    <w:rsid w:val="002E01C9"/>
    <w:rsid w:val="002E2D15"/>
    <w:rsid w:val="002E39B4"/>
    <w:rsid w:val="002E428D"/>
    <w:rsid w:val="002E49D5"/>
    <w:rsid w:val="002E4A82"/>
    <w:rsid w:val="002E4F4C"/>
    <w:rsid w:val="002E531C"/>
    <w:rsid w:val="002E5BA1"/>
    <w:rsid w:val="002E750F"/>
    <w:rsid w:val="002E7C5B"/>
    <w:rsid w:val="002F0708"/>
    <w:rsid w:val="002F0F33"/>
    <w:rsid w:val="002F1169"/>
    <w:rsid w:val="002F157D"/>
    <w:rsid w:val="002F2780"/>
    <w:rsid w:val="002F307B"/>
    <w:rsid w:val="002F3595"/>
    <w:rsid w:val="002F35E4"/>
    <w:rsid w:val="002F3744"/>
    <w:rsid w:val="002F4506"/>
    <w:rsid w:val="002F5373"/>
    <w:rsid w:val="002F53E1"/>
    <w:rsid w:val="002F5823"/>
    <w:rsid w:val="002F5CFC"/>
    <w:rsid w:val="002F682C"/>
    <w:rsid w:val="002F7389"/>
    <w:rsid w:val="002F7443"/>
    <w:rsid w:val="002F7A5C"/>
    <w:rsid w:val="003015CE"/>
    <w:rsid w:val="0030283E"/>
    <w:rsid w:val="003034D8"/>
    <w:rsid w:val="003042E5"/>
    <w:rsid w:val="0030434D"/>
    <w:rsid w:val="003044A7"/>
    <w:rsid w:val="003047AC"/>
    <w:rsid w:val="003055C0"/>
    <w:rsid w:val="00306EA9"/>
    <w:rsid w:val="003073AC"/>
    <w:rsid w:val="00307617"/>
    <w:rsid w:val="00311AC3"/>
    <w:rsid w:val="003135C6"/>
    <w:rsid w:val="00313687"/>
    <w:rsid w:val="00314080"/>
    <w:rsid w:val="0031470F"/>
    <w:rsid w:val="003177A4"/>
    <w:rsid w:val="00320D2A"/>
    <w:rsid w:val="00320E1E"/>
    <w:rsid w:val="003211F2"/>
    <w:rsid w:val="003225EE"/>
    <w:rsid w:val="00322944"/>
    <w:rsid w:val="00323008"/>
    <w:rsid w:val="00325D58"/>
    <w:rsid w:val="00330932"/>
    <w:rsid w:val="0033106B"/>
    <w:rsid w:val="00331187"/>
    <w:rsid w:val="00331990"/>
    <w:rsid w:val="0033338C"/>
    <w:rsid w:val="00333779"/>
    <w:rsid w:val="00336E76"/>
    <w:rsid w:val="003413D7"/>
    <w:rsid w:val="00341D00"/>
    <w:rsid w:val="003424F4"/>
    <w:rsid w:val="00342E0E"/>
    <w:rsid w:val="00344A3F"/>
    <w:rsid w:val="00344D58"/>
    <w:rsid w:val="0034503A"/>
    <w:rsid w:val="0034554A"/>
    <w:rsid w:val="00345D4B"/>
    <w:rsid w:val="00345E29"/>
    <w:rsid w:val="003478A9"/>
    <w:rsid w:val="00347BA6"/>
    <w:rsid w:val="003513B1"/>
    <w:rsid w:val="0035147B"/>
    <w:rsid w:val="00354510"/>
    <w:rsid w:val="00356DDF"/>
    <w:rsid w:val="003600AB"/>
    <w:rsid w:val="00361B5B"/>
    <w:rsid w:val="00364450"/>
    <w:rsid w:val="003673C6"/>
    <w:rsid w:val="003678C8"/>
    <w:rsid w:val="00367FFE"/>
    <w:rsid w:val="0037094A"/>
    <w:rsid w:val="00372589"/>
    <w:rsid w:val="00373411"/>
    <w:rsid w:val="00375A4D"/>
    <w:rsid w:val="00375EDA"/>
    <w:rsid w:val="00375F05"/>
    <w:rsid w:val="003772E4"/>
    <w:rsid w:val="00377919"/>
    <w:rsid w:val="00377A44"/>
    <w:rsid w:val="00377F9B"/>
    <w:rsid w:val="003800C8"/>
    <w:rsid w:val="00380BB1"/>
    <w:rsid w:val="0038271D"/>
    <w:rsid w:val="00383763"/>
    <w:rsid w:val="00384207"/>
    <w:rsid w:val="003851F4"/>
    <w:rsid w:val="0038781A"/>
    <w:rsid w:val="00391F92"/>
    <w:rsid w:val="00393FAA"/>
    <w:rsid w:val="003947A1"/>
    <w:rsid w:val="00394FC3"/>
    <w:rsid w:val="0039555E"/>
    <w:rsid w:val="003A09AB"/>
    <w:rsid w:val="003A2F6A"/>
    <w:rsid w:val="003A408C"/>
    <w:rsid w:val="003A43A4"/>
    <w:rsid w:val="003A4A76"/>
    <w:rsid w:val="003A54C9"/>
    <w:rsid w:val="003A6C02"/>
    <w:rsid w:val="003A7291"/>
    <w:rsid w:val="003B0303"/>
    <w:rsid w:val="003B0B1C"/>
    <w:rsid w:val="003B0F71"/>
    <w:rsid w:val="003B0F85"/>
    <w:rsid w:val="003B13F1"/>
    <w:rsid w:val="003B2999"/>
    <w:rsid w:val="003B64FE"/>
    <w:rsid w:val="003B66E5"/>
    <w:rsid w:val="003C136F"/>
    <w:rsid w:val="003C1998"/>
    <w:rsid w:val="003C2946"/>
    <w:rsid w:val="003C3119"/>
    <w:rsid w:val="003C33B7"/>
    <w:rsid w:val="003C4880"/>
    <w:rsid w:val="003C50B9"/>
    <w:rsid w:val="003C5CBD"/>
    <w:rsid w:val="003D0530"/>
    <w:rsid w:val="003D1E02"/>
    <w:rsid w:val="003D2648"/>
    <w:rsid w:val="003D2940"/>
    <w:rsid w:val="003D2C5E"/>
    <w:rsid w:val="003E1E03"/>
    <w:rsid w:val="003E2E2C"/>
    <w:rsid w:val="003E3610"/>
    <w:rsid w:val="003E389A"/>
    <w:rsid w:val="003E3C6C"/>
    <w:rsid w:val="003E4192"/>
    <w:rsid w:val="003E4ED7"/>
    <w:rsid w:val="003E5FDD"/>
    <w:rsid w:val="003E6AAB"/>
    <w:rsid w:val="003F09F4"/>
    <w:rsid w:val="003F1480"/>
    <w:rsid w:val="003F2276"/>
    <w:rsid w:val="003F67B6"/>
    <w:rsid w:val="003F77C5"/>
    <w:rsid w:val="003F7E69"/>
    <w:rsid w:val="0040008B"/>
    <w:rsid w:val="00401991"/>
    <w:rsid w:val="00401AD4"/>
    <w:rsid w:val="00406BB0"/>
    <w:rsid w:val="004114A7"/>
    <w:rsid w:val="00412673"/>
    <w:rsid w:val="00413D9D"/>
    <w:rsid w:val="00414733"/>
    <w:rsid w:val="00414CB7"/>
    <w:rsid w:val="004169B5"/>
    <w:rsid w:val="004169FA"/>
    <w:rsid w:val="00417D30"/>
    <w:rsid w:val="004200B3"/>
    <w:rsid w:val="004230F0"/>
    <w:rsid w:val="00423996"/>
    <w:rsid w:val="00423C6A"/>
    <w:rsid w:val="00424902"/>
    <w:rsid w:val="0042583D"/>
    <w:rsid w:val="00425E01"/>
    <w:rsid w:val="0043132F"/>
    <w:rsid w:val="00433867"/>
    <w:rsid w:val="00434D2C"/>
    <w:rsid w:val="004362FC"/>
    <w:rsid w:val="00436868"/>
    <w:rsid w:val="0043741C"/>
    <w:rsid w:val="0044045A"/>
    <w:rsid w:val="00440503"/>
    <w:rsid w:val="004407CF"/>
    <w:rsid w:val="004417C6"/>
    <w:rsid w:val="00441AED"/>
    <w:rsid w:val="0044235A"/>
    <w:rsid w:val="00442EAC"/>
    <w:rsid w:val="00443901"/>
    <w:rsid w:val="00444B72"/>
    <w:rsid w:val="00444F57"/>
    <w:rsid w:val="004452C3"/>
    <w:rsid w:val="004456CD"/>
    <w:rsid w:val="00446BBF"/>
    <w:rsid w:val="00447A16"/>
    <w:rsid w:val="00450F85"/>
    <w:rsid w:val="0045328B"/>
    <w:rsid w:val="0045462C"/>
    <w:rsid w:val="0045490A"/>
    <w:rsid w:val="0045527B"/>
    <w:rsid w:val="004557D1"/>
    <w:rsid w:val="00455BA8"/>
    <w:rsid w:val="0045617F"/>
    <w:rsid w:val="0045619B"/>
    <w:rsid w:val="004568A2"/>
    <w:rsid w:val="00456B77"/>
    <w:rsid w:val="004570E3"/>
    <w:rsid w:val="0046088B"/>
    <w:rsid w:val="00461140"/>
    <w:rsid w:val="00461B87"/>
    <w:rsid w:val="0046211F"/>
    <w:rsid w:val="00462CDF"/>
    <w:rsid w:val="0046313B"/>
    <w:rsid w:val="004655EC"/>
    <w:rsid w:val="0046789F"/>
    <w:rsid w:val="00470386"/>
    <w:rsid w:val="004711A0"/>
    <w:rsid w:val="004713AA"/>
    <w:rsid w:val="004722F6"/>
    <w:rsid w:val="004726DF"/>
    <w:rsid w:val="004738BA"/>
    <w:rsid w:val="00473EC1"/>
    <w:rsid w:val="00475E99"/>
    <w:rsid w:val="00475F99"/>
    <w:rsid w:val="00475FE9"/>
    <w:rsid w:val="00477711"/>
    <w:rsid w:val="00483CD3"/>
    <w:rsid w:val="00484666"/>
    <w:rsid w:val="00484CC5"/>
    <w:rsid w:val="004866BE"/>
    <w:rsid w:val="004869CF"/>
    <w:rsid w:val="00486D37"/>
    <w:rsid w:val="00491250"/>
    <w:rsid w:val="00493778"/>
    <w:rsid w:val="0049468D"/>
    <w:rsid w:val="00495026"/>
    <w:rsid w:val="00496306"/>
    <w:rsid w:val="004969D7"/>
    <w:rsid w:val="00496F3C"/>
    <w:rsid w:val="004A1279"/>
    <w:rsid w:val="004A1A84"/>
    <w:rsid w:val="004A2172"/>
    <w:rsid w:val="004A2751"/>
    <w:rsid w:val="004A4728"/>
    <w:rsid w:val="004A4E28"/>
    <w:rsid w:val="004A6720"/>
    <w:rsid w:val="004A7365"/>
    <w:rsid w:val="004A7988"/>
    <w:rsid w:val="004B11E8"/>
    <w:rsid w:val="004B23F8"/>
    <w:rsid w:val="004B6A36"/>
    <w:rsid w:val="004B6DD8"/>
    <w:rsid w:val="004B6DF5"/>
    <w:rsid w:val="004B6FC8"/>
    <w:rsid w:val="004B7A9F"/>
    <w:rsid w:val="004C12B8"/>
    <w:rsid w:val="004C1592"/>
    <w:rsid w:val="004C276E"/>
    <w:rsid w:val="004C3699"/>
    <w:rsid w:val="004C559C"/>
    <w:rsid w:val="004D2F92"/>
    <w:rsid w:val="004D3888"/>
    <w:rsid w:val="004D3B12"/>
    <w:rsid w:val="004D6115"/>
    <w:rsid w:val="004D6A6F"/>
    <w:rsid w:val="004D7CA3"/>
    <w:rsid w:val="004E25CE"/>
    <w:rsid w:val="004E3A11"/>
    <w:rsid w:val="004E495B"/>
    <w:rsid w:val="004E62EA"/>
    <w:rsid w:val="004E6F60"/>
    <w:rsid w:val="004E7A92"/>
    <w:rsid w:val="004F0014"/>
    <w:rsid w:val="004F18F7"/>
    <w:rsid w:val="004F1CA5"/>
    <w:rsid w:val="004F1F57"/>
    <w:rsid w:val="004F28DC"/>
    <w:rsid w:val="004F4C1F"/>
    <w:rsid w:val="004F5F56"/>
    <w:rsid w:val="004F6583"/>
    <w:rsid w:val="004F7BDC"/>
    <w:rsid w:val="00500515"/>
    <w:rsid w:val="005011AC"/>
    <w:rsid w:val="00501F8B"/>
    <w:rsid w:val="00504A91"/>
    <w:rsid w:val="00505896"/>
    <w:rsid w:val="005109C6"/>
    <w:rsid w:val="005111F7"/>
    <w:rsid w:val="005112D1"/>
    <w:rsid w:val="00511E49"/>
    <w:rsid w:val="00512824"/>
    <w:rsid w:val="00513041"/>
    <w:rsid w:val="005130F0"/>
    <w:rsid w:val="00513182"/>
    <w:rsid w:val="00514905"/>
    <w:rsid w:val="005160F9"/>
    <w:rsid w:val="00516573"/>
    <w:rsid w:val="00516B39"/>
    <w:rsid w:val="005209AA"/>
    <w:rsid w:val="0052117E"/>
    <w:rsid w:val="00522C54"/>
    <w:rsid w:val="005234C7"/>
    <w:rsid w:val="005235CF"/>
    <w:rsid w:val="00523A76"/>
    <w:rsid w:val="0052418E"/>
    <w:rsid w:val="0052556A"/>
    <w:rsid w:val="00525959"/>
    <w:rsid w:val="005266AB"/>
    <w:rsid w:val="00526C15"/>
    <w:rsid w:val="005308DA"/>
    <w:rsid w:val="0053093C"/>
    <w:rsid w:val="005310DC"/>
    <w:rsid w:val="00531436"/>
    <w:rsid w:val="0053168D"/>
    <w:rsid w:val="00531A65"/>
    <w:rsid w:val="00532F78"/>
    <w:rsid w:val="005334DF"/>
    <w:rsid w:val="00533DB1"/>
    <w:rsid w:val="00534095"/>
    <w:rsid w:val="00534CC6"/>
    <w:rsid w:val="00534D5B"/>
    <w:rsid w:val="00534DC2"/>
    <w:rsid w:val="00537E93"/>
    <w:rsid w:val="00540380"/>
    <w:rsid w:val="005406F7"/>
    <w:rsid w:val="005433F0"/>
    <w:rsid w:val="00543DBF"/>
    <w:rsid w:val="005452EB"/>
    <w:rsid w:val="00545E56"/>
    <w:rsid w:val="00545F6D"/>
    <w:rsid w:val="00546AA5"/>
    <w:rsid w:val="00547897"/>
    <w:rsid w:val="005505EC"/>
    <w:rsid w:val="00551884"/>
    <w:rsid w:val="00551952"/>
    <w:rsid w:val="00551DBC"/>
    <w:rsid w:val="00551ECD"/>
    <w:rsid w:val="005521CE"/>
    <w:rsid w:val="00552732"/>
    <w:rsid w:val="00552773"/>
    <w:rsid w:val="00552853"/>
    <w:rsid w:val="00552A59"/>
    <w:rsid w:val="005541B2"/>
    <w:rsid w:val="0055467A"/>
    <w:rsid w:val="0055467E"/>
    <w:rsid w:val="00554E2C"/>
    <w:rsid w:val="00556AD6"/>
    <w:rsid w:val="00556C27"/>
    <w:rsid w:val="005574BC"/>
    <w:rsid w:val="00564A76"/>
    <w:rsid w:val="00564ECA"/>
    <w:rsid w:val="00566AD6"/>
    <w:rsid w:val="0056707A"/>
    <w:rsid w:val="005678EF"/>
    <w:rsid w:val="00567E66"/>
    <w:rsid w:val="005751BA"/>
    <w:rsid w:val="00575890"/>
    <w:rsid w:val="00575BA9"/>
    <w:rsid w:val="00575BCF"/>
    <w:rsid w:val="00575D67"/>
    <w:rsid w:val="0057681C"/>
    <w:rsid w:val="00576BF2"/>
    <w:rsid w:val="005771DD"/>
    <w:rsid w:val="005774F5"/>
    <w:rsid w:val="00577B67"/>
    <w:rsid w:val="00580A11"/>
    <w:rsid w:val="00584A99"/>
    <w:rsid w:val="00584EE5"/>
    <w:rsid w:val="005857F8"/>
    <w:rsid w:val="00586672"/>
    <w:rsid w:val="005877C9"/>
    <w:rsid w:val="0058799A"/>
    <w:rsid w:val="00590E9C"/>
    <w:rsid w:val="00591342"/>
    <w:rsid w:val="0059193B"/>
    <w:rsid w:val="005928A1"/>
    <w:rsid w:val="00592DD7"/>
    <w:rsid w:val="0059425E"/>
    <w:rsid w:val="005946EB"/>
    <w:rsid w:val="00594929"/>
    <w:rsid w:val="00594DB6"/>
    <w:rsid w:val="0059579F"/>
    <w:rsid w:val="00595EA4"/>
    <w:rsid w:val="00596A7B"/>
    <w:rsid w:val="00597ADF"/>
    <w:rsid w:val="005A00FB"/>
    <w:rsid w:val="005A03F6"/>
    <w:rsid w:val="005A1570"/>
    <w:rsid w:val="005A1B53"/>
    <w:rsid w:val="005A42EE"/>
    <w:rsid w:val="005A58A4"/>
    <w:rsid w:val="005A5F1C"/>
    <w:rsid w:val="005A7761"/>
    <w:rsid w:val="005A784B"/>
    <w:rsid w:val="005B0CA8"/>
    <w:rsid w:val="005B1191"/>
    <w:rsid w:val="005B43E2"/>
    <w:rsid w:val="005B499E"/>
    <w:rsid w:val="005B64A8"/>
    <w:rsid w:val="005B66D3"/>
    <w:rsid w:val="005B73DA"/>
    <w:rsid w:val="005C067D"/>
    <w:rsid w:val="005C22AB"/>
    <w:rsid w:val="005C3EDC"/>
    <w:rsid w:val="005C4512"/>
    <w:rsid w:val="005C6CBF"/>
    <w:rsid w:val="005C6F81"/>
    <w:rsid w:val="005C7D7E"/>
    <w:rsid w:val="005D3117"/>
    <w:rsid w:val="005D3863"/>
    <w:rsid w:val="005D3FC7"/>
    <w:rsid w:val="005D41CA"/>
    <w:rsid w:val="005D4B5B"/>
    <w:rsid w:val="005D51F3"/>
    <w:rsid w:val="005D6810"/>
    <w:rsid w:val="005D6BA6"/>
    <w:rsid w:val="005D7457"/>
    <w:rsid w:val="005D75B5"/>
    <w:rsid w:val="005D77B8"/>
    <w:rsid w:val="005E1108"/>
    <w:rsid w:val="005E2181"/>
    <w:rsid w:val="005E2D6A"/>
    <w:rsid w:val="005E3BF9"/>
    <w:rsid w:val="005E3D02"/>
    <w:rsid w:val="005E444F"/>
    <w:rsid w:val="005E48BA"/>
    <w:rsid w:val="005E5200"/>
    <w:rsid w:val="005E63E4"/>
    <w:rsid w:val="005E7106"/>
    <w:rsid w:val="005E7665"/>
    <w:rsid w:val="005E7C70"/>
    <w:rsid w:val="005E7E87"/>
    <w:rsid w:val="005E7F7C"/>
    <w:rsid w:val="005F0B11"/>
    <w:rsid w:val="005F0F8F"/>
    <w:rsid w:val="005F1728"/>
    <w:rsid w:val="005F1FFA"/>
    <w:rsid w:val="005F2A56"/>
    <w:rsid w:val="005F2CE1"/>
    <w:rsid w:val="005F469B"/>
    <w:rsid w:val="005F4986"/>
    <w:rsid w:val="005F4CFA"/>
    <w:rsid w:val="005F79F0"/>
    <w:rsid w:val="006014BB"/>
    <w:rsid w:val="0060175D"/>
    <w:rsid w:val="00602179"/>
    <w:rsid w:val="0060304E"/>
    <w:rsid w:val="0060339A"/>
    <w:rsid w:val="00604BED"/>
    <w:rsid w:val="00605758"/>
    <w:rsid w:val="006059B8"/>
    <w:rsid w:val="00605B39"/>
    <w:rsid w:val="00607ACE"/>
    <w:rsid w:val="00607D71"/>
    <w:rsid w:val="0061038E"/>
    <w:rsid w:val="00611B43"/>
    <w:rsid w:val="00611DD1"/>
    <w:rsid w:val="00613A69"/>
    <w:rsid w:val="0061474A"/>
    <w:rsid w:val="00614B8C"/>
    <w:rsid w:val="00614EBC"/>
    <w:rsid w:val="006179FC"/>
    <w:rsid w:val="00617F29"/>
    <w:rsid w:val="00620F64"/>
    <w:rsid w:val="00621822"/>
    <w:rsid w:val="006230B5"/>
    <w:rsid w:val="00623C29"/>
    <w:rsid w:val="0062627E"/>
    <w:rsid w:val="00630B7B"/>
    <w:rsid w:val="00631EBA"/>
    <w:rsid w:val="00631F1D"/>
    <w:rsid w:val="006335EF"/>
    <w:rsid w:val="006337B0"/>
    <w:rsid w:val="0063462D"/>
    <w:rsid w:val="00635BE6"/>
    <w:rsid w:val="00637AEE"/>
    <w:rsid w:val="00640498"/>
    <w:rsid w:val="00640A63"/>
    <w:rsid w:val="00641C98"/>
    <w:rsid w:val="00642C6A"/>
    <w:rsid w:val="006433A2"/>
    <w:rsid w:val="00643C46"/>
    <w:rsid w:val="0064493D"/>
    <w:rsid w:val="00645988"/>
    <w:rsid w:val="00645F5F"/>
    <w:rsid w:val="00645FC9"/>
    <w:rsid w:val="00647D50"/>
    <w:rsid w:val="00650AEB"/>
    <w:rsid w:val="00650ECB"/>
    <w:rsid w:val="006518EB"/>
    <w:rsid w:val="00651BEF"/>
    <w:rsid w:val="00652AB4"/>
    <w:rsid w:val="006539A1"/>
    <w:rsid w:val="00654636"/>
    <w:rsid w:val="00654DC2"/>
    <w:rsid w:val="00657F44"/>
    <w:rsid w:val="00660EB7"/>
    <w:rsid w:val="00661C84"/>
    <w:rsid w:val="00664882"/>
    <w:rsid w:val="00664F01"/>
    <w:rsid w:val="00667606"/>
    <w:rsid w:val="00670AEA"/>
    <w:rsid w:val="00670C85"/>
    <w:rsid w:val="00671534"/>
    <w:rsid w:val="00672024"/>
    <w:rsid w:val="006720FF"/>
    <w:rsid w:val="006725CC"/>
    <w:rsid w:val="00674476"/>
    <w:rsid w:val="006749CB"/>
    <w:rsid w:val="006751D2"/>
    <w:rsid w:val="006753B3"/>
    <w:rsid w:val="006753DD"/>
    <w:rsid w:val="006765D5"/>
    <w:rsid w:val="0067665D"/>
    <w:rsid w:val="006769C3"/>
    <w:rsid w:val="00677C40"/>
    <w:rsid w:val="00680745"/>
    <w:rsid w:val="00680849"/>
    <w:rsid w:val="00680C0B"/>
    <w:rsid w:val="00681186"/>
    <w:rsid w:val="006829C5"/>
    <w:rsid w:val="00682B62"/>
    <w:rsid w:val="006831D2"/>
    <w:rsid w:val="006835F9"/>
    <w:rsid w:val="0068397D"/>
    <w:rsid w:val="0069088F"/>
    <w:rsid w:val="00690928"/>
    <w:rsid w:val="00691786"/>
    <w:rsid w:val="00691BA5"/>
    <w:rsid w:val="00691FF0"/>
    <w:rsid w:val="006924E0"/>
    <w:rsid w:val="006931E6"/>
    <w:rsid w:val="00693AAF"/>
    <w:rsid w:val="006A09AE"/>
    <w:rsid w:val="006A137A"/>
    <w:rsid w:val="006A15A3"/>
    <w:rsid w:val="006A1E11"/>
    <w:rsid w:val="006A3EF6"/>
    <w:rsid w:val="006A4320"/>
    <w:rsid w:val="006A4960"/>
    <w:rsid w:val="006A4E3B"/>
    <w:rsid w:val="006A58AB"/>
    <w:rsid w:val="006B0669"/>
    <w:rsid w:val="006B0D86"/>
    <w:rsid w:val="006B1376"/>
    <w:rsid w:val="006B26DA"/>
    <w:rsid w:val="006B2D09"/>
    <w:rsid w:val="006B2D23"/>
    <w:rsid w:val="006B2E5A"/>
    <w:rsid w:val="006B3630"/>
    <w:rsid w:val="006B46AB"/>
    <w:rsid w:val="006B48AD"/>
    <w:rsid w:val="006B58B0"/>
    <w:rsid w:val="006B5BBD"/>
    <w:rsid w:val="006B6044"/>
    <w:rsid w:val="006C04A6"/>
    <w:rsid w:val="006C2EB9"/>
    <w:rsid w:val="006C3141"/>
    <w:rsid w:val="006C3C8A"/>
    <w:rsid w:val="006C4635"/>
    <w:rsid w:val="006C471E"/>
    <w:rsid w:val="006C4D9D"/>
    <w:rsid w:val="006C6798"/>
    <w:rsid w:val="006C7F7D"/>
    <w:rsid w:val="006D0A80"/>
    <w:rsid w:val="006D2ECF"/>
    <w:rsid w:val="006D36CA"/>
    <w:rsid w:val="006D48B4"/>
    <w:rsid w:val="006D60A8"/>
    <w:rsid w:val="006E0A53"/>
    <w:rsid w:val="006E1332"/>
    <w:rsid w:val="006E28E5"/>
    <w:rsid w:val="006E2C8D"/>
    <w:rsid w:val="006E2ECB"/>
    <w:rsid w:val="006E3320"/>
    <w:rsid w:val="006E42AF"/>
    <w:rsid w:val="006E47AE"/>
    <w:rsid w:val="006E6570"/>
    <w:rsid w:val="006E6D33"/>
    <w:rsid w:val="006E713A"/>
    <w:rsid w:val="006E73E6"/>
    <w:rsid w:val="006F2B8F"/>
    <w:rsid w:val="006F2E0D"/>
    <w:rsid w:val="006F34DA"/>
    <w:rsid w:val="006F416A"/>
    <w:rsid w:val="006F50D2"/>
    <w:rsid w:val="006F6D0E"/>
    <w:rsid w:val="007002A8"/>
    <w:rsid w:val="007008FE"/>
    <w:rsid w:val="007009C4"/>
    <w:rsid w:val="007009FF"/>
    <w:rsid w:val="00702D66"/>
    <w:rsid w:val="00703EFC"/>
    <w:rsid w:val="00704C1F"/>
    <w:rsid w:val="00705330"/>
    <w:rsid w:val="00706A00"/>
    <w:rsid w:val="00706AB2"/>
    <w:rsid w:val="00706D2F"/>
    <w:rsid w:val="0071028E"/>
    <w:rsid w:val="007110E4"/>
    <w:rsid w:val="00712FAB"/>
    <w:rsid w:val="0071379F"/>
    <w:rsid w:val="0071433C"/>
    <w:rsid w:val="007148B0"/>
    <w:rsid w:val="00716825"/>
    <w:rsid w:val="007200A1"/>
    <w:rsid w:val="007203F7"/>
    <w:rsid w:val="007209C1"/>
    <w:rsid w:val="00720C6F"/>
    <w:rsid w:val="00720F01"/>
    <w:rsid w:val="007216E5"/>
    <w:rsid w:val="00723A3E"/>
    <w:rsid w:val="0072464F"/>
    <w:rsid w:val="00725A54"/>
    <w:rsid w:val="007265B1"/>
    <w:rsid w:val="007265CB"/>
    <w:rsid w:val="007272CB"/>
    <w:rsid w:val="00727FDC"/>
    <w:rsid w:val="00731D22"/>
    <w:rsid w:val="00732481"/>
    <w:rsid w:val="00733183"/>
    <w:rsid w:val="00733239"/>
    <w:rsid w:val="00733AE7"/>
    <w:rsid w:val="00734441"/>
    <w:rsid w:val="007365DC"/>
    <w:rsid w:val="00740F35"/>
    <w:rsid w:val="00741B99"/>
    <w:rsid w:val="00744AF3"/>
    <w:rsid w:val="00745251"/>
    <w:rsid w:val="007457D9"/>
    <w:rsid w:val="00746A52"/>
    <w:rsid w:val="00746DA2"/>
    <w:rsid w:val="00747E54"/>
    <w:rsid w:val="00751445"/>
    <w:rsid w:val="0075168C"/>
    <w:rsid w:val="00752BEC"/>
    <w:rsid w:val="00752BFD"/>
    <w:rsid w:val="00753174"/>
    <w:rsid w:val="00756901"/>
    <w:rsid w:val="00757A41"/>
    <w:rsid w:val="00757E7A"/>
    <w:rsid w:val="007602FD"/>
    <w:rsid w:val="007607CD"/>
    <w:rsid w:val="00762C90"/>
    <w:rsid w:val="00764E35"/>
    <w:rsid w:val="00765BB5"/>
    <w:rsid w:val="00765BFB"/>
    <w:rsid w:val="00770EE6"/>
    <w:rsid w:val="0077121A"/>
    <w:rsid w:val="007719CC"/>
    <w:rsid w:val="0077298A"/>
    <w:rsid w:val="007729A0"/>
    <w:rsid w:val="00772AEB"/>
    <w:rsid w:val="00775940"/>
    <w:rsid w:val="007808A1"/>
    <w:rsid w:val="00780D7A"/>
    <w:rsid w:val="00781D15"/>
    <w:rsid w:val="00781EBA"/>
    <w:rsid w:val="00782182"/>
    <w:rsid w:val="00782793"/>
    <w:rsid w:val="00783B66"/>
    <w:rsid w:val="007867AD"/>
    <w:rsid w:val="00787E6E"/>
    <w:rsid w:val="00790466"/>
    <w:rsid w:val="00790D1A"/>
    <w:rsid w:val="007940E1"/>
    <w:rsid w:val="00795384"/>
    <w:rsid w:val="00795CB9"/>
    <w:rsid w:val="00796014"/>
    <w:rsid w:val="0079604B"/>
    <w:rsid w:val="00796C07"/>
    <w:rsid w:val="007A14A4"/>
    <w:rsid w:val="007A1C24"/>
    <w:rsid w:val="007A1C56"/>
    <w:rsid w:val="007A2A42"/>
    <w:rsid w:val="007A5BC6"/>
    <w:rsid w:val="007A6FA3"/>
    <w:rsid w:val="007A71D8"/>
    <w:rsid w:val="007A7603"/>
    <w:rsid w:val="007A7B38"/>
    <w:rsid w:val="007A7C5E"/>
    <w:rsid w:val="007B05E8"/>
    <w:rsid w:val="007B05F5"/>
    <w:rsid w:val="007B079B"/>
    <w:rsid w:val="007B2061"/>
    <w:rsid w:val="007B32CB"/>
    <w:rsid w:val="007B3906"/>
    <w:rsid w:val="007B4175"/>
    <w:rsid w:val="007B4346"/>
    <w:rsid w:val="007B4E7F"/>
    <w:rsid w:val="007B6FA5"/>
    <w:rsid w:val="007B6FBD"/>
    <w:rsid w:val="007B6FF2"/>
    <w:rsid w:val="007B7EEF"/>
    <w:rsid w:val="007C1D72"/>
    <w:rsid w:val="007C2339"/>
    <w:rsid w:val="007C2E99"/>
    <w:rsid w:val="007C360E"/>
    <w:rsid w:val="007C3AC5"/>
    <w:rsid w:val="007C3C4B"/>
    <w:rsid w:val="007C4DC1"/>
    <w:rsid w:val="007C51A5"/>
    <w:rsid w:val="007C521F"/>
    <w:rsid w:val="007C5A7D"/>
    <w:rsid w:val="007C5D66"/>
    <w:rsid w:val="007C657E"/>
    <w:rsid w:val="007C74F9"/>
    <w:rsid w:val="007C7A4F"/>
    <w:rsid w:val="007D1590"/>
    <w:rsid w:val="007D1AD6"/>
    <w:rsid w:val="007D295E"/>
    <w:rsid w:val="007D29C0"/>
    <w:rsid w:val="007D3BE1"/>
    <w:rsid w:val="007D403C"/>
    <w:rsid w:val="007D41C6"/>
    <w:rsid w:val="007D484B"/>
    <w:rsid w:val="007D4F52"/>
    <w:rsid w:val="007D5769"/>
    <w:rsid w:val="007D5B16"/>
    <w:rsid w:val="007E1A38"/>
    <w:rsid w:val="007E2E71"/>
    <w:rsid w:val="007E3E19"/>
    <w:rsid w:val="007E5516"/>
    <w:rsid w:val="007E5AEC"/>
    <w:rsid w:val="007E5D17"/>
    <w:rsid w:val="007E7D45"/>
    <w:rsid w:val="007F083B"/>
    <w:rsid w:val="007F0C43"/>
    <w:rsid w:val="007F3A46"/>
    <w:rsid w:val="007F5233"/>
    <w:rsid w:val="007F5A8D"/>
    <w:rsid w:val="00800ECE"/>
    <w:rsid w:val="008028D0"/>
    <w:rsid w:val="008034CB"/>
    <w:rsid w:val="0080405B"/>
    <w:rsid w:val="0080581A"/>
    <w:rsid w:val="00805B64"/>
    <w:rsid w:val="00805C7C"/>
    <w:rsid w:val="008067FF"/>
    <w:rsid w:val="00807867"/>
    <w:rsid w:val="008078C9"/>
    <w:rsid w:val="008108DF"/>
    <w:rsid w:val="00811471"/>
    <w:rsid w:val="008117E7"/>
    <w:rsid w:val="00814216"/>
    <w:rsid w:val="0081481F"/>
    <w:rsid w:val="00815B85"/>
    <w:rsid w:val="00815F2F"/>
    <w:rsid w:val="00816476"/>
    <w:rsid w:val="00816BA2"/>
    <w:rsid w:val="00816DD8"/>
    <w:rsid w:val="008208AA"/>
    <w:rsid w:val="00820FE3"/>
    <w:rsid w:val="008213A7"/>
    <w:rsid w:val="008213DA"/>
    <w:rsid w:val="0082184E"/>
    <w:rsid w:val="0082185B"/>
    <w:rsid w:val="008232B0"/>
    <w:rsid w:val="008233F8"/>
    <w:rsid w:val="00823B33"/>
    <w:rsid w:val="008257AE"/>
    <w:rsid w:val="00827C4F"/>
    <w:rsid w:val="008320C3"/>
    <w:rsid w:val="008320D5"/>
    <w:rsid w:val="00832988"/>
    <w:rsid w:val="008329B4"/>
    <w:rsid w:val="008331B3"/>
    <w:rsid w:val="00834017"/>
    <w:rsid w:val="0083498F"/>
    <w:rsid w:val="008361A4"/>
    <w:rsid w:val="00836A8E"/>
    <w:rsid w:val="00840DDB"/>
    <w:rsid w:val="00841B22"/>
    <w:rsid w:val="008436D1"/>
    <w:rsid w:val="0084472C"/>
    <w:rsid w:val="00845AEA"/>
    <w:rsid w:val="00846018"/>
    <w:rsid w:val="00847617"/>
    <w:rsid w:val="00847EAC"/>
    <w:rsid w:val="00850117"/>
    <w:rsid w:val="00851C59"/>
    <w:rsid w:val="008530FB"/>
    <w:rsid w:val="008544D9"/>
    <w:rsid w:val="00855A1A"/>
    <w:rsid w:val="008566CF"/>
    <w:rsid w:val="00860FBF"/>
    <w:rsid w:val="00863C9A"/>
    <w:rsid w:val="00865006"/>
    <w:rsid w:val="00865B7B"/>
    <w:rsid w:val="00865CA5"/>
    <w:rsid w:val="00866280"/>
    <w:rsid w:val="00866D33"/>
    <w:rsid w:val="00867092"/>
    <w:rsid w:val="00870C81"/>
    <w:rsid w:val="00871EDE"/>
    <w:rsid w:val="00872176"/>
    <w:rsid w:val="00872FE2"/>
    <w:rsid w:val="008736A7"/>
    <w:rsid w:val="00875814"/>
    <w:rsid w:val="008759F3"/>
    <w:rsid w:val="0088096D"/>
    <w:rsid w:val="00882DFE"/>
    <w:rsid w:val="00883788"/>
    <w:rsid w:val="0088421F"/>
    <w:rsid w:val="00884A46"/>
    <w:rsid w:val="00884A6D"/>
    <w:rsid w:val="00884CFE"/>
    <w:rsid w:val="00885A3E"/>
    <w:rsid w:val="00885B07"/>
    <w:rsid w:val="00885E1F"/>
    <w:rsid w:val="00887165"/>
    <w:rsid w:val="00887AD9"/>
    <w:rsid w:val="00892339"/>
    <w:rsid w:val="0089276B"/>
    <w:rsid w:val="0089279B"/>
    <w:rsid w:val="008929C1"/>
    <w:rsid w:val="008938B2"/>
    <w:rsid w:val="0089552F"/>
    <w:rsid w:val="008963EA"/>
    <w:rsid w:val="008A07D6"/>
    <w:rsid w:val="008A0AB1"/>
    <w:rsid w:val="008A1DAD"/>
    <w:rsid w:val="008A2679"/>
    <w:rsid w:val="008A30CF"/>
    <w:rsid w:val="008A521E"/>
    <w:rsid w:val="008A627E"/>
    <w:rsid w:val="008B061C"/>
    <w:rsid w:val="008B0734"/>
    <w:rsid w:val="008B0CD8"/>
    <w:rsid w:val="008B1860"/>
    <w:rsid w:val="008B4667"/>
    <w:rsid w:val="008B49BB"/>
    <w:rsid w:val="008B51BE"/>
    <w:rsid w:val="008B5BD1"/>
    <w:rsid w:val="008B71CC"/>
    <w:rsid w:val="008B72EB"/>
    <w:rsid w:val="008B7C42"/>
    <w:rsid w:val="008B7D8C"/>
    <w:rsid w:val="008C0BDF"/>
    <w:rsid w:val="008C3C4E"/>
    <w:rsid w:val="008C6083"/>
    <w:rsid w:val="008C68EE"/>
    <w:rsid w:val="008C6C07"/>
    <w:rsid w:val="008C7BB2"/>
    <w:rsid w:val="008D1ED8"/>
    <w:rsid w:val="008D5F6C"/>
    <w:rsid w:val="008D6483"/>
    <w:rsid w:val="008D6589"/>
    <w:rsid w:val="008D6854"/>
    <w:rsid w:val="008E1122"/>
    <w:rsid w:val="008E240E"/>
    <w:rsid w:val="008E50CE"/>
    <w:rsid w:val="008E50EB"/>
    <w:rsid w:val="008E5D80"/>
    <w:rsid w:val="008E6913"/>
    <w:rsid w:val="008F256C"/>
    <w:rsid w:val="008F2C6E"/>
    <w:rsid w:val="008F2CD6"/>
    <w:rsid w:val="008F2D95"/>
    <w:rsid w:val="008F32ED"/>
    <w:rsid w:val="008F38C8"/>
    <w:rsid w:val="008F611D"/>
    <w:rsid w:val="008F654E"/>
    <w:rsid w:val="008F67F4"/>
    <w:rsid w:val="008F7228"/>
    <w:rsid w:val="0090186F"/>
    <w:rsid w:val="00902F96"/>
    <w:rsid w:val="00904AF4"/>
    <w:rsid w:val="00904D63"/>
    <w:rsid w:val="00905C0B"/>
    <w:rsid w:val="00906652"/>
    <w:rsid w:val="00906972"/>
    <w:rsid w:val="009073EF"/>
    <w:rsid w:val="00907507"/>
    <w:rsid w:val="00907D96"/>
    <w:rsid w:val="0091292D"/>
    <w:rsid w:val="009134FD"/>
    <w:rsid w:val="00913614"/>
    <w:rsid w:val="0091542A"/>
    <w:rsid w:val="00915C66"/>
    <w:rsid w:val="009161D6"/>
    <w:rsid w:val="009202A8"/>
    <w:rsid w:val="00923036"/>
    <w:rsid w:val="009237E9"/>
    <w:rsid w:val="0092516E"/>
    <w:rsid w:val="00926469"/>
    <w:rsid w:val="0092692A"/>
    <w:rsid w:val="00927D44"/>
    <w:rsid w:val="0093119B"/>
    <w:rsid w:val="0093131A"/>
    <w:rsid w:val="00933022"/>
    <w:rsid w:val="009345E3"/>
    <w:rsid w:val="00934CED"/>
    <w:rsid w:val="00935F2E"/>
    <w:rsid w:val="009360EA"/>
    <w:rsid w:val="00936CA7"/>
    <w:rsid w:val="00940CBD"/>
    <w:rsid w:val="00940E55"/>
    <w:rsid w:val="00941495"/>
    <w:rsid w:val="009415CC"/>
    <w:rsid w:val="009420F5"/>
    <w:rsid w:val="009430ED"/>
    <w:rsid w:val="009439F6"/>
    <w:rsid w:val="00944324"/>
    <w:rsid w:val="00945C05"/>
    <w:rsid w:val="009470D8"/>
    <w:rsid w:val="00947BD2"/>
    <w:rsid w:val="00947F8F"/>
    <w:rsid w:val="00953468"/>
    <w:rsid w:val="009535D7"/>
    <w:rsid w:val="009551D9"/>
    <w:rsid w:val="00956C8D"/>
    <w:rsid w:val="00956FF3"/>
    <w:rsid w:val="00957468"/>
    <w:rsid w:val="00960781"/>
    <w:rsid w:val="009611AF"/>
    <w:rsid w:val="009616DA"/>
    <w:rsid w:val="009628C1"/>
    <w:rsid w:val="00962B99"/>
    <w:rsid w:val="00962BD8"/>
    <w:rsid w:val="00964F20"/>
    <w:rsid w:val="0096502B"/>
    <w:rsid w:val="009656C0"/>
    <w:rsid w:val="00965A19"/>
    <w:rsid w:val="00965AA7"/>
    <w:rsid w:val="009677FE"/>
    <w:rsid w:val="009715CD"/>
    <w:rsid w:val="00971A96"/>
    <w:rsid w:val="00971BAC"/>
    <w:rsid w:val="00972CF0"/>
    <w:rsid w:val="0097306D"/>
    <w:rsid w:val="00973E04"/>
    <w:rsid w:val="009759F7"/>
    <w:rsid w:val="009766F7"/>
    <w:rsid w:val="00976745"/>
    <w:rsid w:val="00976D40"/>
    <w:rsid w:val="00977824"/>
    <w:rsid w:val="00977CBF"/>
    <w:rsid w:val="009813E9"/>
    <w:rsid w:val="00983675"/>
    <w:rsid w:val="009842E2"/>
    <w:rsid w:val="00984AC0"/>
    <w:rsid w:val="0098595E"/>
    <w:rsid w:val="00986831"/>
    <w:rsid w:val="00986EA7"/>
    <w:rsid w:val="00987306"/>
    <w:rsid w:val="009904FC"/>
    <w:rsid w:val="0099261C"/>
    <w:rsid w:val="00992F1A"/>
    <w:rsid w:val="009932B3"/>
    <w:rsid w:val="0099483F"/>
    <w:rsid w:val="00995396"/>
    <w:rsid w:val="009954EC"/>
    <w:rsid w:val="00995D33"/>
    <w:rsid w:val="0099696C"/>
    <w:rsid w:val="00997CA7"/>
    <w:rsid w:val="009A03A1"/>
    <w:rsid w:val="009A0737"/>
    <w:rsid w:val="009A0750"/>
    <w:rsid w:val="009A0C5F"/>
    <w:rsid w:val="009A1931"/>
    <w:rsid w:val="009A39AA"/>
    <w:rsid w:val="009A40B8"/>
    <w:rsid w:val="009A4DC1"/>
    <w:rsid w:val="009A71F6"/>
    <w:rsid w:val="009A7843"/>
    <w:rsid w:val="009B0A93"/>
    <w:rsid w:val="009B17F5"/>
    <w:rsid w:val="009B30C9"/>
    <w:rsid w:val="009B3E91"/>
    <w:rsid w:val="009B79BC"/>
    <w:rsid w:val="009C0480"/>
    <w:rsid w:val="009C1618"/>
    <w:rsid w:val="009C17D5"/>
    <w:rsid w:val="009C3803"/>
    <w:rsid w:val="009C3B31"/>
    <w:rsid w:val="009C5747"/>
    <w:rsid w:val="009C7254"/>
    <w:rsid w:val="009C7FA1"/>
    <w:rsid w:val="009D1A8A"/>
    <w:rsid w:val="009D2465"/>
    <w:rsid w:val="009D3FC8"/>
    <w:rsid w:val="009D54E3"/>
    <w:rsid w:val="009D568B"/>
    <w:rsid w:val="009D7D40"/>
    <w:rsid w:val="009E158B"/>
    <w:rsid w:val="009E22BA"/>
    <w:rsid w:val="009E33B4"/>
    <w:rsid w:val="009E3AEA"/>
    <w:rsid w:val="009E56B9"/>
    <w:rsid w:val="009E6855"/>
    <w:rsid w:val="009E7B50"/>
    <w:rsid w:val="009E7C9F"/>
    <w:rsid w:val="009E7EE0"/>
    <w:rsid w:val="009F0997"/>
    <w:rsid w:val="009F443A"/>
    <w:rsid w:val="009F4A0D"/>
    <w:rsid w:val="009F6462"/>
    <w:rsid w:val="009F6656"/>
    <w:rsid w:val="009F6A70"/>
    <w:rsid w:val="009F6C9B"/>
    <w:rsid w:val="009F78D9"/>
    <w:rsid w:val="00A01808"/>
    <w:rsid w:val="00A020C7"/>
    <w:rsid w:val="00A03177"/>
    <w:rsid w:val="00A03F95"/>
    <w:rsid w:val="00A0577F"/>
    <w:rsid w:val="00A05867"/>
    <w:rsid w:val="00A05BAA"/>
    <w:rsid w:val="00A05D9F"/>
    <w:rsid w:val="00A06263"/>
    <w:rsid w:val="00A0770A"/>
    <w:rsid w:val="00A079A5"/>
    <w:rsid w:val="00A10264"/>
    <w:rsid w:val="00A11D20"/>
    <w:rsid w:val="00A12296"/>
    <w:rsid w:val="00A12A1B"/>
    <w:rsid w:val="00A12E3B"/>
    <w:rsid w:val="00A130B0"/>
    <w:rsid w:val="00A132F4"/>
    <w:rsid w:val="00A13A22"/>
    <w:rsid w:val="00A13B15"/>
    <w:rsid w:val="00A13B52"/>
    <w:rsid w:val="00A1457B"/>
    <w:rsid w:val="00A1484A"/>
    <w:rsid w:val="00A14CB0"/>
    <w:rsid w:val="00A15A03"/>
    <w:rsid w:val="00A15B12"/>
    <w:rsid w:val="00A15C4E"/>
    <w:rsid w:val="00A200DF"/>
    <w:rsid w:val="00A201B0"/>
    <w:rsid w:val="00A22754"/>
    <w:rsid w:val="00A2368D"/>
    <w:rsid w:val="00A236B1"/>
    <w:rsid w:val="00A23A37"/>
    <w:rsid w:val="00A24329"/>
    <w:rsid w:val="00A246D3"/>
    <w:rsid w:val="00A2650E"/>
    <w:rsid w:val="00A26662"/>
    <w:rsid w:val="00A2685D"/>
    <w:rsid w:val="00A26FF7"/>
    <w:rsid w:val="00A27738"/>
    <w:rsid w:val="00A31037"/>
    <w:rsid w:val="00A31735"/>
    <w:rsid w:val="00A31A4C"/>
    <w:rsid w:val="00A325CB"/>
    <w:rsid w:val="00A327EB"/>
    <w:rsid w:val="00A33C6E"/>
    <w:rsid w:val="00A36436"/>
    <w:rsid w:val="00A37614"/>
    <w:rsid w:val="00A40EAF"/>
    <w:rsid w:val="00A41540"/>
    <w:rsid w:val="00A41FB9"/>
    <w:rsid w:val="00A42791"/>
    <w:rsid w:val="00A42FD4"/>
    <w:rsid w:val="00A435F5"/>
    <w:rsid w:val="00A45124"/>
    <w:rsid w:val="00A452A2"/>
    <w:rsid w:val="00A456B9"/>
    <w:rsid w:val="00A4671D"/>
    <w:rsid w:val="00A47CC5"/>
    <w:rsid w:val="00A47CDD"/>
    <w:rsid w:val="00A5033A"/>
    <w:rsid w:val="00A50E10"/>
    <w:rsid w:val="00A51EDE"/>
    <w:rsid w:val="00A5465B"/>
    <w:rsid w:val="00A54FAB"/>
    <w:rsid w:val="00A55802"/>
    <w:rsid w:val="00A565D9"/>
    <w:rsid w:val="00A57014"/>
    <w:rsid w:val="00A608E8"/>
    <w:rsid w:val="00A6179F"/>
    <w:rsid w:val="00A61E7A"/>
    <w:rsid w:val="00A627A2"/>
    <w:rsid w:val="00A62C0A"/>
    <w:rsid w:val="00A630A1"/>
    <w:rsid w:val="00A63353"/>
    <w:rsid w:val="00A63915"/>
    <w:rsid w:val="00A63FFE"/>
    <w:rsid w:val="00A650DB"/>
    <w:rsid w:val="00A66663"/>
    <w:rsid w:val="00A668E0"/>
    <w:rsid w:val="00A67523"/>
    <w:rsid w:val="00A67718"/>
    <w:rsid w:val="00A67C02"/>
    <w:rsid w:val="00A707FD"/>
    <w:rsid w:val="00A72725"/>
    <w:rsid w:val="00A73D72"/>
    <w:rsid w:val="00A755E8"/>
    <w:rsid w:val="00A76550"/>
    <w:rsid w:val="00A802F4"/>
    <w:rsid w:val="00A8049B"/>
    <w:rsid w:val="00A80E6E"/>
    <w:rsid w:val="00A818BB"/>
    <w:rsid w:val="00A81965"/>
    <w:rsid w:val="00A81A54"/>
    <w:rsid w:val="00A83677"/>
    <w:rsid w:val="00A84F45"/>
    <w:rsid w:val="00A8613F"/>
    <w:rsid w:val="00A879C8"/>
    <w:rsid w:val="00A87E04"/>
    <w:rsid w:val="00A91D39"/>
    <w:rsid w:val="00A91F15"/>
    <w:rsid w:val="00A93A39"/>
    <w:rsid w:val="00A9434C"/>
    <w:rsid w:val="00A94B89"/>
    <w:rsid w:val="00A95311"/>
    <w:rsid w:val="00A95E6D"/>
    <w:rsid w:val="00A97854"/>
    <w:rsid w:val="00AA1CF1"/>
    <w:rsid w:val="00AA205D"/>
    <w:rsid w:val="00AA3091"/>
    <w:rsid w:val="00AA3948"/>
    <w:rsid w:val="00AA4336"/>
    <w:rsid w:val="00AA53C8"/>
    <w:rsid w:val="00AA5428"/>
    <w:rsid w:val="00AA6142"/>
    <w:rsid w:val="00AB05FF"/>
    <w:rsid w:val="00AB19FB"/>
    <w:rsid w:val="00AB390F"/>
    <w:rsid w:val="00AB6585"/>
    <w:rsid w:val="00AB67D2"/>
    <w:rsid w:val="00AB7DA2"/>
    <w:rsid w:val="00AC018F"/>
    <w:rsid w:val="00AC0688"/>
    <w:rsid w:val="00AC0741"/>
    <w:rsid w:val="00AC2C0C"/>
    <w:rsid w:val="00AC43FF"/>
    <w:rsid w:val="00AC5839"/>
    <w:rsid w:val="00AC589A"/>
    <w:rsid w:val="00AC724B"/>
    <w:rsid w:val="00AC73D0"/>
    <w:rsid w:val="00AD2B5A"/>
    <w:rsid w:val="00AD318A"/>
    <w:rsid w:val="00AD7D06"/>
    <w:rsid w:val="00AD7ECD"/>
    <w:rsid w:val="00AD7FA6"/>
    <w:rsid w:val="00AE0294"/>
    <w:rsid w:val="00AE1FEA"/>
    <w:rsid w:val="00AE2443"/>
    <w:rsid w:val="00AE258B"/>
    <w:rsid w:val="00AE2FF8"/>
    <w:rsid w:val="00AE4109"/>
    <w:rsid w:val="00AE52CD"/>
    <w:rsid w:val="00AE61E9"/>
    <w:rsid w:val="00AE7243"/>
    <w:rsid w:val="00AE7905"/>
    <w:rsid w:val="00AF11A8"/>
    <w:rsid w:val="00AF28E2"/>
    <w:rsid w:val="00AF306C"/>
    <w:rsid w:val="00AF3B9B"/>
    <w:rsid w:val="00AF59A9"/>
    <w:rsid w:val="00AF7330"/>
    <w:rsid w:val="00AF7E0B"/>
    <w:rsid w:val="00AF7E7B"/>
    <w:rsid w:val="00B044BB"/>
    <w:rsid w:val="00B073C1"/>
    <w:rsid w:val="00B074D8"/>
    <w:rsid w:val="00B07DED"/>
    <w:rsid w:val="00B12273"/>
    <w:rsid w:val="00B12745"/>
    <w:rsid w:val="00B12C83"/>
    <w:rsid w:val="00B12E7B"/>
    <w:rsid w:val="00B13407"/>
    <w:rsid w:val="00B136DC"/>
    <w:rsid w:val="00B14183"/>
    <w:rsid w:val="00B17266"/>
    <w:rsid w:val="00B17FE1"/>
    <w:rsid w:val="00B2070A"/>
    <w:rsid w:val="00B21B74"/>
    <w:rsid w:val="00B21D1C"/>
    <w:rsid w:val="00B21F81"/>
    <w:rsid w:val="00B2217E"/>
    <w:rsid w:val="00B225A3"/>
    <w:rsid w:val="00B22CF4"/>
    <w:rsid w:val="00B22E3F"/>
    <w:rsid w:val="00B257D8"/>
    <w:rsid w:val="00B2622B"/>
    <w:rsid w:val="00B30CEF"/>
    <w:rsid w:val="00B312DE"/>
    <w:rsid w:val="00B31FE5"/>
    <w:rsid w:val="00B326B5"/>
    <w:rsid w:val="00B3282F"/>
    <w:rsid w:val="00B32DF1"/>
    <w:rsid w:val="00B3385B"/>
    <w:rsid w:val="00B3434D"/>
    <w:rsid w:val="00B358B5"/>
    <w:rsid w:val="00B35BC2"/>
    <w:rsid w:val="00B36982"/>
    <w:rsid w:val="00B36C93"/>
    <w:rsid w:val="00B40442"/>
    <w:rsid w:val="00B40527"/>
    <w:rsid w:val="00B42478"/>
    <w:rsid w:val="00B4440C"/>
    <w:rsid w:val="00B44C0C"/>
    <w:rsid w:val="00B45399"/>
    <w:rsid w:val="00B54060"/>
    <w:rsid w:val="00B5622C"/>
    <w:rsid w:val="00B562AD"/>
    <w:rsid w:val="00B56826"/>
    <w:rsid w:val="00B6153F"/>
    <w:rsid w:val="00B6334B"/>
    <w:rsid w:val="00B6373B"/>
    <w:rsid w:val="00B6636B"/>
    <w:rsid w:val="00B6771A"/>
    <w:rsid w:val="00B70286"/>
    <w:rsid w:val="00B70F27"/>
    <w:rsid w:val="00B71F22"/>
    <w:rsid w:val="00B7205F"/>
    <w:rsid w:val="00B7208A"/>
    <w:rsid w:val="00B720EE"/>
    <w:rsid w:val="00B720FF"/>
    <w:rsid w:val="00B755C0"/>
    <w:rsid w:val="00B76C35"/>
    <w:rsid w:val="00B774FB"/>
    <w:rsid w:val="00B77BE4"/>
    <w:rsid w:val="00B8209F"/>
    <w:rsid w:val="00B8333C"/>
    <w:rsid w:val="00B84335"/>
    <w:rsid w:val="00B84BAF"/>
    <w:rsid w:val="00B84C31"/>
    <w:rsid w:val="00B853F3"/>
    <w:rsid w:val="00B85746"/>
    <w:rsid w:val="00B85DB0"/>
    <w:rsid w:val="00B929F3"/>
    <w:rsid w:val="00B9320E"/>
    <w:rsid w:val="00B93287"/>
    <w:rsid w:val="00B950D0"/>
    <w:rsid w:val="00B95457"/>
    <w:rsid w:val="00B97175"/>
    <w:rsid w:val="00B977B1"/>
    <w:rsid w:val="00BA4B8C"/>
    <w:rsid w:val="00BA4E25"/>
    <w:rsid w:val="00BA5F51"/>
    <w:rsid w:val="00BA68FE"/>
    <w:rsid w:val="00BA6E75"/>
    <w:rsid w:val="00BB0DE0"/>
    <w:rsid w:val="00BB3BE7"/>
    <w:rsid w:val="00BB6DA8"/>
    <w:rsid w:val="00BB6FB4"/>
    <w:rsid w:val="00BB7787"/>
    <w:rsid w:val="00BC10CB"/>
    <w:rsid w:val="00BC2E8B"/>
    <w:rsid w:val="00BC52CB"/>
    <w:rsid w:val="00BC653F"/>
    <w:rsid w:val="00BC73CA"/>
    <w:rsid w:val="00BC765B"/>
    <w:rsid w:val="00BC7AE9"/>
    <w:rsid w:val="00BD10EC"/>
    <w:rsid w:val="00BD45CA"/>
    <w:rsid w:val="00BD5DD5"/>
    <w:rsid w:val="00BD7254"/>
    <w:rsid w:val="00BD791D"/>
    <w:rsid w:val="00BD7A32"/>
    <w:rsid w:val="00BE046B"/>
    <w:rsid w:val="00BE0969"/>
    <w:rsid w:val="00BE0AF0"/>
    <w:rsid w:val="00BE30A4"/>
    <w:rsid w:val="00BE32F4"/>
    <w:rsid w:val="00BE36D4"/>
    <w:rsid w:val="00BE3785"/>
    <w:rsid w:val="00BE4B25"/>
    <w:rsid w:val="00BE4B49"/>
    <w:rsid w:val="00BE6631"/>
    <w:rsid w:val="00BE7A91"/>
    <w:rsid w:val="00BF09BE"/>
    <w:rsid w:val="00BF1808"/>
    <w:rsid w:val="00BF3B6D"/>
    <w:rsid w:val="00BF63BF"/>
    <w:rsid w:val="00BF6638"/>
    <w:rsid w:val="00BF7A61"/>
    <w:rsid w:val="00C00D8B"/>
    <w:rsid w:val="00C0116C"/>
    <w:rsid w:val="00C0229D"/>
    <w:rsid w:val="00C0266F"/>
    <w:rsid w:val="00C02735"/>
    <w:rsid w:val="00C02FAA"/>
    <w:rsid w:val="00C0349F"/>
    <w:rsid w:val="00C058D3"/>
    <w:rsid w:val="00C07EE5"/>
    <w:rsid w:val="00C10044"/>
    <w:rsid w:val="00C102F2"/>
    <w:rsid w:val="00C1033A"/>
    <w:rsid w:val="00C104C2"/>
    <w:rsid w:val="00C11F81"/>
    <w:rsid w:val="00C12099"/>
    <w:rsid w:val="00C13402"/>
    <w:rsid w:val="00C14999"/>
    <w:rsid w:val="00C14E96"/>
    <w:rsid w:val="00C15D51"/>
    <w:rsid w:val="00C17121"/>
    <w:rsid w:val="00C17BE3"/>
    <w:rsid w:val="00C20D27"/>
    <w:rsid w:val="00C215F9"/>
    <w:rsid w:val="00C21966"/>
    <w:rsid w:val="00C22BE7"/>
    <w:rsid w:val="00C23E9A"/>
    <w:rsid w:val="00C24200"/>
    <w:rsid w:val="00C24740"/>
    <w:rsid w:val="00C248A3"/>
    <w:rsid w:val="00C25DE9"/>
    <w:rsid w:val="00C26BBC"/>
    <w:rsid w:val="00C2719C"/>
    <w:rsid w:val="00C27703"/>
    <w:rsid w:val="00C301CF"/>
    <w:rsid w:val="00C304F0"/>
    <w:rsid w:val="00C3124F"/>
    <w:rsid w:val="00C312E2"/>
    <w:rsid w:val="00C3231B"/>
    <w:rsid w:val="00C3287B"/>
    <w:rsid w:val="00C35903"/>
    <w:rsid w:val="00C3639B"/>
    <w:rsid w:val="00C36533"/>
    <w:rsid w:val="00C365FA"/>
    <w:rsid w:val="00C36BF6"/>
    <w:rsid w:val="00C37978"/>
    <w:rsid w:val="00C40C51"/>
    <w:rsid w:val="00C418C7"/>
    <w:rsid w:val="00C41DC5"/>
    <w:rsid w:val="00C4298D"/>
    <w:rsid w:val="00C4328C"/>
    <w:rsid w:val="00C434FF"/>
    <w:rsid w:val="00C442DF"/>
    <w:rsid w:val="00C448FC"/>
    <w:rsid w:val="00C45311"/>
    <w:rsid w:val="00C46510"/>
    <w:rsid w:val="00C50AF5"/>
    <w:rsid w:val="00C50CDC"/>
    <w:rsid w:val="00C520A7"/>
    <w:rsid w:val="00C539CF"/>
    <w:rsid w:val="00C53EB2"/>
    <w:rsid w:val="00C56789"/>
    <w:rsid w:val="00C6001D"/>
    <w:rsid w:val="00C600FB"/>
    <w:rsid w:val="00C612F2"/>
    <w:rsid w:val="00C6221B"/>
    <w:rsid w:val="00C62C09"/>
    <w:rsid w:val="00C633ED"/>
    <w:rsid w:val="00C634CE"/>
    <w:rsid w:val="00C63C1F"/>
    <w:rsid w:val="00C64078"/>
    <w:rsid w:val="00C667D0"/>
    <w:rsid w:val="00C6698C"/>
    <w:rsid w:val="00C672D2"/>
    <w:rsid w:val="00C712A1"/>
    <w:rsid w:val="00C718F0"/>
    <w:rsid w:val="00C77CE5"/>
    <w:rsid w:val="00C77E34"/>
    <w:rsid w:val="00C80096"/>
    <w:rsid w:val="00C80710"/>
    <w:rsid w:val="00C81BDF"/>
    <w:rsid w:val="00C82A63"/>
    <w:rsid w:val="00C83238"/>
    <w:rsid w:val="00C85DA3"/>
    <w:rsid w:val="00C920E0"/>
    <w:rsid w:val="00C924BB"/>
    <w:rsid w:val="00C933A8"/>
    <w:rsid w:val="00C9348F"/>
    <w:rsid w:val="00C93787"/>
    <w:rsid w:val="00C94002"/>
    <w:rsid w:val="00C956E7"/>
    <w:rsid w:val="00C97C6B"/>
    <w:rsid w:val="00CA1AAB"/>
    <w:rsid w:val="00CA4045"/>
    <w:rsid w:val="00CA41E7"/>
    <w:rsid w:val="00CA59EE"/>
    <w:rsid w:val="00CA59F9"/>
    <w:rsid w:val="00CA6B42"/>
    <w:rsid w:val="00CA7B97"/>
    <w:rsid w:val="00CB087A"/>
    <w:rsid w:val="00CB1309"/>
    <w:rsid w:val="00CB1485"/>
    <w:rsid w:val="00CB7829"/>
    <w:rsid w:val="00CC08DA"/>
    <w:rsid w:val="00CC0949"/>
    <w:rsid w:val="00CC197E"/>
    <w:rsid w:val="00CC1CD0"/>
    <w:rsid w:val="00CC30F7"/>
    <w:rsid w:val="00CC5637"/>
    <w:rsid w:val="00CC6F32"/>
    <w:rsid w:val="00CC7057"/>
    <w:rsid w:val="00CC7A43"/>
    <w:rsid w:val="00CC7D42"/>
    <w:rsid w:val="00CC7F65"/>
    <w:rsid w:val="00CC7FED"/>
    <w:rsid w:val="00CD1176"/>
    <w:rsid w:val="00CD14D1"/>
    <w:rsid w:val="00CD1E8D"/>
    <w:rsid w:val="00CD27A9"/>
    <w:rsid w:val="00CD363D"/>
    <w:rsid w:val="00CD399D"/>
    <w:rsid w:val="00CD4BFF"/>
    <w:rsid w:val="00CD64F2"/>
    <w:rsid w:val="00CE1926"/>
    <w:rsid w:val="00CE2CD2"/>
    <w:rsid w:val="00CE31B0"/>
    <w:rsid w:val="00CE4745"/>
    <w:rsid w:val="00CE4A53"/>
    <w:rsid w:val="00CE67F2"/>
    <w:rsid w:val="00CE6C05"/>
    <w:rsid w:val="00CE741D"/>
    <w:rsid w:val="00CE75B1"/>
    <w:rsid w:val="00CF039C"/>
    <w:rsid w:val="00CF1A6B"/>
    <w:rsid w:val="00CF2CBA"/>
    <w:rsid w:val="00CF3900"/>
    <w:rsid w:val="00CF4F12"/>
    <w:rsid w:val="00CF71C8"/>
    <w:rsid w:val="00CF7E07"/>
    <w:rsid w:val="00D003E5"/>
    <w:rsid w:val="00D01721"/>
    <w:rsid w:val="00D01ED0"/>
    <w:rsid w:val="00D022AF"/>
    <w:rsid w:val="00D02477"/>
    <w:rsid w:val="00D02740"/>
    <w:rsid w:val="00D02848"/>
    <w:rsid w:val="00D02986"/>
    <w:rsid w:val="00D037BB"/>
    <w:rsid w:val="00D03B45"/>
    <w:rsid w:val="00D0439C"/>
    <w:rsid w:val="00D04787"/>
    <w:rsid w:val="00D05955"/>
    <w:rsid w:val="00D05B51"/>
    <w:rsid w:val="00D102A5"/>
    <w:rsid w:val="00D12E21"/>
    <w:rsid w:val="00D13A3D"/>
    <w:rsid w:val="00D15A30"/>
    <w:rsid w:val="00D15F9D"/>
    <w:rsid w:val="00D160C8"/>
    <w:rsid w:val="00D16368"/>
    <w:rsid w:val="00D168D6"/>
    <w:rsid w:val="00D171E8"/>
    <w:rsid w:val="00D20029"/>
    <w:rsid w:val="00D20052"/>
    <w:rsid w:val="00D20A7B"/>
    <w:rsid w:val="00D20AC4"/>
    <w:rsid w:val="00D21D1D"/>
    <w:rsid w:val="00D249C0"/>
    <w:rsid w:val="00D24C65"/>
    <w:rsid w:val="00D25B55"/>
    <w:rsid w:val="00D25F1D"/>
    <w:rsid w:val="00D26AF8"/>
    <w:rsid w:val="00D30DAE"/>
    <w:rsid w:val="00D33CFD"/>
    <w:rsid w:val="00D3529C"/>
    <w:rsid w:val="00D357BB"/>
    <w:rsid w:val="00D36253"/>
    <w:rsid w:val="00D405E6"/>
    <w:rsid w:val="00D410A5"/>
    <w:rsid w:val="00D4182B"/>
    <w:rsid w:val="00D4186F"/>
    <w:rsid w:val="00D427F3"/>
    <w:rsid w:val="00D43B3B"/>
    <w:rsid w:val="00D4512A"/>
    <w:rsid w:val="00D45E32"/>
    <w:rsid w:val="00D46956"/>
    <w:rsid w:val="00D46A09"/>
    <w:rsid w:val="00D5437D"/>
    <w:rsid w:val="00D5495F"/>
    <w:rsid w:val="00D54C8A"/>
    <w:rsid w:val="00D56A39"/>
    <w:rsid w:val="00D577F0"/>
    <w:rsid w:val="00D579AC"/>
    <w:rsid w:val="00D60069"/>
    <w:rsid w:val="00D609E7"/>
    <w:rsid w:val="00D60C6E"/>
    <w:rsid w:val="00D6168D"/>
    <w:rsid w:val="00D62007"/>
    <w:rsid w:val="00D62661"/>
    <w:rsid w:val="00D63B0F"/>
    <w:rsid w:val="00D63B4B"/>
    <w:rsid w:val="00D63EF0"/>
    <w:rsid w:val="00D64C5F"/>
    <w:rsid w:val="00D65615"/>
    <w:rsid w:val="00D6625B"/>
    <w:rsid w:val="00D676CB"/>
    <w:rsid w:val="00D71736"/>
    <w:rsid w:val="00D73714"/>
    <w:rsid w:val="00D7393F"/>
    <w:rsid w:val="00D75373"/>
    <w:rsid w:val="00D76E32"/>
    <w:rsid w:val="00D76E92"/>
    <w:rsid w:val="00D77ADC"/>
    <w:rsid w:val="00D80640"/>
    <w:rsid w:val="00D812B5"/>
    <w:rsid w:val="00D8207A"/>
    <w:rsid w:val="00D833E4"/>
    <w:rsid w:val="00D8528C"/>
    <w:rsid w:val="00D8578C"/>
    <w:rsid w:val="00D86F4A"/>
    <w:rsid w:val="00D87A1C"/>
    <w:rsid w:val="00D87E9D"/>
    <w:rsid w:val="00D9056F"/>
    <w:rsid w:val="00D907F1"/>
    <w:rsid w:val="00D90CE2"/>
    <w:rsid w:val="00D91133"/>
    <w:rsid w:val="00D922EE"/>
    <w:rsid w:val="00D95989"/>
    <w:rsid w:val="00D976AC"/>
    <w:rsid w:val="00D97AD7"/>
    <w:rsid w:val="00DA36C4"/>
    <w:rsid w:val="00DA3B23"/>
    <w:rsid w:val="00DA4295"/>
    <w:rsid w:val="00DA44E4"/>
    <w:rsid w:val="00DA4CC8"/>
    <w:rsid w:val="00DA5827"/>
    <w:rsid w:val="00DA5C7C"/>
    <w:rsid w:val="00DA654A"/>
    <w:rsid w:val="00DA7CB7"/>
    <w:rsid w:val="00DB0043"/>
    <w:rsid w:val="00DB0B27"/>
    <w:rsid w:val="00DB12AB"/>
    <w:rsid w:val="00DB1A4A"/>
    <w:rsid w:val="00DB1B71"/>
    <w:rsid w:val="00DB22CE"/>
    <w:rsid w:val="00DB2F7C"/>
    <w:rsid w:val="00DB3688"/>
    <w:rsid w:val="00DB36C4"/>
    <w:rsid w:val="00DB4571"/>
    <w:rsid w:val="00DB5197"/>
    <w:rsid w:val="00DB6394"/>
    <w:rsid w:val="00DC0E99"/>
    <w:rsid w:val="00DC0F5C"/>
    <w:rsid w:val="00DC2373"/>
    <w:rsid w:val="00DC2FF4"/>
    <w:rsid w:val="00DC56C2"/>
    <w:rsid w:val="00DC59AF"/>
    <w:rsid w:val="00DC5D86"/>
    <w:rsid w:val="00DC6684"/>
    <w:rsid w:val="00DC719D"/>
    <w:rsid w:val="00DD2300"/>
    <w:rsid w:val="00DD313B"/>
    <w:rsid w:val="00DD314A"/>
    <w:rsid w:val="00DD3993"/>
    <w:rsid w:val="00DD3B9E"/>
    <w:rsid w:val="00DD3CC8"/>
    <w:rsid w:val="00DD56F3"/>
    <w:rsid w:val="00DD58E8"/>
    <w:rsid w:val="00DD59C2"/>
    <w:rsid w:val="00DD619B"/>
    <w:rsid w:val="00DD78DF"/>
    <w:rsid w:val="00DD7C4D"/>
    <w:rsid w:val="00DE1552"/>
    <w:rsid w:val="00DE193F"/>
    <w:rsid w:val="00DE1B65"/>
    <w:rsid w:val="00DE2E97"/>
    <w:rsid w:val="00DE2F4A"/>
    <w:rsid w:val="00DE3CD8"/>
    <w:rsid w:val="00DE7A32"/>
    <w:rsid w:val="00DF0185"/>
    <w:rsid w:val="00DF10F8"/>
    <w:rsid w:val="00DF2BA4"/>
    <w:rsid w:val="00DF30A0"/>
    <w:rsid w:val="00DF37A9"/>
    <w:rsid w:val="00DF4C62"/>
    <w:rsid w:val="00DF4CC6"/>
    <w:rsid w:val="00DF5394"/>
    <w:rsid w:val="00DF61DA"/>
    <w:rsid w:val="00DF6D35"/>
    <w:rsid w:val="00DF6F7B"/>
    <w:rsid w:val="00DF70F8"/>
    <w:rsid w:val="00E00451"/>
    <w:rsid w:val="00E017EE"/>
    <w:rsid w:val="00E029A2"/>
    <w:rsid w:val="00E03D09"/>
    <w:rsid w:val="00E04A00"/>
    <w:rsid w:val="00E04CF4"/>
    <w:rsid w:val="00E04D62"/>
    <w:rsid w:val="00E0570F"/>
    <w:rsid w:val="00E066BD"/>
    <w:rsid w:val="00E06EB9"/>
    <w:rsid w:val="00E10F04"/>
    <w:rsid w:val="00E11439"/>
    <w:rsid w:val="00E12608"/>
    <w:rsid w:val="00E142EB"/>
    <w:rsid w:val="00E148FB"/>
    <w:rsid w:val="00E151D6"/>
    <w:rsid w:val="00E15B91"/>
    <w:rsid w:val="00E16EA1"/>
    <w:rsid w:val="00E17C9B"/>
    <w:rsid w:val="00E21203"/>
    <w:rsid w:val="00E2256A"/>
    <w:rsid w:val="00E225C7"/>
    <w:rsid w:val="00E240EA"/>
    <w:rsid w:val="00E258B0"/>
    <w:rsid w:val="00E259C4"/>
    <w:rsid w:val="00E267DC"/>
    <w:rsid w:val="00E323A9"/>
    <w:rsid w:val="00E3375A"/>
    <w:rsid w:val="00E33F4A"/>
    <w:rsid w:val="00E3732C"/>
    <w:rsid w:val="00E37C6E"/>
    <w:rsid w:val="00E4123D"/>
    <w:rsid w:val="00E42817"/>
    <w:rsid w:val="00E44C89"/>
    <w:rsid w:val="00E45306"/>
    <w:rsid w:val="00E453AA"/>
    <w:rsid w:val="00E45825"/>
    <w:rsid w:val="00E465D1"/>
    <w:rsid w:val="00E4707A"/>
    <w:rsid w:val="00E47BE0"/>
    <w:rsid w:val="00E50BA5"/>
    <w:rsid w:val="00E530C8"/>
    <w:rsid w:val="00E54204"/>
    <w:rsid w:val="00E54838"/>
    <w:rsid w:val="00E54DAB"/>
    <w:rsid w:val="00E5505D"/>
    <w:rsid w:val="00E5798B"/>
    <w:rsid w:val="00E57ABF"/>
    <w:rsid w:val="00E6043E"/>
    <w:rsid w:val="00E60898"/>
    <w:rsid w:val="00E62977"/>
    <w:rsid w:val="00E62C60"/>
    <w:rsid w:val="00E6354C"/>
    <w:rsid w:val="00E657F9"/>
    <w:rsid w:val="00E65B8B"/>
    <w:rsid w:val="00E65F72"/>
    <w:rsid w:val="00E67073"/>
    <w:rsid w:val="00E674C9"/>
    <w:rsid w:val="00E70A04"/>
    <w:rsid w:val="00E70CAC"/>
    <w:rsid w:val="00E7110C"/>
    <w:rsid w:val="00E72643"/>
    <w:rsid w:val="00E73614"/>
    <w:rsid w:val="00E738F7"/>
    <w:rsid w:val="00E73E96"/>
    <w:rsid w:val="00E758D8"/>
    <w:rsid w:val="00E75F3A"/>
    <w:rsid w:val="00E82133"/>
    <w:rsid w:val="00E82C38"/>
    <w:rsid w:val="00E84241"/>
    <w:rsid w:val="00E850A8"/>
    <w:rsid w:val="00E8543F"/>
    <w:rsid w:val="00E86B3E"/>
    <w:rsid w:val="00E86E02"/>
    <w:rsid w:val="00E872B4"/>
    <w:rsid w:val="00E92136"/>
    <w:rsid w:val="00E92785"/>
    <w:rsid w:val="00E95334"/>
    <w:rsid w:val="00E95B55"/>
    <w:rsid w:val="00E96625"/>
    <w:rsid w:val="00E96A9B"/>
    <w:rsid w:val="00E96EE0"/>
    <w:rsid w:val="00E973BC"/>
    <w:rsid w:val="00E9762E"/>
    <w:rsid w:val="00EA0CE2"/>
    <w:rsid w:val="00EA1D01"/>
    <w:rsid w:val="00EA3021"/>
    <w:rsid w:val="00EA41F5"/>
    <w:rsid w:val="00EA764C"/>
    <w:rsid w:val="00EB0760"/>
    <w:rsid w:val="00EB094E"/>
    <w:rsid w:val="00EB0F09"/>
    <w:rsid w:val="00EB13DC"/>
    <w:rsid w:val="00EB1974"/>
    <w:rsid w:val="00EB303A"/>
    <w:rsid w:val="00EB4ACF"/>
    <w:rsid w:val="00EB541A"/>
    <w:rsid w:val="00EB62E6"/>
    <w:rsid w:val="00EB6881"/>
    <w:rsid w:val="00EB6B24"/>
    <w:rsid w:val="00EB7D9F"/>
    <w:rsid w:val="00EC017B"/>
    <w:rsid w:val="00EC1D71"/>
    <w:rsid w:val="00EC24A6"/>
    <w:rsid w:val="00EC3475"/>
    <w:rsid w:val="00EC4236"/>
    <w:rsid w:val="00EC4B82"/>
    <w:rsid w:val="00EC4C17"/>
    <w:rsid w:val="00EC4C26"/>
    <w:rsid w:val="00EC54C8"/>
    <w:rsid w:val="00EC5D64"/>
    <w:rsid w:val="00EC7003"/>
    <w:rsid w:val="00EC7A28"/>
    <w:rsid w:val="00ED0306"/>
    <w:rsid w:val="00ED2181"/>
    <w:rsid w:val="00ED229C"/>
    <w:rsid w:val="00ED265B"/>
    <w:rsid w:val="00ED4227"/>
    <w:rsid w:val="00ED4930"/>
    <w:rsid w:val="00ED4951"/>
    <w:rsid w:val="00ED4EB3"/>
    <w:rsid w:val="00ED5057"/>
    <w:rsid w:val="00ED51A9"/>
    <w:rsid w:val="00ED5933"/>
    <w:rsid w:val="00ED5BB2"/>
    <w:rsid w:val="00ED6532"/>
    <w:rsid w:val="00ED750E"/>
    <w:rsid w:val="00ED7988"/>
    <w:rsid w:val="00EE120A"/>
    <w:rsid w:val="00EE2807"/>
    <w:rsid w:val="00EE2AF2"/>
    <w:rsid w:val="00EE3012"/>
    <w:rsid w:val="00EE316D"/>
    <w:rsid w:val="00EE379F"/>
    <w:rsid w:val="00EE5106"/>
    <w:rsid w:val="00EE563D"/>
    <w:rsid w:val="00EF0F2B"/>
    <w:rsid w:val="00EF1B5E"/>
    <w:rsid w:val="00EF20CD"/>
    <w:rsid w:val="00EF237F"/>
    <w:rsid w:val="00EF26B5"/>
    <w:rsid w:val="00EF2916"/>
    <w:rsid w:val="00EF31AB"/>
    <w:rsid w:val="00EF31D4"/>
    <w:rsid w:val="00EF3BE3"/>
    <w:rsid w:val="00EF3CAC"/>
    <w:rsid w:val="00EF4814"/>
    <w:rsid w:val="00EF5207"/>
    <w:rsid w:val="00EF60C9"/>
    <w:rsid w:val="00F0088E"/>
    <w:rsid w:val="00F00D1E"/>
    <w:rsid w:val="00F01103"/>
    <w:rsid w:val="00F02869"/>
    <w:rsid w:val="00F0581B"/>
    <w:rsid w:val="00F05CB5"/>
    <w:rsid w:val="00F0731D"/>
    <w:rsid w:val="00F100E7"/>
    <w:rsid w:val="00F10DB1"/>
    <w:rsid w:val="00F11041"/>
    <w:rsid w:val="00F1129A"/>
    <w:rsid w:val="00F118C6"/>
    <w:rsid w:val="00F125F6"/>
    <w:rsid w:val="00F1460C"/>
    <w:rsid w:val="00F14915"/>
    <w:rsid w:val="00F1575E"/>
    <w:rsid w:val="00F167CD"/>
    <w:rsid w:val="00F17FF8"/>
    <w:rsid w:val="00F20800"/>
    <w:rsid w:val="00F2144A"/>
    <w:rsid w:val="00F215CB"/>
    <w:rsid w:val="00F25A60"/>
    <w:rsid w:val="00F2623E"/>
    <w:rsid w:val="00F269CB"/>
    <w:rsid w:val="00F26EA8"/>
    <w:rsid w:val="00F27238"/>
    <w:rsid w:val="00F27B07"/>
    <w:rsid w:val="00F3174D"/>
    <w:rsid w:val="00F31AD5"/>
    <w:rsid w:val="00F32DEF"/>
    <w:rsid w:val="00F34043"/>
    <w:rsid w:val="00F347F9"/>
    <w:rsid w:val="00F35079"/>
    <w:rsid w:val="00F3562F"/>
    <w:rsid w:val="00F3567B"/>
    <w:rsid w:val="00F357EB"/>
    <w:rsid w:val="00F359E9"/>
    <w:rsid w:val="00F35A6A"/>
    <w:rsid w:val="00F35B2D"/>
    <w:rsid w:val="00F40F31"/>
    <w:rsid w:val="00F41933"/>
    <w:rsid w:val="00F42387"/>
    <w:rsid w:val="00F4336D"/>
    <w:rsid w:val="00F43AA0"/>
    <w:rsid w:val="00F4582C"/>
    <w:rsid w:val="00F466FF"/>
    <w:rsid w:val="00F46E04"/>
    <w:rsid w:val="00F50524"/>
    <w:rsid w:val="00F51F47"/>
    <w:rsid w:val="00F52564"/>
    <w:rsid w:val="00F527C3"/>
    <w:rsid w:val="00F529FD"/>
    <w:rsid w:val="00F55AF9"/>
    <w:rsid w:val="00F56AA3"/>
    <w:rsid w:val="00F56F3E"/>
    <w:rsid w:val="00F5736F"/>
    <w:rsid w:val="00F610DE"/>
    <w:rsid w:val="00F6114D"/>
    <w:rsid w:val="00F613D2"/>
    <w:rsid w:val="00F6145B"/>
    <w:rsid w:val="00F614C0"/>
    <w:rsid w:val="00F62843"/>
    <w:rsid w:val="00F62AD7"/>
    <w:rsid w:val="00F64056"/>
    <w:rsid w:val="00F6467F"/>
    <w:rsid w:val="00F66E50"/>
    <w:rsid w:val="00F6755B"/>
    <w:rsid w:val="00F714B2"/>
    <w:rsid w:val="00F7165B"/>
    <w:rsid w:val="00F72473"/>
    <w:rsid w:val="00F752AC"/>
    <w:rsid w:val="00F75445"/>
    <w:rsid w:val="00F75D39"/>
    <w:rsid w:val="00F75D63"/>
    <w:rsid w:val="00F75FB3"/>
    <w:rsid w:val="00F77969"/>
    <w:rsid w:val="00F810C4"/>
    <w:rsid w:val="00F842E2"/>
    <w:rsid w:val="00F85FC6"/>
    <w:rsid w:val="00F86342"/>
    <w:rsid w:val="00F93CE4"/>
    <w:rsid w:val="00F94552"/>
    <w:rsid w:val="00F95155"/>
    <w:rsid w:val="00F95461"/>
    <w:rsid w:val="00F95BA0"/>
    <w:rsid w:val="00F96D15"/>
    <w:rsid w:val="00F96DB1"/>
    <w:rsid w:val="00F9702E"/>
    <w:rsid w:val="00F97123"/>
    <w:rsid w:val="00FA06D1"/>
    <w:rsid w:val="00FA106A"/>
    <w:rsid w:val="00FA12F9"/>
    <w:rsid w:val="00FA290D"/>
    <w:rsid w:val="00FA40F1"/>
    <w:rsid w:val="00FA4C64"/>
    <w:rsid w:val="00FA52BC"/>
    <w:rsid w:val="00FB0C97"/>
    <w:rsid w:val="00FB3947"/>
    <w:rsid w:val="00FB47CA"/>
    <w:rsid w:val="00FB47F0"/>
    <w:rsid w:val="00FB5017"/>
    <w:rsid w:val="00FC0726"/>
    <w:rsid w:val="00FC0941"/>
    <w:rsid w:val="00FC0E3F"/>
    <w:rsid w:val="00FC0F69"/>
    <w:rsid w:val="00FC1FE7"/>
    <w:rsid w:val="00FC325C"/>
    <w:rsid w:val="00FC4011"/>
    <w:rsid w:val="00FC4CB9"/>
    <w:rsid w:val="00FC634B"/>
    <w:rsid w:val="00FD02BF"/>
    <w:rsid w:val="00FD15C4"/>
    <w:rsid w:val="00FD511E"/>
    <w:rsid w:val="00FD5DA7"/>
    <w:rsid w:val="00FD6FEF"/>
    <w:rsid w:val="00FE2E25"/>
    <w:rsid w:val="00FE3ABB"/>
    <w:rsid w:val="00FE44E5"/>
    <w:rsid w:val="00FE4A79"/>
    <w:rsid w:val="00FE5A1E"/>
    <w:rsid w:val="00FE6793"/>
    <w:rsid w:val="00FE680C"/>
    <w:rsid w:val="00FF1B1C"/>
    <w:rsid w:val="00FF25E6"/>
    <w:rsid w:val="00FF2922"/>
    <w:rsid w:val="00FF2F43"/>
    <w:rsid w:val="00FF36B4"/>
    <w:rsid w:val="00FF4FA3"/>
    <w:rsid w:val="00FF662D"/>
    <w:rsid w:val="00FF7770"/>
    <w:rsid w:val="00FF7834"/>
    <w:rsid w:val="00FF7B2E"/>
    <w:rsid w:val="06DA29BB"/>
    <w:rsid w:val="08F935C9"/>
    <w:rsid w:val="0A2C5714"/>
    <w:rsid w:val="0BBF0231"/>
    <w:rsid w:val="0C3E6060"/>
    <w:rsid w:val="0E81694D"/>
    <w:rsid w:val="0F372547"/>
    <w:rsid w:val="104E02CD"/>
    <w:rsid w:val="12207C10"/>
    <w:rsid w:val="1AFB3D07"/>
    <w:rsid w:val="1CC06428"/>
    <w:rsid w:val="2262412B"/>
    <w:rsid w:val="2855707D"/>
    <w:rsid w:val="292F0982"/>
    <w:rsid w:val="2CAE1001"/>
    <w:rsid w:val="2CE130DC"/>
    <w:rsid w:val="2CF79974"/>
    <w:rsid w:val="31B8406A"/>
    <w:rsid w:val="36FC0FEA"/>
    <w:rsid w:val="39A57325"/>
    <w:rsid w:val="450C2C3C"/>
    <w:rsid w:val="463F3048"/>
    <w:rsid w:val="4ADE3066"/>
    <w:rsid w:val="4F4A5812"/>
    <w:rsid w:val="514D58DD"/>
    <w:rsid w:val="54173C67"/>
    <w:rsid w:val="547E651B"/>
    <w:rsid w:val="55F60D81"/>
    <w:rsid w:val="589A76D4"/>
    <w:rsid w:val="5AAF338E"/>
    <w:rsid w:val="5AB701D0"/>
    <w:rsid w:val="5BF81A66"/>
    <w:rsid w:val="5C624FE1"/>
    <w:rsid w:val="64CD5BDD"/>
    <w:rsid w:val="66EF6CCB"/>
    <w:rsid w:val="6DD32C57"/>
    <w:rsid w:val="77FE1595"/>
    <w:rsid w:val="7973021E"/>
    <w:rsid w:val="7BDD624B"/>
    <w:rsid w:val="7BDE58F8"/>
    <w:rsid w:val="7CB79696"/>
    <w:rsid w:val="7CD37ED8"/>
    <w:rsid w:val="7D0D1CA5"/>
    <w:rsid w:val="7E180A39"/>
    <w:rsid w:val="7F77E635"/>
    <w:rsid w:val="B37B8ABB"/>
    <w:rsid w:val="B67BA5A8"/>
    <w:rsid w:val="BEFBEE03"/>
    <w:rsid w:val="FFFF9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仿宋" w:asciiTheme="minorHAnsi" w:hAnsiTheme="minorHAnsi" w:cstheme="minorBidi"/>
      <w:kern w:val="2"/>
      <w:sz w:val="24"/>
      <w:szCs w:val="22"/>
      <w:lang w:val="en-US" w:eastAsia="zh-CN" w:bidi="ar-SA"/>
    </w:rPr>
  </w:style>
  <w:style w:type="paragraph" w:styleId="3">
    <w:name w:val="heading 2"/>
    <w:basedOn w:val="1"/>
    <w:next w:val="1"/>
    <w:link w:val="18"/>
    <w:qFormat/>
    <w:uiPriority w:val="99"/>
    <w:pPr>
      <w:keepNext/>
      <w:keepLines/>
      <w:spacing w:before="260" w:after="260" w:line="416" w:lineRule="auto"/>
      <w:outlineLvl w:val="1"/>
    </w:pPr>
    <w:rPr>
      <w:rFonts w:ascii="Arial" w:hAnsi="Arial" w:eastAsia="黑体" w:cs="Arial"/>
      <w:b/>
      <w:bCs/>
      <w:sz w:val="32"/>
      <w:szCs w:val="32"/>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4">
    <w:name w:val="annotation text"/>
    <w:basedOn w:val="1"/>
    <w:qFormat/>
    <w:uiPriority w:val="0"/>
    <w:pPr>
      <w:jc w:val="left"/>
    </w:pPr>
  </w:style>
  <w:style w:type="paragraph" w:styleId="5">
    <w:name w:val="Body Text Indent"/>
    <w:basedOn w:val="1"/>
    <w:unhideWhenUsed/>
    <w:qFormat/>
    <w:uiPriority w:val="99"/>
    <w:pPr>
      <w:spacing w:after="120"/>
      <w:ind w:left="420" w:leftChars="200"/>
    </w:p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8296"/>
      </w:tabs>
      <w:spacing w:line="720" w:lineRule="auto"/>
    </w:pPr>
    <w:rPr>
      <w:rFonts w:ascii="Times New Roman" w:hAnsi="Times New Roman" w:eastAsia="宋体" w:cs="Times New Roman"/>
      <w:szCs w:val="24"/>
    </w:rPr>
  </w:style>
  <w:style w:type="paragraph" w:styleId="9">
    <w:name w:val="toc 2"/>
    <w:basedOn w:val="1"/>
    <w:next w:val="1"/>
    <w:unhideWhenUsed/>
    <w:qFormat/>
    <w:uiPriority w:val="39"/>
    <w:pPr>
      <w:ind w:left="420" w:leftChars="200"/>
    </w:pPr>
  </w:style>
  <w:style w:type="paragraph" w:styleId="10">
    <w:name w:val="Body Text First Indent 2"/>
    <w:basedOn w:val="5"/>
    <w:next w:val="1"/>
    <w:unhideWhenUsed/>
    <w:qFormat/>
    <w:uiPriority w:val="99"/>
    <w:pPr>
      <w:ind w:firstLine="420"/>
    </w:pPr>
    <w:rPr>
      <w:rFonts w:cs="黑体"/>
      <w:sz w:val="28"/>
      <w:szCs w:val="28"/>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99"/>
    <w:rPr>
      <w:color w:val="0000FF"/>
      <w:u w:val="single"/>
    </w:rPr>
  </w:style>
  <w:style w:type="character" w:customStyle="1" w:styleId="15">
    <w:name w:val="页眉 字符"/>
    <w:basedOn w:val="13"/>
    <w:link w:val="7"/>
    <w:qFormat/>
    <w:uiPriority w:val="99"/>
    <w:rPr>
      <w:sz w:val="18"/>
      <w:szCs w:val="18"/>
    </w:rPr>
  </w:style>
  <w:style w:type="character" w:customStyle="1" w:styleId="16">
    <w:name w:val="页脚 字符"/>
    <w:basedOn w:val="13"/>
    <w:link w:val="6"/>
    <w:qFormat/>
    <w:uiPriority w:val="99"/>
    <w:rPr>
      <w:sz w:val="18"/>
      <w:szCs w:val="18"/>
    </w:rPr>
  </w:style>
  <w:style w:type="paragraph" w:customStyle="1" w:styleId="17">
    <w:name w:val="正文首行缩进两字符"/>
    <w:basedOn w:val="1"/>
    <w:qFormat/>
    <w:uiPriority w:val="0"/>
    <w:pPr>
      <w:ind w:firstLine="200" w:firstLineChars="200"/>
    </w:pPr>
    <w:rPr>
      <w:rFonts w:ascii="Times New Roman" w:hAnsi="Times New Roman" w:eastAsia="宋体" w:cs="Times New Roman"/>
      <w:szCs w:val="24"/>
    </w:rPr>
  </w:style>
  <w:style w:type="character" w:customStyle="1" w:styleId="18">
    <w:name w:val="标题 2 字符"/>
    <w:basedOn w:val="13"/>
    <w:link w:val="3"/>
    <w:qFormat/>
    <w:uiPriority w:val="99"/>
    <w:rPr>
      <w:rFonts w:ascii="Arial" w:hAnsi="Arial" w:eastAsia="黑体" w:cs="Arial"/>
      <w:b/>
      <w:bCs/>
      <w:sz w:val="32"/>
      <w:szCs w:val="32"/>
    </w:rPr>
  </w:style>
  <w:style w:type="character" w:customStyle="1" w:styleId="19">
    <w:name w:val="未处理的提及1"/>
    <w:basedOn w:val="13"/>
    <w:semiHidden/>
    <w:unhideWhenUsed/>
    <w:qFormat/>
    <w:uiPriority w:val="99"/>
    <w:rPr>
      <w:color w:val="605E5C"/>
      <w:shd w:val="clear" w:color="auto" w:fill="E1DFDD"/>
    </w:rPr>
  </w:style>
  <w:style w:type="paragraph" w:styleId="20">
    <w:name w:val="List Paragraph"/>
    <w:basedOn w:val="1"/>
    <w:qFormat/>
    <w:uiPriority w:val="34"/>
    <w:pPr>
      <w:ind w:firstLine="420" w:firstLineChars="200"/>
    </w:pPr>
  </w:style>
  <w:style w:type="paragraph" w:customStyle="1" w:styleId="21">
    <w:name w:val="Table Paragraph"/>
    <w:qFormat/>
    <w:uiPriority w:val="1"/>
    <w:pPr>
      <w:widowControl w:val="0"/>
      <w:jc w:val="both"/>
    </w:pPr>
    <w:rPr>
      <w:rFonts w:ascii="仿宋" w:hAnsi="仿宋" w:eastAsia="仿宋" w:cs="仿宋"/>
      <w:kern w:val="2"/>
      <w:sz w:val="21"/>
      <w:szCs w:val="24"/>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62</Pages>
  <Words>1842</Words>
  <Characters>1988</Characters>
  <Lines>300</Lines>
  <Paragraphs>84</Paragraphs>
  <TotalTime>218</TotalTime>
  <ScaleCrop>false</ScaleCrop>
  <LinksUpToDate>false</LinksUpToDate>
  <CharactersWithSpaces>2025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2021-01-29T11:32:00Z</dcterms:created>
  <dc:creator>凯 刘</dc:creator>
  <cp:lastModifiedBy>请叫我小郭</cp:lastModifiedBy>
  <cp:lastPrinted>2021-11-19T00:38:00Z</cp:lastPrinted>
  <dcterms:modified xsi:type="dcterms:W3CDTF">2025-12-22T08:15:26Z</dcterms:modified>
  <cp:revision>1946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D0B5B9C0C3D746ABA28F87D1747083D2_13</vt:lpwstr>
  </property>
  <property fmtid="{D5CDD505-2E9C-101B-9397-08002B2CF9AE}" pid="4" name="KSOTemplateDocerSaveRecord">
    <vt:lpwstr>eyJoZGlkIjoiZDg4NWM1ZjRlZmY3NmQ0YjJlYWI4ZGI0NmRkM2JiYjIiLCJ1c2VySWQiOiIxMDA4ODI3NDM3In0=</vt:lpwstr>
  </property>
</Properties>
</file>