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ind w:left="0" w:leftChars="0" w:right="0"/>
        <w:textAlignment w:val="auto"/>
        <w:rPr>
          <w:rFonts w:ascii="华文细黑" w:hAnsi="华文细黑" w:eastAsia="华文细黑"/>
          <w:b/>
          <w:color w:val="000000" w:themeColor="text1"/>
          <w:sz w:val="44"/>
          <w:szCs w:val="4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219075</wp:posOffset>
                </wp:positionV>
                <wp:extent cx="5676900" cy="635"/>
                <wp:effectExtent l="0" t="0" r="0" b="0"/>
                <wp:wrapNone/>
                <wp:docPr id="17" name="Line 4"/>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15pt;margin-top:17.25pt;height:0.05pt;width:447pt;z-index:251660288;mso-width-relative:page;mso-height-relative:page;" filled="f" stroked="t" coordsize="21600,21600" o:gfxdata="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A0BNtQAAAAGAQAADwAAAAAAAAABACAAAAAiAAAA&#10;ZHJzL2Rvd25yZXYueG1sUEsBAhQAFAAAAAgAh07iQJhRY2HSAQAAsAMAAA4AAAAAAAAAAQAgAAAA&#10;IwEAAGRycy9lMm9Eb2MueG1sUEsFBgAAAAAGAAYAWQEAAGc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142875</wp:posOffset>
                </wp:positionV>
                <wp:extent cx="5715000" cy="635"/>
                <wp:effectExtent l="0" t="19050" r="0" b="37465"/>
                <wp:wrapNone/>
                <wp:docPr id="16" name="Lin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38100">
                          <a:solidFill>
                            <a:srgbClr val="000000"/>
                          </a:solidFill>
                          <a:round/>
                        </a:ln>
                        <a:effectLst/>
                      </wps:spPr>
                      <wps:bodyPr/>
                    </wps:wsp>
                  </a:graphicData>
                </a:graphic>
              </wp:anchor>
            </w:drawing>
          </mc:Choice>
          <mc:Fallback>
            <w:pict>
              <v:line id="Line 3" o:spid="_x0000_s1026" o:spt="20" style="position:absolute;left:0pt;margin-left:-3pt;margin-top:11.25pt;height:0.05pt;width:450pt;z-index:251659264;mso-width-relative:page;mso-height-relative:page;" filled="f" stroked="t" coordsize="21600,21600" o:gfxdata="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EckpNMAAAAIAQAADwAAAAAAAAABACAAAAAiAAAAZHJz&#10;L2Rvd25yZXYueG1sUEsBAhQAFAAAAAgAh07iQFzdBPHQAQAAsQMAAA4AAAAAAAAAAQAgAAAAIgEA&#10;AGRycy9lMm9Eb2MueG1sUEsFBgAAAAAGAAYAWQEAAGQFAAAAAA==&#10;">
                <v:fill on="f" focussize="0,0"/>
                <v:stroke weight="3pt" color="#000000" joinstyle="round"/>
                <v:imagedata o:title=""/>
                <o:lock v:ext="edit" aspectratio="f"/>
              </v:line>
            </w:pict>
          </mc:Fallback>
        </mc:AlternateContent>
      </w:r>
    </w:p>
    <w:p>
      <w:pPr>
        <w:pageBreakBefore w:val="0"/>
        <w:widowControl/>
        <w:kinsoku/>
        <w:wordWrap/>
        <w:overflowPunct/>
        <w:topLinePunct w:val="0"/>
        <w:bidi w:val="0"/>
        <w:spacing w:line="540" w:lineRule="exact"/>
        <w:ind w:left="0" w:leftChars="0" w:right="0"/>
        <w:jc w:val="center"/>
        <w:textAlignment w:val="auto"/>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四川省政府政务服务和公共资源交易服务中心</w:t>
      </w:r>
      <w:r>
        <w:rPr>
          <w:rFonts w:ascii="华文细黑" w:hAnsi="华文细黑" w:eastAsia="华文细黑"/>
          <w:b/>
          <w:bCs/>
          <w:color w:val="000000" w:themeColor="text1"/>
          <w:sz w:val="36"/>
          <w:szCs w:val="36"/>
          <w14:textFill>
            <w14:solidFill>
              <w14:schemeClr w14:val="tx1"/>
            </w14:solidFill>
          </w14:textFill>
        </w:rPr>
        <w:t xml:space="preserve">     </w:t>
      </w:r>
      <w:r>
        <w:rPr>
          <w:rFonts w:hint="eastAsia" w:ascii="华文细黑" w:hAnsi="华文细黑" w:eastAsia="华文细黑"/>
          <w:b/>
          <w:bCs/>
          <w:color w:val="000000" w:themeColor="text1"/>
          <w:sz w:val="36"/>
          <w:szCs w:val="36"/>
          <w:lang w:val="en-US" w:eastAsia="zh-CN"/>
          <w14:textFill>
            <w14:solidFill>
              <w14:schemeClr w14:val="tx1"/>
            </w14:solidFill>
          </w14:textFill>
        </w:rPr>
        <w:t>四川政务服务能力提升项目可研报告编制</w:t>
      </w:r>
      <w:r>
        <w:rPr>
          <w:rFonts w:hint="eastAsia" w:ascii="华文细黑" w:hAnsi="华文细黑" w:eastAsia="华文细黑"/>
          <w:b/>
          <w:bCs/>
          <w:color w:val="000000" w:themeColor="text1"/>
          <w:sz w:val="36"/>
          <w:szCs w:val="36"/>
          <w14:textFill>
            <w14:solidFill>
              <w14:schemeClr w14:val="tx1"/>
            </w14:solidFill>
          </w14:textFill>
        </w:rPr>
        <w:t>服务</w:t>
      </w:r>
    </w:p>
    <w:p>
      <w:pPr>
        <w:pageBreakBefore w:val="0"/>
        <w:widowControl/>
        <w:kinsoku/>
        <w:wordWrap/>
        <w:overflowPunct/>
        <w:topLinePunct w:val="0"/>
        <w:bidi w:val="0"/>
        <w:spacing w:line="540" w:lineRule="exact"/>
        <w:ind w:left="0" w:leftChars="0" w:right="0"/>
        <w:jc w:val="center"/>
        <w:textAlignment w:val="auto"/>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lang w:eastAsia="zh-CN"/>
          <w14:textFill>
            <w14:solidFill>
              <w14:schemeClr w14:val="tx1"/>
            </w14:solidFill>
          </w14:textFill>
        </w:rPr>
        <w:t>采购</w:t>
      </w:r>
      <w:r>
        <w:rPr>
          <w:rFonts w:hint="eastAsia" w:ascii="华文细黑" w:hAnsi="华文细黑" w:eastAsia="华文细黑"/>
          <w:b/>
          <w:bCs/>
          <w:color w:val="000000" w:themeColor="text1"/>
          <w:sz w:val="36"/>
          <w:szCs w:val="36"/>
          <w14:textFill>
            <w14:solidFill>
              <w14:schemeClr w14:val="tx1"/>
            </w14:solidFill>
          </w14:textFill>
        </w:rPr>
        <w:t>项目</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195580</wp:posOffset>
                </wp:positionV>
                <wp:extent cx="5715000" cy="7620"/>
                <wp:effectExtent l="0" t="0" r="0" b="0"/>
                <wp:wrapNone/>
                <wp:docPr id="14" name="Line 5"/>
                <wp:cNvGraphicFramePr/>
                <a:graphic xmlns:a="http://schemas.openxmlformats.org/drawingml/2006/main">
                  <a:graphicData uri="http://schemas.microsoft.com/office/word/2010/wordprocessingShape">
                    <wps:wsp>
                      <wps:cNvCnPr>
                        <a:cxnSpLocks noChangeShapeType="1"/>
                      </wps:cNvCnPr>
                      <wps:spPr bwMode="auto">
                        <a:xfrm flipV="1">
                          <a:off x="0" y="0"/>
                          <a:ext cx="5715000" cy="7620"/>
                        </a:xfrm>
                        <a:prstGeom prst="line">
                          <a:avLst/>
                        </a:prstGeom>
                        <a:noFill/>
                        <a:ln w="38100">
                          <a:solidFill>
                            <a:srgbClr val="000000"/>
                          </a:solidFill>
                          <a:round/>
                        </a:ln>
                        <a:effectLst/>
                      </wps:spPr>
                      <wps:bodyPr/>
                    </wps:wsp>
                  </a:graphicData>
                </a:graphic>
              </wp:anchor>
            </w:drawing>
          </mc:Choice>
          <mc:Fallback>
            <w:pict>
              <v:line id="Line 5" o:spid="_x0000_s1026" o:spt="20" style="position:absolute;left:0pt;flip:y;margin-left:-3pt;margin-top:15.4pt;height:0.6pt;width:450pt;z-index:251660288;mso-width-relative:page;mso-height-relative:page;" filled="f" stroked="t" coordsize="21600,21600" o:gfxdata="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2i4c9UAAAAIAQAADwAAAAAAAAABACAA&#10;AAAiAAAAZHJzL2Rvd25yZXYueG1sUEsBAhQAFAAAAAgAh07iQEQjmK/XAQAAvAMAAA4AAAAAAAAA&#10;AQAgAAAAJAEAAGRycy9lMm9Eb2MueG1sUEsFBgAAAAAGAAYAWQEAAG0FAAAAAA==&#10;">
                <v:fill on="f" focussize="0,0"/>
                <v:stroke weight="3pt" color="#000000" joinstyle="round"/>
                <v:imagedata o:title=""/>
                <o:lock v:ext="edit" aspectratio="f"/>
              </v:line>
            </w:pict>
          </mc:Fallback>
        </mc:AlternateConten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比</w:t>
      </w:r>
    </w:p>
    <w:p>
      <w:pPr>
        <w:pStyle w:val="14"/>
        <w:pageBreakBefore w:val="0"/>
        <w:kinsoku/>
        <w:wordWrap/>
        <w:overflowPunct/>
        <w:topLinePunct w:val="0"/>
        <w:bidi w:val="0"/>
        <w:spacing w:line="540" w:lineRule="exact"/>
        <w:ind w:left="0" w:leftChars="0" w:right="0"/>
        <w:textAlignment w:val="auto"/>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选</w:t>
      </w:r>
    </w:p>
    <w:p>
      <w:pPr>
        <w:pStyle w:val="14"/>
        <w:pageBreakBefore w:val="0"/>
        <w:kinsoku/>
        <w:wordWrap/>
        <w:overflowPunct/>
        <w:topLinePunct w:val="0"/>
        <w:bidi w:val="0"/>
        <w:spacing w:line="540" w:lineRule="exact"/>
        <w:ind w:left="0" w:leftChars="0" w:right="0"/>
        <w:textAlignment w:val="auto"/>
        <w:rPr>
          <w:rFonts w:hint="eastAsia"/>
          <w:lang w:eastAsia="zh-CN"/>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文</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件</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w:t>
      </w:r>
      <w:r>
        <w:rPr>
          <w:rFonts w:hint="eastAsia" w:ascii="华文细黑" w:hAnsi="华文细黑" w:eastAsia="华文细黑"/>
          <w:b/>
          <w:bCs/>
          <w:color w:val="000000" w:themeColor="text1"/>
          <w:sz w:val="36"/>
          <w:szCs w:val="36"/>
          <w:lang w:eastAsia="zh-CN"/>
          <w14:textFill>
            <w14:solidFill>
              <w14:schemeClr w14:val="tx1"/>
            </w14:solidFill>
          </w14:textFill>
        </w:rPr>
        <w:t>政府</w:t>
      </w:r>
      <w:r>
        <w:rPr>
          <w:rFonts w:hint="eastAsia" w:ascii="华文细黑" w:hAnsi="华文细黑" w:eastAsia="华文细黑"/>
          <w:b/>
          <w:bCs/>
          <w:color w:val="000000" w:themeColor="text1"/>
          <w:sz w:val="36"/>
          <w:szCs w:val="36"/>
          <w14:textFill>
            <w14:solidFill>
              <w14:schemeClr w14:val="tx1"/>
            </w14:solidFill>
          </w14:textFill>
        </w:rPr>
        <w:t>政务服务和公共资源交易服务中心</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14:textFill>
            <w14:solidFill>
              <w14:schemeClr w14:val="tx1"/>
            </w14:solidFill>
          </w14:textFill>
        </w:rPr>
      </w:pPr>
      <w:r>
        <w:rPr>
          <w:rFonts w:ascii="华文细黑" w:hAnsi="华文细黑" w:eastAsia="华文细黑"/>
          <w:b/>
          <w:color w:val="000000" w:themeColor="text1"/>
          <w:sz w:val="32"/>
          <w14:textFill>
            <w14:solidFill>
              <w14:schemeClr w14:val="tx1"/>
            </w14:solidFill>
          </w14:textFill>
        </w:rPr>
        <w:t>202</w:t>
      </w:r>
      <w:r>
        <w:rPr>
          <w:rFonts w:hint="eastAsia" w:ascii="华文细黑" w:hAnsi="华文细黑" w:eastAsia="华文细黑"/>
          <w:b/>
          <w:color w:val="000000" w:themeColor="text1"/>
          <w:sz w:val="32"/>
          <w:lang w:val="en-US" w:eastAsia="zh-CN"/>
          <w14:textFill>
            <w14:solidFill>
              <w14:schemeClr w14:val="tx1"/>
            </w14:solidFill>
          </w14:textFill>
        </w:rPr>
        <w:t>4</w:t>
      </w:r>
      <w:r>
        <w:rPr>
          <w:rFonts w:hint="eastAsia" w:ascii="华文细黑" w:hAnsi="华文细黑" w:eastAsia="华文细黑"/>
          <w:b/>
          <w:color w:val="000000" w:themeColor="text1"/>
          <w:sz w:val="32"/>
          <w14:textFill>
            <w14:solidFill>
              <w14:schemeClr w14:val="tx1"/>
            </w14:solidFill>
          </w14:textFill>
        </w:rPr>
        <w:t>年</w:t>
      </w:r>
      <w:r>
        <w:rPr>
          <w:rFonts w:hint="eastAsia" w:ascii="华文细黑" w:hAnsi="华文细黑" w:eastAsia="华文细黑"/>
          <w:b/>
          <w:color w:val="000000" w:themeColor="text1"/>
          <w:sz w:val="32"/>
          <w:lang w:val="en-US" w:eastAsia="zh-CN"/>
          <w14:textFill>
            <w14:solidFill>
              <w14:schemeClr w14:val="tx1"/>
            </w14:solidFill>
          </w14:textFill>
        </w:rPr>
        <w:t>3</w:t>
      </w:r>
      <w:r>
        <w:rPr>
          <w:rFonts w:hint="eastAsia" w:ascii="华文细黑" w:hAnsi="华文细黑" w:eastAsia="华文细黑"/>
          <w:b/>
          <w:color w:val="000000" w:themeColor="text1"/>
          <w:sz w:val="32"/>
          <w14:textFill>
            <w14:solidFill>
              <w14:schemeClr w14:val="tx1"/>
            </w14:solidFill>
          </w14:textFill>
        </w:rPr>
        <w:t>月</w:t>
      </w:r>
    </w:p>
    <w:p>
      <w:pPr>
        <w:pageBreakBefore w:val="0"/>
        <w:kinsoku/>
        <w:wordWrap/>
        <w:overflowPunct/>
        <w:topLinePunct w:val="0"/>
        <w:bidi w:val="0"/>
        <w:spacing w:line="540" w:lineRule="exact"/>
        <w:ind w:left="0" w:leftChars="0" w:right="0"/>
        <w:textAlignment w:val="auto"/>
        <w:rPr>
          <w:rFonts w:ascii="华文细黑" w:hAnsi="华文细黑" w:eastAsia="华文细黑"/>
          <w:color w:val="000000" w:themeColor="text1"/>
          <w:sz w:val="32"/>
          <w14:textFill>
            <w14:solidFill>
              <w14:schemeClr w14:val="tx1"/>
            </w14:solidFill>
          </w14:textFill>
        </w:rPr>
        <w:sectPr>
          <w:footerReference r:id="rId3" w:type="default"/>
          <w:pgSz w:w="11906" w:h="16838"/>
          <w:pgMar w:top="1440" w:right="1797" w:bottom="1560" w:left="1797" w:header="851" w:footer="992" w:gutter="0"/>
          <w:pgNumType w:fmt="upperRoman"/>
          <w:cols w:space="425" w:num="1"/>
          <w:titlePg/>
          <w:docGrid w:type="linesAndChars" w:linePitch="380" w:charSpace="0"/>
        </w:sectPr>
      </w:pPr>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center"/>
        <w:textAlignment w:val="auto"/>
        <w:rPr>
          <w:rFonts w:hint="eastAsia" w:ascii="仿宋" w:hAnsi="仿宋" w:eastAsia="仿宋" w:cs="仿宋"/>
          <w:b/>
          <w:color w:val="000000" w:themeColor="text1"/>
          <w:sz w:val="32"/>
          <w:szCs w:val="32"/>
          <w14:textFill>
            <w14:solidFill>
              <w14:schemeClr w14:val="tx1"/>
            </w14:solidFill>
          </w14:textFill>
        </w:rPr>
      </w:pPr>
      <w:bookmarkStart w:id="0" w:name="_Toc453691462"/>
      <w:bookmarkStart w:id="1" w:name="_Toc227057880"/>
      <w:bookmarkStart w:id="2" w:name="_Toc468808805"/>
      <w:bookmarkStart w:id="3" w:name="_Toc226969316"/>
      <w:bookmarkStart w:id="4" w:name="_Toc107822520"/>
      <w:bookmarkStart w:id="5" w:name="_Toc227057922"/>
      <w:r>
        <w:rPr>
          <w:rFonts w:hint="eastAsia" w:ascii="仿宋" w:hAnsi="仿宋" w:eastAsia="仿宋" w:cs="仿宋"/>
          <w:b/>
          <w:color w:val="000000" w:themeColor="text1"/>
          <w:sz w:val="32"/>
          <w:szCs w:val="32"/>
          <w14:textFill>
            <w14:solidFill>
              <w14:schemeClr w14:val="tx1"/>
            </w14:solidFill>
          </w14:textFill>
        </w:rPr>
        <w:t xml:space="preserve">第一章  </w:t>
      </w:r>
      <w:bookmarkEnd w:id="0"/>
      <w:bookmarkEnd w:id="1"/>
      <w:bookmarkEnd w:id="2"/>
      <w:bookmarkStart w:id="6" w:name="_Toc226969274"/>
      <w:bookmarkStart w:id="7" w:name="_Toc107822481"/>
      <w:bookmarkStart w:id="8" w:name="_Toc227057881"/>
      <w:r>
        <w:rPr>
          <w:rFonts w:hint="eastAsia" w:ascii="仿宋" w:hAnsi="仿宋" w:eastAsia="仿宋" w:cs="仿宋"/>
          <w:b/>
          <w:color w:val="000000" w:themeColor="text1"/>
          <w:sz w:val="32"/>
          <w:szCs w:val="32"/>
          <w14:textFill>
            <w14:solidFill>
              <w14:schemeClr w14:val="tx1"/>
            </w14:solidFill>
          </w14:textFill>
        </w:rPr>
        <w:t>采购邀请函</w:t>
      </w:r>
    </w:p>
    <w:bookmarkEnd w:id="6"/>
    <w:bookmarkEnd w:id="7"/>
    <w:bookmarkEnd w:id="8"/>
    <w:p>
      <w:pPr>
        <w:pageBreakBefore w:val="0"/>
        <w:widowControl/>
        <w:kinsoku/>
        <w:wordWrap/>
        <w:overflowPunct/>
        <w:topLinePunct w:val="0"/>
        <w:bidi w:val="0"/>
        <w:spacing w:line="540" w:lineRule="exact"/>
        <w:ind w:left="0" w:leftChars="0" w:right="0"/>
        <w:jc w:val="left"/>
        <w:textAlignment w:val="auto"/>
        <w:rPr>
          <w:rFonts w:ascii="仿宋" w:hAnsi="仿宋" w:eastAsia="仿宋" w:cs="仿宋"/>
          <w:color w:val="000000" w:themeColor="text1"/>
          <w:sz w:val="32"/>
          <w:szCs w:val="32"/>
          <w14:textFill>
            <w14:solidFill>
              <w14:schemeClr w14:val="tx1"/>
            </w14:solidFill>
          </w14:textFill>
        </w:rPr>
      </w:pPr>
      <w:r>
        <w:rPr>
          <w:rFonts w:ascii="华文细黑" w:hAnsi="华文细黑" w:eastAsia="华文细黑"/>
          <w:color w:val="000000" w:themeColor="text1"/>
          <w:sz w:val="24"/>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p>
    <w:p>
      <w:pPr>
        <w:pageBreakBefore w:val="0"/>
        <w:widowControl/>
        <w:kinsoku/>
        <w:wordWrap/>
        <w:overflowPunct/>
        <w:topLinePunct w:val="0"/>
        <w:bidi w:val="0"/>
        <w:spacing w:line="540" w:lineRule="exact"/>
        <w:ind w:left="0" w:leftChars="0" w:right="0" w:firstLine="600" w:firstLineChars="200"/>
        <w:jc w:val="left"/>
        <w:textAlignment w:val="auto"/>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0"/>
          <w:szCs w:val="30"/>
          <w:lang w:val="en-US" w:eastAsia="zh-CN"/>
          <w14:textFill>
            <w14:solidFill>
              <w14:schemeClr w14:val="tx1"/>
            </w14:solidFill>
          </w14:textFill>
        </w:rPr>
        <w:t>四川政务服务能力提升项目可研报告编制服务采购项目</w:t>
      </w:r>
      <w:r>
        <w:rPr>
          <w:rFonts w:hint="eastAsia" w:ascii="仿宋" w:hAnsi="仿宋" w:eastAsia="仿宋" w:cs="仿宋"/>
          <w:color w:val="000000" w:themeColor="text1"/>
          <w:sz w:val="30"/>
          <w:szCs w:val="30"/>
          <w14:textFill>
            <w14:solidFill>
              <w14:schemeClr w14:val="tx1"/>
            </w14:solidFill>
          </w14:textFill>
        </w:rPr>
        <w:t>，采购单位为四川省政府政务服务和公共资源交易服务中心。本项目采购内容在集中采购目录之外，且在省直部门分散采购限额标准以下，因此我中心拟用</w:t>
      </w:r>
      <w:r>
        <w:rPr>
          <w:rFonts w:hint="eastAsia" w:ascii="仿宋" w:hAnsi="仿宋" w:eastAsia="仿宋" w:cs="仿宋"/>
          <w:color w:val="000000" w:themeColor="text1"/>
          <w:sz w:val="30"/>
          <w:szCs w:val="30"/>
          <w:lang w:eastAsia="zh-CN"/>
          <w14:textFill>
            <w14:solidFill>
              <w14:schemeClr w14:val="tx1"/>
            </w14:solidFill>
          </w14:textFill>
        </w:rPr>
        <w:t>比选</w:t>
      </w:r>
      <w:r>
        <w:rPr>
          <w:rFonts w:hint="eastAsia" w:ascii="仿宋" w:hAnsi="仿宋" w:eastAsia="仿宋" w:cs="仿宋"/>
          <w:color w:val="000000" w:themeColor="text1"/>
          <w:sz w:val="30"/>
          <w:szCs w:val="30"/>
          <w14:textFill>
            <w14:solidFill>
              <w14:schemeClr w14:val="tx1"/>
            </w14:solidFill>
          </w14:textFill>
        </w:rPr>
        <w:t>方式进行自行采购。</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1</w:t>
      </w:r>
      <w:r>
        <w:rPr>
          <w:rFonts w:hint="eastAsia" w:ascii="仿宋" w:hAnsi="仿宋" w:eastAsia="仿宋" w:cs="仿宋"/>
          <w:b/>
          <w:color w:val="000000" w:themeColor="text1"/>
          <w:sz w:val="30"/>
          <w:szCs w:val="30"/>
          <w14:textFill>
            <w14:solidFill>
              <w14:schemeClr w14:val="tx1"/>
            </w14:solidFill>
          </w14:textFill>
        </w:rPr>
        <w:t>、项目概况：</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1.1</w:t>
      </w:r>
      <w:r>
        <w:rPr>
          <w:rFonts w:hint="eastAsia" w:ascii="仿宋" w:hAnsi="仿宋" w:eastAsia="仿宋" w:cs="仿宋"/>
          <w:color w:val="000000" w:themeColor="text1"/>
          <w:sz w:val="30"/>
          <w:szCs w:val="30"/>
          <w14:textFill>
            <w14:solidFill>
              <w14:schemeClr w14:val="tx1"/>
            </w14:solidFill>
          </w14:textFill>
        </w:rPr>
        <w:t>采购项目：四川省政府政务服务和公共资源交易服务中心</w:t>
      </w:r>
      <w:r>
        <w:rPr>
          <w:rFonts w:hint="eastAsia" w:ascii="仿宋" w:hAnsi="仿宋" w:eastAsia="仿宋" w:cs="仿宋"/>
          <w:color w:val="000000" w:themeColor="text1"/>
          <w:sz w:val="30"/>
          <w:szCs w:val="30"/>
          <w:lang w:val="en-US" w:eastAsia="zh-CN"/>
          <w14:textFill>
            <w14:solidFill>
              <w14:schemeClr w14:val="tx1"/>
            </w14:solidFill>
          </w14:textFill>
        </w:rPr>
        <w:t>四川政务服务能力提升项目可研报告编制服务采购项目</w:t>
      </w:r>
      <w:r>
        <w:rPr>
          <w:rFonts w:hint="eastAsia" w:ascii="仿宋" w:hAnsi="仿宋" w:eastAsia="仿宋" w:cs="仿宋"/>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项目资金：自筹资金。</w:t>
      </w:r>
    </w:p>
    <w:p>
      <w:pPr>
        <w:pageBreakBefore w:val="0"/>
        <w:kinsoku/>
        <w:wordWrap/>
        <w:overflowPunct/>
        <w:topLinePunct w:val="0"/>
        <w:bidi w:val="0"/>
        <w:spacing w:line="540" w:lineRule="exact"/>
        <w:ind w:left="0" w:leftChars="0" w:right="0"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1.3</w:t>
      </w:r>
      <w:r>
        <w:rPr>
          <w:rFonts w:hint="eastAsia" w:ascii="仿宋" w:hAnsi="仿宋" w:eastAsia="仿宋" w:cs="仿宋"/>
          <w:color w:val="000000" w:themeColor="text1"/>
          <w:sz w:val="30"/>
          <w:szCs w:val="30"/>
          <w14:textFill>
            <w14:solidFill>
              <w14:schemeClr w14:val="tx1"/>
            </w14:solidFill>
          </w14:textFill>
        </w:rPr>
        <w:t>项目实施方式：</w:t>
      </w:r>
      <w:r>
        <w:rPr>
          <w:rFonts w:hint="eastAsia" w:ascii="仿宋" w:hAnsi="仿宋" w:eastAsia="仿宋" w:cs="仿宋"/>
          <w:color w:val="000000" w:themeColor="text1"/>
          <w:sz w:val="30"/>
          <w:szCs w:val="30"/>
          <w:lang w:val="en-US" w:eastAsia="zh-CN"/>
          <w14:textFill>
            <w14:solidFill>
              <w14:schemeClr w14:val="tx1"/>
            </w14:solidFill>
          </w14:textFill>
        </w:rPr>
        <w:t>内部采购。</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1.4</w:t>
      </w:r>
      <w:r>
        <w:rPr>
          <w:rFonts w:hint="eastAsia" w:ascii="仿宋" w:hAnsi="仿宋" w:eastAsia="仿宋" w:cs="仿宋"/>
          <w:color w:val="000000" w:themeColor="text1"/>
          <w:sz w:val="30"/>
          <w:szCs w:val="30"/>
          <w14:textFill>
            <w14:solidFill>
              <w14:schemeClr w14:val="tx1"/>
            </w14:solidFill>
          </w14:textFill>
        </w:rPr>
        <w:t>质量效果要求：符合国家相关要求。</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1.5</w:t>
      </w:r>
      <w:r>
        <w:rPr>
          <w:rFonts w:hint="eastAsia" w:ascii="仿宋" w:hAnsi="仿宋" w:eastAsia="仿宋" w:cs="仿宋"/>
          <w:color w:val="000000" w:themeColor="text1"/>
          <w:sz w:val="30"/>
          <w:szCs w:val="30"/>
          <w14:textFill>
            <w14:solidFill>
              <w14:schemeClr w14:val="tx1"/>
            </w14:solidFill>
          </w14:textFill>
        </w:rPr>
        <w:t>采购内容：四川省政府政务服务和公共资源交易服务中心</w:t>
      </w:r>
      <w:r>
        <w:rPr>
          <w:rFonts w:hint="eastAsia" w:ascii="仿宋" w:hAnsi="仿宋" w:eastAsia="仿宋" w:cs="仿宋"/>
          <w:color w:val="000000" w:themeColor="text1"/>
          <w:sz w:val="30"/>
          <w:szCs w:val="30"/>
          <w:lang w:val="en-US" w:eastAsia="zh-CN"/>
          <w14:textFill>
            <w14:solidFill>
              <w14:schemeClr w14:val="tx1"/>
            </w14:solidFill>
          </w14:textFill>
        </w:rPr>
        <w:t>四川政务服务能力提升项目可研报告编制服务采购项目</w:t>
      </w:r>
      <w:r>
        <w:rPr>
          <w:rFonts w:hint="eastAsia" w:ascii="仿宋" w:hAnsi="仿宋" w:eastAsia="仿宋" w:cs="仿宋"/>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1.6</w:t>
      </w:r>
      <w:r>
        <w:rPr>
          <w:rFonts w:hint="eastAsia" w:ascii="仿宋" w:hAnsi="仿宋" w:eastAsia="仿宋" w:cs="仿宋"/>
          <w:color w:val="000000" w:themeColor="text1"/>
          <w:sz w:val="30"/>
          <w:szCs w:val="30"/>
          <w14:textFill>
            <w14:solidFill>
              <w14:schemeClr w14:val="tx1"/>
            </w14:solidFill>
          </w14:textFill>
        </w:rPr>
        <w:t>项目总预算：人民币</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20 </w:t>
      </w:r>
      <w:r>
        <w:rPr>
          <w:rFonts w:hint="eastAsia" w:ascii="仿宋" w:hAnsi="仿宋" w:eastAsia="仿宋" w:cs="仿宋"/>
          <w:color w:val="000000" w:themeColor="text1"/>
          <w:sz w:val="30"/>
          <w:szCs w:val="30"/>
          <w14:textFill>
            <w14:solidFill>
              <w14:schemeClr w14:val="tx1"/>
            </w14:solidFill>
          </w14:textFill>
        </w:rPr>
        <w:t>万元整（</w:t>
      </w:r>
      <w:r>
        <w:rPr>
          <w:rFonts w:hint="eastAsia" w:ascii="仿宋" w:hAnsi="仿宋" w:eastAsia="仿宋" w:cs="仿宋"/>
          <w:color w:val="000000" w:themeColor="text1"/>
          <w:sz w:val="30"/>
          <w:szCs w:val="30"/>
          <w:lang w:val="en-US" w:eastAsia="zh-CN"/>
          <w14:textFill>
            <w14:solidFill>
              <w14:schemeClr w14:val="tx1"/>
            </w14:solidFill>
          </w14:textFill>
        </w:rPr>
        <w:t>贰拾</w:t>
      </w:r>
      <w:r>
        <w:rPr>
          <w:rFonts w:hint="eastAsia" w:ascii="仿宋" w:hAnsi="仿宋" w:eastAsia="仿宋" w:cs="仿宋"/>
          <w:color w:val="000000" w:themeColor="text1"/>
          <w:sz w:val="30"/>
          <w:szCs w:val="30"/>
          <w14:textFill>
            <w14:solidFill>
              <w14:schemeClr w14:val="tx1"/>
            </w14:solidFill>
          </w14:textFill>
        </w:rPr>
        <w:t>万元整）</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b/>
          <w:color w:val="000000" w:themeColor="text1"/>
          <w:sz w:val="30"/>
          <w:szCs w:val="30"/>
          <w:lang w:eastAsia="zh-CN"/>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1.7</w:t>
      </w:r>
      <w:r>
        <w:rPr>
          <w:rFonts w:hint="eastAsia" w:ascii="仿宋" w:hAnsi="仿宋" w:eastAsia="仿宋" w:cs="仿宋"/>
          <w:color w:val="000000" w:themeColor="text1"/>
          <w:sz w:val="30"/>
          <w:szCs w:val="30"/>
          <w14:textFill>
            <w14:solidFill>
              <w14:schemeClr w14:val="tx1"/>
            </w14:solidFill>
          </w14:textFill>
        </w:rPr>
        <w:t>中选原则：</w:t>
      </w:r>
      <w:r>
        <w:rPr>
          <w:rFonts w:hint="eastAsia" w:ascii="仿宋" w:hAnsi="仿宋" w:eastAsia="仿宋" w:cs="仿宋"/>
          <w:b/>
          <w:color w:val="000000" w:themeColor="text1"/>
          <w:sz w:val="30"/>
          <w:szCs w:val="30"/>
          <w14:textFill>
            <w14:solidFill>
              <w14:schemeClr w14:val="tx1"/>
            </w14:solidFill>
          </w14:textFill>
        </w:rPr>
        <w:t>根据综合评分法按排名由高到低推荐第一名为中标候选人</w:t>
      </w:r>
      <w:r>
        <w:rPr>
          <w:rFonts w:hint="eastAsia" w:ascii="仿宋" w:hAnsi="仿宋" w:eastAsia="仿宋" w:cs="仿宋"/>
          <w:b/>
          <w:color w:val="000000" w:themeColor="text1"/>
          <w:sz w:val="30"/>
          <w:szCs w:val="30"/>
          <w:lang w:eastAsia="zh-CN"/>
          <w14:textFill>
            <w14:solidFill>
              <w14:schemeClr w14:val="tx1"/>
            </w14:solidFill>
          </w14:textFill>
        </w:rPr>
        <w:t>。</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2</w:t>
      </w:r>
      <w:r>
        <w:rPr>
          <w:rFonts w:hint="eastAsia" w:ascii="仿宋" w:hAnsi="仿宋" w:eastAsia="仿宋" w:cs="仿宋"/>
          <w:b/>
          <w:color w:val="000000" w:themeColor="text1"/>
          <w:sz w:val="30"/>
          <w:szCs w:val="30"/>
          <w14:textFill>
            <w14:solidFill>
              <w14:schemeClr w14:val="tx1"/>
            </w14:solidFill>
          </w14:textFill>
        </w:rPr>
        <w:t>、资格审查方式及</w:t>
      </w:r>
      <w:r>
        <w:rPr>
          <w:rFonts w:hint="eastAsia" w:ascii="仿宋" w:hAnsi="仿宋" w:eastAsia="仿宋" w:cs="仿宋"/>
          <w:b/>
          <w:color w:val="000000" w:themeColor="text1"/>
          <w:sz w:val="30"/>
          <w:szCs w:val="30"/>
          <w:lang w:eastAsia="zh-CN"/>
          <w14:textFill>
            <w14:solidFill>
              <w14:schemeClr w14:val="tx1"/>
            </w14:solidFill>
          </w14:textFill>
        </w:rPr>
        <w:t>供应商</w:t>
      </w:r>
      <w:r>
        <w:rPr>
          <w:rFonts w:hint="eastAsia" w:ascii="仿宋" w:hAnsi="仿宋" w:eastAsia="仿宋" w:cs="仿宋"/>
          <w:b/>
          <w:color w:val="000000" w:themeColor="text1"/>
          <w:sz w:val="30"/>
          <w:szCs w:val="30"/>
          <w14:textFill>
            <w14:solidFill>
              <w14:schemeClr w14:val="tx1"/>
            </w14:solidFill>
          </w14:textFill>
        </w:rPr>
        <w:t>资格要求</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本项目采用资格</w:t>
      </w:r>
      <w:r>
        <w:rPr>
          <w:rFonts w:hint="eastAsia" w:ascii="仿宋" w:hAnsi="仿宋" w:eastAsia="仿宋" w:cs="仿宋"/>
          <w:color w:val="000000" w:themeColor="text1"/>
          <w:sz w:val="30"/>
          <w:szCs w:val="30"/>
          <w:lang w:eastAsia="zh-CN"/>
          <w14:textFill>
            <w14:solidFill>
              <w14:schemeClr w14:val="tx1"/>
            </w14:solidFill>
          </w14:textFill>
        </w:rPr>
        <w:t>预</w:t>
      </w:r>
      <w:r>
        <w:rPr>
          <w:rFonts w:hint="eastAsia" w:ascii="仿宋" w:hAnsi="仿宋" w:eastAsia="仿宋" w:cs="仿宋"/>
          <w:color w:val="000000" w:themeColor="text1"/>
          <w:sz w:val="30"/>
          <w:szCs w:val="30"/>
          <w14:textFill>
            <w14:solidFill>
              <w14:schemeClr w14:val="tx1"/>
            </w14:solidFill>
          </w14:textFill>
        </w:rPr>
        <w:t>审，采购评审小组根据采购文件的规定对</w:t>
      </w:r>
      <w:r>
        <w:rPr>
          <w:rFonts w:hint="eastAsia" w:ascii="仿宋" w:hAnsi="仿宋" w:eastAsia="仿宋" w:cs="仿宋"/>
          <w:color w:val="000000" w:themeColor="text1"/>
          <w:sz w:val="30"/>
          <w:szCs w:val="30"/>
          <w:lang w:eastAsia="zh-CN"/>
          <w14:textFill>
            <w14:solidFill>
              <w14:schemeClr w14:val="tx1"/>
            </w14:solidFill>
          </w14:textFill>
        </w:rPr>
        <w:t>供应商</w:t>
      </w:r>
      <w:r>
        <w:rPr>
          <w:rFonts w:hint="eastAsia" w:ascii="仿宋" w:hAnsi="仿宋" w:eastAsia="仿宋" w:cs="仿宋"/>
          <w:color w:val="000000" w:themeColor="text1"/>
          <w:sz w:val="30"/>
          <w:szCs w:val="30"/>
          <w14:textFill>
            <w14:solidFill>
              <w14:schemeClr w14:val="tx1"/>
            </w14:solidFill>
          </w14:textFill>
        </w:rPr>
        <w:t>进行资格审查，若资格审查不合格其</w:t>
      </w: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将被否决，采购申请人资格要求如下：</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2.1</w:t>
      </w:r>
      <w:r>
        <w:rPr>
          <w:rFonts w:hint="eastAsia" w:ascii="仿宋" w:hAnsi="仿宋" w:eastAsia="仿宋" w:cs="仿宋"/>
          <w:color w:val="000000" w:themeColor="text1"/>
          <w:sz w:val="30"/>
          <w:szCs w:val="30"/>
          <w14:textFill>
            <w14:solidFill>
              <w14:schemeClr w14:val="tx1"/>
            </w14:solidFill>
          </w14:textFill>
        </w:rPr>
        <w:t>具有独立承担民事责任的能力。</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2.2</w:t>
      </w:r>
      <w:r>
        <w:rPr>
          <w:rFonts w:hint="eastAsia" w:ascii="仿宋" w:hAnsi="仿宋" w:eastAsia="仿宋" w:cs="仿宋"/>
          <w:color w:val="000000" w:themeColor="text1"/>
          <w:sz w:val="30"/>
          <w:szCs w:val="30"/>
          <w14:textFill>
            <w14:solidFill>
              <w14:schemeClr w14:val="tx1"/>
            </w14:solidFill>
          </w14:textFill>
        </w:rPr>
        <w:t>证明材料：提供营业执照复印件。</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2.3</w:t>
      </w:r>
      <w:r>
        <w:rPr>
          <w:rFonts w:hint="eastAsia" w:ascii="仿宋" w:hAnsi="仿宋" w:eastAsia="仿宋" w:cs="仿宋"/>
          <w:color w:val="000000" w:themeColor="text1"/>
          <w:sz w:val="30"/>
          <w:szCs w:val="30"/>
          <w14:textFill>
            <w14:solidFill>
              <w14:schemeClr w14:val="tx1"/>
            </w14:solidFill>
          </w14:textFill>
        </w:rPr>
        <w:t>具有良好的商业信誉和健全的财务会计制度。</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2.4</w:t>
      </w:r>
      <w:r>
        <w:rPr>
          <w:rFonts w:hint="eastAsia" w:ascii="仿宋" w:hAnsi="仿宋" w:eastAsia="仿宋" w:cs="仿宋"/>
          <w:color w:val="000000" w:themeColor="text1"/>
          <w:sz w:val="30"/>
          <w:szCs w:val="30"/>
          <w14:textFill>
            <w14:solidFill>
              <w14:schemeClr w14:val="tx1"/>
            </w14:solidFill>
          </w14:textFill>
        </w:rPr>
        <w:t>具有履行合同所必需的设备和专业技术能力。</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2.5</w:t>
      </w:r>
      <w:r>
        <w:rPr>
          <w:rFonts w:hint="eastAsia" w:ascii="仿宋" w:hAnsi="仿宋" w:eastAsia="仿宋" w:cs="仿宋"/>
          <w:color w:val="000000" w:themeColor="text1"/>
          <w:sz w:val="30"/>
          <w:szCs w:val="30"/>
          <w14:textFill>
            <w14:solidFill>
              <w14:schemeClr w14:val="tx1"/>
            </w14:solidFill>
          </w14:textFill>
        </w:rPr>
        <w:t>有依法缴纳税收和社会保障资金的良好记录。</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2.6</w:t>
      </w:r>
      <w:r>
        <w:rPr>
          <w:rFonts w:hint="eastAsia" w:ascii="仿宋" w:hAnsi="仿宋" w:eastAsia="仿宋" w:cs="仿宋"/>
          <w:color w:val="000000" w:themeColor="text1"/>
          <w:sz w:val="30"/>
          <w:szCs w:val="30"/>
          <w14:textFill>
            <w14:solidFill>
              <w14:schemeClr w14:val="tx1"/>
            </w14:solidFill>
          </w14:textFill>
        </w:rPr>
        <w:t>参加政府采购活动前三年内，在经营活动中没有重大违法记录。</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2.7</w:t>
      </w:r>
      <w:r>
        <w:rPr>
          <w:rFonts w:hint="eastAsia" w:ascii="仿宋" w:hAnsi="仿宋" w:eastAsia="仿宋" w:cs="仿宋"/>
          <w:color w:val="000000" w:themeColor="text1"/>
          <w:sz w:val="30"/>
          <w:szCs w:val="30"/>
          <w14:textFill>
            <w14:solidFill>
              <w14:schemeClr w14:val="tx1"/>
            </w14:solidFill>
          </w14:textFill>
        </w:rPr>
        <w:t>法律、行政法规规定的其他条件。</w:t>
      </w:r>
    </w:p>
    <w:p>
      <w:pPr>
        <w:pageBreakBefore w:val="0"/>
        <w:kinsoku/>
        <w:wordWrap/>
        <w:overflowPunct/>
        <w:topLinePunct w:val="0"/>
        <w:bidi w:val="0"/>
        <w:spacing w:line="540" w:lineRule="exact"/>
        <w:ind w:left="0" w:leftChars="0" w:right="0" w:firstLine="602" w:firstLineChars="200"/>
        <w:textAlignment w:val="auto"/>
        <w:rPr>
          <w:rFonts w:hint="eastAsia" w:ascii="仿宋" w:hAnsi="仿宋" w:eastAsia="仿宋" w:cs="仿宋"/>
          <w:b/>
          <w:color w:val="000000" w:themeColor="text1"/>
          <w:kern w:val="0"/>
          <w:sz w:val="30"/>
          <w:szCs w:val="30"/>
          <w:lang w:eastAsia="zh-CN"/>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3</w:t>
      </w:r>
      <w:r>
        <w:rPr>
          <w:rFonts w:hint="eastAsia" w:ascii="仿宋" w:hAnsi="仿宋" w:eastAsia="仿宋" w:cs="仿宋"/>
          <w:b/>
          <w:color w:val="000000" w:themeColor="text1"/>
          <w:sz w:val="30"/>
          <w:szCs w:val="30"/>
          <w14:textFill>
            <w14:solidFill>
              <w14:schemeClr w14:val="tx1"/>
            </w14:solidFill>
          </w14:textFill>
        </w:rPr>
        <w:t>、报名</w:t>
      </w:r>
      <w:r>
        <w:rPr>
          <w:rFonts w:hint="eastAsia" w:ascii="仿宋" w:hAnsi="仿宋" w:eastAsia="仿宋" w:cs="仿宋"/>
          <w:b/>
          <w:color w:val="000000" w:themeColor="text1"/>
          <w:sz w:val="30"/>
          <w:szCs w:val="30"/>
          <w:lang w:eastAsia="zh-CN"/>
          <w14:textFill>
            <w14:solidFill>
              <w14:schemeClr w14:val="tx1"/>
            </w14:solidFill>
          </w14:textFill>
        </w:rPr>
        <w:t>方式</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供应商</w:t>
      </w:r>
      <w:r>
        <w:rPr>
          <w:rFonts w:hint="eastAsia" w:ascii="仿宋" w:hAnsi="仿宋" w:eastAsia="仿宋" w:cs="仿宋"/>
          <w:color w:val="000000" w:themeColor="text1"/>
          <w:kern w:val="0"/>
          <w:sz w:val="30"/>
          <w:szCs w:val="30"/>
          <w14:textFill>
            <w14:solidFill>
              <w14:schemeClr w14:val="tx1"/>
            </w14:solidFill>
          </w14:textFill>
        </w:rPr>
        <w:t>通过</w:t>
      </w:r>
      <w:r>
        <w:rPr>
          <w:rFonts w:hint="eastAsia" w:ascii="仿宋" w:hAnsi="仿宋" w:eastAsia="仿宋" w:cs="仿宋"/>
          <w:color w:val="000000" w:themeColor="text1"/>
          <w:kern w:val="0"/>
          <w:sz w:val="30"/>
          <w:szCs w:val="30"/>
          <w:lang w:val="en-US" w:eastAsia="zh-CN"/>
          <w14:textFill>
            <w14:solidFill>
              <w14:schemeClr w14:val="tx1"/>
            </w14:solidFill>
          </w14:textFill>
        </w:rPr>
        <w:t>省中心门户网站采购公告自行下载比选文件</w:t>
      </w:r>
      <w:r>
        <w:rPr>
          <w:rFonts w:hint="eastAsia"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kern w:val="0"/>
          <w:sz w:val="30"/>
          <w:szCs w:val="30"/>
          <w:lang w:val="en-US" w:eastAsia="zh-CN"/>
          <w14:textFill>
            <w14:solidFill>
              <w14:schemeClr w14:val="tx1"/>
            </w14:solidFill>
          </w14:textFill>
        </w:rPr>
        <w:t>获取文件时间为2024年3月29日至4月1日17:00</w:t>
      </w:r>
      <w:r>
        <w:rPr>
          <w:rFonts w:hint="eastAsia" w:ascii="仿宋" w:hAnsi="仿宋" w:eastAsia="仿宋" w:cs="仿宋"/>
          <w:color w:val="000000" w:themeColor="text1"/>
          <w:kern w:val="0"/>
          <w:sz w:val="30"/>
          <w:szCs w:val="30"/>
          <w14:textFill>
            <w14:solidFill>
              <w14:schemeClr w14:val="tx1"/>
            </w14:solidFill>
          </w14:textFill>
        </w:rPr>
        <w:t>（北京时间）。</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4</w:t>
      </w:r>
      <w:r>
        <w:rPr>
          <w:rFonts w:hint="eastAsia" w:ascii="仿宋" w:hAnsi="仿宋" w:eastAsia="仿宋" w:cs="仿宋"/>
          <w:b/>
          <w:color w:val="000000" w:themeColor="text1"/>
          <w:sz w:val="30"/>
          <w:szCs w:val="30"/>
          <w14:textFill>
            <w14:solidFill>
              <w14:schemeClr w14:val="tx1"/>
            </w14:solidFill>
          </w14:textFill>
        </w:rPr>
        <w:t>、</w:t>
      </w:r>
      <w:r>
        <w:rPr>
          <w:rFonts w:hint="eastAsia" w:ascii="仿宋" w:hAnsi="仿宋" w:eastAsia="仿宋" w:cs="仿宋"/>
          <w:b/>
          <w:color w:val="000000" w:themeColor="text1"/>
          <w:sz w:val="30"/>
          <w:szCs w:val="30"/>
          <w:lang w:eastAsia="zh-CN"/>
          <w14:textFill>
            <w14:solidFill>
              <w14:schemeClr w14:val="tx1"/>
            </w14:solidFill>
          </w14:textFill>
        </w:rPr>
        <w:t>响应文件</w:t>
      </w:r>
      <w:r>
        <w:rPr>
          <w:rFonts w:hint="eastAsia" w:ascii="仿宋" w:hAnsi="仿宋" w:eastAsia="仿宋" w:cs="仿宋"/>
          <w:b/>
          <w:color w:val="000000" w:themeColor="text1"/>
          <w:sz w:val="30"/>
          <w:szCs w:val="30"/>
          <w14:textFill>
            <w14:solidFill>
              <w14:schemeClr w14:val="tx1"/>
            </w14:solidFill>
          </w14:textFill>
        </w:rPr>
        <w:t>的递交</w:t>
      </w:r>
    </w:p>
    <w:p>
      <w:pPr>
        <w:pageBreakBefore w:val="0"/>
        <w:widowControl/>
        <w:kinsoku/>
        <w:wordWrap/>
        <w:overflowPunct/>
        <w:topLinePunct w:val="0"/>
        <w:bidi w:val="0"/>
        <w:spacing w:line="540" w:lineRule="exact"/>
        <w:ind w:left="0" w:leftChars="0" w:right="0" w:firstLine="600" w:firstLineChars="200"/>
        <w:jc w:val="left"/>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比选</w:t>
      </w:r>
      <w:r>
        <w:rPr>
          <w:rFonts w:hint="eastAsia" w:ascii="仿宋" w:hAnsi="仿宋" w:eastAsia="仿宋" w:cs="仿宋"/>
          <w:color w:val="000000" w:themeColor="text1"/>
          <w:sz w:val="30"/>
          <w:szCs w:val="30"/>
          <w14:textFill>
            <w14:solidFill>
              <w14:schemeClr w14:val="tx1"/>
            </w14:solidFill>
          </w14:textFill>
        </w:rPr>
        <w:t>文件提交的截止时间为</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日上午</w:t>
      </w:r>
      <w:r>
        <w:rPr>
          <w:rFonts w:ascii="仿宋" w:hAnsi="仿宋" w:eastAsia="仿宋" w:cs="仿宋"/>
          <w:color w:val="000000" w:themeColor="text1"/>
          <w:sz w:val="30"/>
          <w:szCs w:val="30"/>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00</w:t>
      </w:r>
      <w:r>
        <w:rPr>
          <w:rFonts w:hint="eastAsia" w:ascii="仿宋" w:hAnsi="仿宋" w:eastAsia="仿宋" w:cs="仿宋"/>
          <w:color w:val="000000" w:themeColor="text1"/>
          <w:sz w:val="30"/>
          <w:szCs w:val="30"/>
          <w14:textFill>
            <w14:solidFill>
              <w14:schemeClr w14:val="tx1"/>
            </w14:solidFill>
          </w14:textFill>
        </w:rPr>
        <w:t>（北京时间），提交地点：</w:t>
      </w:r>
      <w:r>
        <w:rPr>
          <w:rFonts w:hint="eastAsia" w:ascii="仿宋" w:hAnsi="仿宋" w:eastAsia="仿宋" w:cs="仿宋"/>
          <w:color w:val="000000" w:themeColor="text1"/>
          <w:kern w:val="0"/>
          <w:sz w:val="30"/>
          <w:szCs w:val="30"/>
          <w14:textFill>
            <w14:solidFill>
              <w14:schemeClr w14:val="tx1"/>
            </w14:solidFill>
          </w14:textFill>
        </w:rPr>
        <w:t>四川省成都市青羊区</w:t>
      </w:r>
      <w:r>
        <w:rPr>
          <w:rFonts w:hint="eastAsia" w:ascii="仿宋" w:hAnsi="仿宋" w:eastAsia="仿宋" w:cs="仿宋"/>
          <w:color w:val="000000" w:themeColor="text1"/>
          <w:kern w:val="0"/>
          <w:sz w:val="30"/>
          <w:szCs w:val="30"/>
          <w:lang w:eastAsia="zh-CN"/>
          <w14:textFill>
            <w14:solidFill>
              <w14:schemeClr w14:val="tx1"/>
            </w14:solidFill>
          </w14:textFill>
        </w:rPr>
        <w:t>鼓楼南街</w:t>
      </w:r>
      <w:r>
        <w:rPr>
          <w:rFonts w:hint="eastAsia" w:ascii="仿宋" w:hAnsi="仿宋" w:eastAsia="仿宋" w:cs="仿宋"/>
          <w:color w:val="000000" w:themeColor="text1"/>
          <w:kern w:val="0"/>
          <w:sz w:val="30"/>
          <w:szCs w:val="30"/>
          <w:lang w:val="en-US" w:eastAsia="zh-CN"/>
          <w14:textFill>
            <w14:solidFill>
              <w14:schemeClr w14:val="tx1"/>
            </w14:solidFill>
          </w14:textFill>
        </w:rPr>
        <w:t>101</w:t>
      </w:r>
      <w:r>
        <w:rPr>
          <w:rFonts w:hint="eastAsia" w:ascii="仿宋" w:hAnsi="仿宋" w:eastAsia="仿宋" w:cs="仿宋"/>
          <w:color w:val="000000" w:themeColor="text1"/>
          <w:kern w:val="0"/>
          <w:sz w:val="30"/>
          <w:szCs w:val="30"/>
          <w14:textFill>
            <w14:solidFill>
              <w14:schemeClr w14:val="tx1"/>
            </w14:solidFill>
          </w14:textFill>
        </w:rPr>
        <w:t>号</w:t>
      </w:r>
      <w:r>
        <w:rPr>
          <w:rFonts w:hint="eastAsia" w:ascii="仿宋" w:hAnsi="仿宋" w:eastAsia="仿宋" w:cs="仿宋"/>
          <w:color w:val="000000" w:themeColor="text1"/>
          <w:kern w:val="0"/>
          <w:sz w:val="30"/>
          <w:szCs w:val="30"/>
          <w:lang w:eastAsia="zh-CN"/>
          <w14:textFill>
            <w14:solidFill>
              <w14:schemeClr w14:val="tx1"/>
            </w14:solidFill>
          </w14:textFill>
        </w:rPr>
        <w:t>丰德成达中心</w:t>
      </w:r>
      <w:r>
        <w:rPr>
          <w:rFonts w:hint="eastAsia" w:ascii="仿宋" w:hAnsi="仿宋" w:eastAsia="仿宋" w:cs="仿宋"/>
          <w:color w:val="000000" w:themeColor="text1"/>
          <w:kern w:val="0"/>
          <w:sz w:val="30"/>
          <w:szCs w:val="30"/>
          <w:lang w:val="en-US" w:eastAsia="zh-CN"/>
          <w14:textFill>
            <w14:solidFill>
              <w14:schemeClr w14:val="tx1"/>
            </w14:solidFill>
          </w14:textFill>
        </w:rPr>
        <w:t>10楼1005</w:t>
      </w:r>
      <w:r>
        <w:rPr>
          <w:rFonts w:hint="eastAsia"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逾期送达的</w:t>
      </w:r>
      <w:r>
        <w:rPr>
          <w:rFonts w:hint="eastAsia" w:ascii="仿宋" w:hAnsi="仿宋" w:eastAsia="仿宋" w:cs="仿宋"/>
          <w:color w:val="000000" w:themeColor="text1"/>
          <w:sz w:val="30"/>
          <w:szCs w:val="30"/>
          <w:lang w:eastAsia="zh-CN"/>
          <w14:textFill>
            <w14:solidFill>
              <w14:schemeClr w14:val="tx1"/>
            </w14:solidFill>
          </w14:textFill>
        </w:rPr>
        <w:t>比选</w:t>
      </w:r>
      <w:r>
        <w:rPr>
          <w:rFonts w:hint="eastAsia" w:ascii="仿宋" w:hAnsi="仿宋" w:eastAsia="仿宋" w:cs="仿宋"/>
          <w:color w:val="000000" w:themeColor="text1"/>
          <w:sz w:val="30"/>
          <w:szCs w:val="30"/>
          <w14:textFill>
            <w14:solidFill>
              <w14:schemeClr w14:val="tx1"/>
            </w14:solidFill>
          </w14:textFill>
        </w:rPr>
        <w:t>文件将被拒绝。</w:t>
      </w:r>
    </w:p>
    <w:p>
      <w:pPr>
        <w:pageBreakBefore w:val="0"/>
        <w:widowControl/>
        <w:kinsoku/>
        <w:wordWrap/>
        <w:overflowPunct/>
        <w:topLinePunct w:val="0"/>
        <w:bidi w:val="0"/>
        <w:spacing w:line="540" w:lineRule="exact"/>
        <w:ind w:left="0" w:leftChars="0" w:right="0" w:firstLine="600" w:firstLineChars="200"/>
        <w:jc w:val="left"/>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本次采购项目将于</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2</w:t>
      </w:r>
      <w:bookmarkStart w:id="77" w:name="_GoBack"/>
      <w:bookmarkEnd w:id="77"/>
      <w:r>
        <w:rPr>
          <w:rFonts w:hint="eastAsia" w:ascii="仿宋" w:hAnsi="仿宋" w:eastAsia="仿宋" w:cs="仿宋"/>
          <w:color w:val="000000" w:themeColor="text1"/>
          <w:sz w:val="30"/>
          <w:szCs w:val="30"/>
          <w14:textFill>
            <w14:solidFill>
              <w14:schemeClr w14:val="tx1"/>
            </w14:solidFill>
          </w14:textFill>
        </w:rPr>
        <w:t>日在四川省成都市</w:t>
      </w:r>
      <w:r>
        <w:rPr>
          <w:rFonts w:hint="eastAsia" w:ascii="仿宋" w:hAnsi="仿宋" w:eastAsia="仿宋" w:cs="仿宋"/>
          <w:color w:val="000000" w:themeColor="text1"/>
          <w:kern w:val="0"/>
          <w:sz w:val="30"/>
          <w:szCs w:val="30"/>
          <w14:textFill>
            <w14:solidFill>
              <w14:schemeClr w14:val="tx1"/>
            </w14:solidFill>
          </w14:textFill>
        </w:rPr>
        <w:t>青羊区</w:t>
      </w:r>
      <w:r>
        <w:rPr>
          <w:rFonts w:hint="eastAsia" w:ascii="仿宋" w:hAnsi="仿宋" w:eastAsia="仿宋" w:cs="仿宋"/>
          <w:color w:val="000000" w:themeColor="text1"/>
          <w:kern w:val="0"/>
          <w:sz w:val="30"/>
          <w:szCs w:val="30"/>
          <w:lang w:eastAsia="zh-CN"/>
          <w14:textFill>
            <w14:solidFill>
              <w14:schemeClr w14:val="tx1"/>
            </w14:solidFill>
          </w14:textFill>
        </w:rPr>
        <w:t>鼓楼南街</w:t>
      </w:r>
      <w:r>
        <w:rPr>
          <w:rFonts w:hint="eastAsia" w:ascii="仿宋" w:hAnsi="仿宋" w:eastAsia="仿宋" w:cs="仿宋"/>
          <w:color w:val="000000" w:themeColor="text1"/>
          <w:kern w:val="0"/>
          <w:sz w:val="30"/>
          <w:szCs w:val="30"/>
          <w:lang w:val="en-US" w:eastAsia="zh-CN"/>
          <w14:textFill>
            <w14:solidFill>
              <w14:schemeClr w14:val="tx1"/>
            </w14:solidFill>
          </w14:textFill>
        </w:rPr>
        <w:t>101</w:t>
      </w:r>
      <w:r>
        <w:rPr>
          <w:rFonts w:hint="eastAsia" w:ascii="仿宋" w:hAnsi="仿宋" w:eastAsia="仿宋" w:cs="仿宋"/>
          <w:color w:val="000000" w:themeColor="text1"/>
          <w:kern w:val="0"/>
          <w:sz w:val="30"/>
          <w:szCs w:val="30"/>
          <w14:textFill>
            <w14:solidFill>
              <w14:schemeClr w14:val="tx1"/>
            </w14:solidFill>
          </w14:textFill>
        </w:rPr>
        <w:t>号</w:t>
      </w:r>
      <w:r>
        <w:rPr>
          <w:rFonts w:hint="eastAsia" w:ascii="仿宋" w:hAnsi="仿宋" w:eastAsia="仿宋" w:cs="仿宋"/>
          <w:color w:val="000000" w:themeColor="text1"/>
          <w:kern w:val="0"/>
          <w:sz w:val="30"/>
          <w:szCs w:val="30"/>
          <w:lang w:eastAsia="zh-CN"/>
          <w14:textFill>
            <w14:solidFill>
              <w14:schemeClr w14:val="tx1"/>
            </w14:solidFill>
          </w14:textFill>
        </w:rPr>
        <w:t>丰德成达中心</w:t>
      </w:r>
      <w:r>
        <w:rPr>
          <w:rFonts w:hint="eastAsia" w:ascii="仿宋" w:hAnsi="仿宋" w:eastAsia="仿宋" w:cs="仿宋"/>
          <w:color w:val="000000" w:themeColor="text1"/>
          <w:kern w:val="0"/>
          <w:sz w:val="30"/>
          <w:szCs w:val="30"/>
          <w:lang w:val="en-US" w:eastAsia="zh-CN"/>
          <w14:textFill>
            <w14:solidFill>
              <w14:schemeClr w14:val="tx1"/>
            </w14:solidFill>
          </w14:textFill>
        </w:rPr>
        <w:t>10楼</w:t>
      </w:r>
      <w:r>
        <w:rPr>
          <w:rFonts w:hint="eastAsia" w:ascii="仿宋" w:hAnsi="仿宋" w:eastAsia="仿宋" w:cs="仿宋"/>
          <w:color w:val="000000" w:themeColor="text1"/>
          <w:sz w:val="30"/>
          <w:szCs w:val="30"/>
          <w14:textFill>
            <w14:solidFill>
              <w14:schemeClr w14:val="tx1"/>
            </w14:solidFill>
          </w14:textFill>
        </w:rPr>
        <w:t>进行评审。无需采购申请人的法定代表人或其委托的授权代表参加。</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5</w:t>
      </w:r>
      <w:r>
        <w:rPr>
          <w:rFonts w:hint="eastAsia" w:ascii="仿宋" w:hAnsi="仿宋" w:eastAsia="仿宋" w:cs="仿宋"/>
          <w:b/>
          <w:color w:val="000000" w:themeColor="text1"/>
          <w:sz w:val="30"/>
          <w:szCs w:val="30"/>
          <w14:textFill>
            <w14:solidFill>
              <w14:schemeClr w14:val="tx1"/>
            </w14:solidFill>
          </w14:textFill>
        </w:rPr>
        <w:t>、联系方式</w:t>
      </w:r>
    </w:p>
    <w:p>
      <w:pPr>
        <w:pageBreakBefore w:val="0"/>
        <w:widowControl/>
        <w:kinsoku/>
        <w:wordWrap/>
        <w:overflowPunct/>
        <w:topLinePunct w:val="0"/>
        <w:bidi w:val="0"/>
        <w:spacing w:line="540" w:lineRule="exact"/>
        <w:ind w:left="0" w:leftChars="0" w:right="0" w:firstLine="900" w:firstLineChars="300"/>
        <w:jc w:val="left"/>
        <w:textAlignment w:val="auto"/>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四川省政府政务服务和公共资源交易服务中心</w:t>
      </w:r>
    </w:p>
    <w:p>
      <w:pPr>
        <w:pageBreakBefore w:val="0"/>
        <w:widowControl/>
        <w:kinsoku/>
        <w:wordWrap/>
        <w:overflowPunct/>
        <w:topLinePunct w:val="0"/>
        <w:bidi w:val="0"/>
        <w:spacing w:line="540" w:lineRule="exact"/>
        <w:ind w:left="0" w:leftChars="0" w:right="0" w:firstLine="900" w:firstLineChars="300"/>
        <w:jc w:val="left"/>
        <w:textAlignment w:val="auto"/>
        <w:rPr>
          <w:rFonts w:hint="default" w:ascii="仿宋" w:hAnsi="仿宋" w:eastAsia="仿宋" w:cs="仿宋"/>
          <w:color w:val="000000" w:themeColor="text1"/>
          <w:kern w:val="0"/>
          <w:sz w:val="30"/>
          <w:szCs w:val="30"/>
          <w:lang w:val="en-US"/>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联</w:t>
      </w:r>
      <w:r>
        <w:rPr>
          <w:rFonts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系</w:t>
      </w:r>
      <w:r>
        <w:rPr>
          <w:rFonts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人：</w:t>
      </w:r>
      <w:r>
        <w:rPr>
          <w:rFonts w:hint="eastAsia" w:ascii="仿宋" w:hAnsi="仿宋" w:eastAsia="仿宋" w:cs="仿宋"/>
          <w:color w:val="000000" w:themeColor="text1"/>
          <w:kern w:val="0"/>
          <w:sz w:val="30"/>
          <w:szCs w:val="30"/>
          <w:lang w:val="en-US" w:eastAsia="zh-CN"/>
          <w14:textFill>
            <w14:solidFill>
              <w14:schemeClr w14:val="tx1"/>
            </w14:solidFill>
          </w14:textFill>
        </w:rPr>
        <w:t xml:space="preserve">郭老师             </w:t>
      </w:r>
      <w:r>
        <w:rPr>
          <w:rFonts w:hint="eastAsia" w:ascii="仿宋" w:hAnsi="仿宋" w:eastAsia="仿宋" w:cs="仿宋"/>
          <w:color w:val="000000" w:themeColor="text1"/>
          <w:kern w:val="0"/>
          <w:sz w:val="30"/>
          <w:szCs w:val="30"/>
          <w14:textFill>
            <w14:solidFill>
              <w14:schemeClr w14:val="tx1"/>
            </w14:solidFill>
          </w14:textFill>
        </w:rPr>
        <w:t>联系电话：</w:t>
      </w:r>
      <w:r>
        <w:rPr>
          <w:rFonts w:hint="eastAsia" w:ascii="仿宋" w:hAnsi="仿宋" w:eastAsia="仿宋" w:cs="仿宋"/>
          <w:color w:val="000000" w:themeColor="text1"/>
          <w:kern w:val="0"/>
          <w:sz w:val="30"/>
          <w:szCs w:val="30"/>
          <w:lang w:val="en-US" w:eastAsia="zh-CN"/>
          <w14:textFill>
            <w14:solidFill>
              <w14:schemeClr w14:val="tx1"/>
            </w14:solidFill>
          </w14:textFill>
        </w:rPr>
        <w:t>86953169</w:t>
      </w: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地址：四川省成都市</w:t>
      </w:r>
      <w:r>
        <w:rPr>
          <w:rFonts w:hint="eastAsia" w:ascii="仿宋" w:hAnsi="仿宋" w:eastAsia="仿宋" w:cs="仿宋"/>
          <w:color w:val="000000" w:themeColor="text1"/>
          <w:kern w:val="0"/>
          <w:sz w:val="30"/>
          <w:szCs w:val="30"/>
          <w14:textFill>
            <w14:solidFill>
              <w14:schemeClr w14:val="tx1"/>
            </w14:solidFill>
          </w14:textFill>
        </w:rPr>
        <w:t>青羊区</w:t>
      </w:r>
      <w:r>
        <w:rPr>
          <w:rFonts w:hint="eastAsia" w:ascii="仿宋" w:hAnsi="仿宋" w:eastAsia="仿宋" w:cs="仿宋"/>
          <w:color w:val="000000" w:themeColor="text1"/>
          <w:kern w:val="0"/>
          <w:sz w:val="30"/>
          <w:szCs w:val="30"/>
          <w:lang w:eastAsia="zh-CN"/>
          <w14:textFill>
            <w14:solidFill>
              <w14:schemeClr w14:val="tx1"/>
            </w14:solidFill>
          </w14:textFill>
        </w:rPr>
        <w:t>鼓楼南街</w:t>
      </w:r>
      <w:r>
        <w:rPr>
          <w:rFonts w:hint="eastAsia" w:ascii="仿宋" w:hAnsi="仿宋" w:eastAsia="仿宋" w:cs="仿宋"/>
          <w:color w:val="000000" w:themeColor="text1"/>
          <w:kern w:val="0"/>
          <w:sz w:val="30"/>
          <w:szCs w:val="30"/>
          <w:lang w:val="en-US" w:eastAsia="zh-CN"/>
          <w14:textFill>
            <w14:solidFill>
              <w14:schemeClr w14:val="tx1"/>
            </w14:solidFill>
          </w14:textFill>
        </w:rPr>
        <w:t>101</w:t>
      </w:r>
      <w:r>
        <w:rPr>
          <w:rFonts w:hint="eastAsia" w:ascii="仿宋" w:hAnsi="仿宋" w:eastAsia="仿宋" w:cs="仿宋"/>
          <w:color w:val="000000" w:themeColor="text1"/>
          <w:kern w:val="0"/>
          <w:sz w:val="30"/>
          <w:szCs w:val="30"/>
          <w14:textFill>
            <w14:solidFill>
              <w14:schemeClr w14:val="tx1"/>
            </w14:solidFill>
          </w14:textFill>
        </w:rPr>
        <w:t>号</w:t>
      </w:r>
    </w:p>
    <w:bookmarkEnd w:id="3"/>
    <w:bookmarkEnd w:id="4"/>
    <w:bookmarkEnd w:id="5"/>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textAlignment w:val="auto"/>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bookmarkStart w:id="9" w:name="_Toc468808806"/>
      <w:bookmarkStart w:id="10" w:name="_Toc226969356"/>
      <w:bookmarkStart w:id="11" w:name="_Toc227057962"/>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jc w:val="both"/>
        <w:textAlignment w:val="auto"/>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p>
    <w:p>
      <w:pPr>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p>
    <w:p>
      <w:pPr>
        <w:pStyle w:val="65"/>
        <w:rPr>
          <w:rFonts w:hint="eastAsia"/>
          <w:lang w:val="en-US" w:eastAsia="zh-CN"/>
        </w:rPr>
      </w:pPr>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jc w:val="both"/>
        <w:textAlignment w:val="auto"/>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p>
    <w:p>
      <w:pPr>
        <w:rPr>
          <w:rFonts w:hint="eastAsia"/>
          <w:lang w:val="en-US" w:eastAsia="zh-CN"/>
        </w:rPr>
      </w:pPr>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textAlignment w:val="auto"/>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t xml:space="preserve">第二章 </w:t>
      </w:r>
      <w:r>
        <w:rPr>
          <w:rFonts w:hint="eastAsia" w:ascii="仿宋" w:hAnsi="仿宋" w:eastAsia="仿宋" w:cs="仿宋"/>
          <w:b/>
          <w:color w:val="000000" w:themeColor="text1"/>
          <w:sz w:val="32"/>
          <w:szCs w:val="32"/>
          <w14:textFill>
            <w14:solidFill>
              <w14:schemeClr w14:val="tx1"/>
            </w14:solidFill>
          </w14:textFill>
        </w:rPr>
        <w:t>技术规范要求</w:t>
      </w:r>
      <w:bookmarkEnd w:id="9"/>
    </w:p>
    <w:p>
      <w:pPr>
        <w:pageBreakBefore w:val="0"/>
        <w:kinsoku/>
        <w:wordWrap/>
        <w:overflowPunct/>
        <w:topLinePunct w:val="0"/>
        <w:bidi w:val="0"/>
        <w:spacing w:line="540" w:lineRule="exact"/>
        <w:ind w:left="0" w:leftChars="0" w:right="0" w:firstLine="560"/>
        <w:textAlignment w:val="auto"/>
        <w:rPr>
          <w:rFonts w:hint="eastAsia" w:ascii="仿宋" w:hAnsi="仿宋" w:eastAsia="仿宋" w:cs="仿宋"/>
          <w:bCs/>
          <w:color w:val="000000" w:themeColor="text1"/>
          <w:kern w:val="2"/>
          <w:sz w:val="32"/>
          <w:szCs w:val="32"/>
          <w:lang w:val="en-US" w:eastAsia="zh-CN" w:bidi="ar-SA"/>
          <w14:textFill>
            <w14:solidFill>
              <w14:schemeClr w14:val="tx1"/>
            </w14:solidFill>
          </w14:textFill>
        </w:rPr>
      </w:pPr>
      <w:bookmarkStart w:id="12" w:name="_Toc468808807"/>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一、项目概况</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w:t>
      </w: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一</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）项目背景</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随着信息化、数字化的快速发展，政府服务模式正面临深刻的变革。为更好地适应这一趋势，满足人民群众日益增长的美好生活需要，我国明确提出了以习近平新时代中国特色社会主义思想为指导，全面贯彻落实党的二十大精神，优化政务服务、提升行政效能的战略目标。</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近年来，随着网络强国战略的深入实施和数字化转型的加速推进，政务服务效能的提升已成为各级政府工作的重要内容。国务院办公厅会同各地区各有关部门，积极贯彻习近平总书记关于网络强国的重要思想，认真落实党中央、国务院的决策部署，依托全国一体化政务服务平台，不断推动政务服务向数字化、智能化、便捷化方向发展，“一网通办”能力得到显著增强，为政府治理创新、营商环境优化提供了有力支撑。</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然而，在实现政务服务从“能办”向“好办”，“好办”向“智办”转变的过程中，仍面临着制度规范不够健全、业务办理不够便捷、平台支撑能力不足等问题。这些问题在一定程度上制约了政务服务效能的进一步提升，影响了企业和群众的获得感和满意度。</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在这一背景下，四川省积极响应国家号召，以系统总结政务服务效能提升“双十百千”工程经验为契机，全面巩固实践成果，围绕为民办实事、惠企优服务、“高效办成一件事”的目标，全面强基补短，拥抱新技术，进一步加强四川政务服务能力的提升。</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四川政务服务能力提升项目旨在通过加强整体设计、优化办事流程、提升平台支撑能力等措施，推动政务服务实现跨地区、跨部门、跨层级的无缝对接和高效协同。平台将坚持问题导向和目标导向相结合，从企业和群众的实际需求出发，以“高效办成一件事”为核心目标，不断优化政务服务流程，提升行政效能。</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通过对四川政务服务能力提升的建设，将进一步加强四川省政务服务的整体水平，实现办事方式的多元化、办事流程的最优化、办事材料的最简化、办事成本的最小化，最大限度地利企便民，激发经济社会发展的内生动力。</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w:t>
      </w: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二</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）建设原则</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本项目建设由于涉及范围广、建设规模大、业务事项复杂等特点，在建设时主要遵循以下重要原则，以保障未来拓展业务的顺利衔接和有效执行。</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坚持系统观念与综合统筹，确保“总体推进、单点突破、稳步提升”的原则。在规划顶层设计的基础上，强化业务、制度和技术之间的衔接，明确各业务系统间的衔接属性，并建立高效的协调联动体系，以形成全省“一盘棋”的工作推进格局。</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需求为导向，应用为牵引，始终以提升企业和群众的满意度与获得感为核心目标的原则。通过创新应用场景、拓展服务领域，加速人工智能、大数据、区块链等先进技术在便民利企、营商环境优化和政府治理中的应用。</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坚持以业务协同、数据共享与开放为基石的建设原则。深化跨层级、跨地域、跨系统、跨部门、跨业务的协同合作，建立健全标准规范的数据传输、汇聚和共享机制，以打造全省一体化的政务服务平台生态体系。</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坚持线上线下服务的集成与融合，确保渠道统一规范、协同互补、无缝衔接的原则。特别关注重点人群和民族地区群众的需求，努力消除“数字鸿沟”，提升政务服务的普惠性、均等性和便捷性。</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坚持追求创新发展的同时，确保安全可控的原则。严格保护商业秘密和个人信息安全，建立健全信息安全、网络安全、数据安全保障体系，为政务服务提供坚实的安全保障。</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w:t>
      </w: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三</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）建设目标</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本项目以推动政府数字化转型，提升政务服务效率和质量为核心理念，从企业和群众视角出发，把“高效办成一件事”作为优化政务服务、提升行政效能的重要抓手，进一步夯实数字政务的坚实底座，并深度创新智能服务场景。加强整体设计，推动模式创新，注重改革引领和数字赋能双轮驱动，统筹发展和安全，推动线上线下融合发展，实现办事方式多元化、办事流程最优化、办事材料最简化、办事成本最小化，最大限度利企便民，激发经济社会发展内生动力。具体目标如下：</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一是推动政务服务全面升级，实现更广覆盖与更高效率。全面推动政务服务扩面增效，确保服务能够覆盖更广泛的个人和企业。通过依托线上线下的政务服务渠道，我们将致力于提供精准化、个性化的优质衍生服务，满足不同用户群体的特定需求。同时，我们将打造定制化、套餐式、模块化的服务模式，为个人和企业提供更加丰富、灵活的服务选择，进一步提升政务服务的效率和用户满意度。</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二是构建“高效办成一件事”的全流程服务体系。围绕个人从出生到身后、企业从开办到注销的全生命周期，通过强化数字赋能、统筹线上线下服务资源等手段，构建“高效办成一件事”的全流程服务体系。充分发挥数字化改革的引领作用，为政务服务提供坚实的数字化支撑，确保用户能够高效、便捷地完成各类事务办理。</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三是强化一体化协同支撑，推动全省政务服务创新。充分发挥四川一体化政务服务平台作为省级枢纽的作用。通过强化跨地区、跨部门、跨层级的业务协同和公共支撑，促进政务服务应用的创新与发展，打破信息壁垒，实现资源共享，为全省范围内的用户提供更加优质、高效的政务服务体验。</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四是引领智能服务创新，提升政务服务智能化水平。利用人工智能、大数据等先进技术，深度挖掘政务服务需求，为企业和群众提供更加精准、个性化的服务。推动政务服务向移动端延伸，建强“天府通办”服务品牌，实现随时随地可办、可查、可问。探索智能问答、智能导办等新型服务模式，提升政务服务的互动性和智能化水平。</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五是确保数字政务安全稳定运行，构建完善的安全保障体系。健全数字政务安全保障体系，建设省级智能安全中心，加强网络安全、数据安全、个人信息保护等方面的工作。完善数字政务应急管理机制，提高应对突发事件的能力和水平。</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六是推动线上线下融合发展，打造政务服务新生态。推动线上线下政务服务深度融合，实现线上线下的无缝衔接和优势互补。加强实体政务大厅和网上政务平台的协同发展，提升政务服务的整体效能。进一步优化政务服务流程、提高服务效率和质量，为企业和群众提供更加便捷、高效、优质的政务服务体验。</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七是推动信息技术应用创新改造，构建自主可控的服务体系。聚焦政务服务领域的信息技术应用需求，推动软硬件产品的国产化替代和创新升级。在硬件方面，使用国产芯片、服务器等基础设施，提升自主可控能力。在软件方面，适配国产操作系统、数据库、中间件等基础软件的研发和应用，打造自主可控的软件生态。</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w:t>
      </w: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四</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w:t>
      </w: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建设</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内容</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本次四川政务服务能力提升项目，致力于通过建强业务应用、打造公共支撑体系、建设全省政务数据资源体系和智能安全中心、推动信息技术应用创新改造等多维度的建设，进一步夯实四川政务服务基础。</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同时建立起可持续的运维运营能力，确保未来平台的长期稳定运行和持续服务提供，为四川省及广大用户提供更加优质、高效的政务服务体验，推动政务服务的数字化转型和升级。</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主要项目内容如下：</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在建强业务应用方面：建设政务服务门户（微信小程序、支付宝小程序、政务服务码、惠企政策“查报兑评督”平台、自助服务终端门户、智慧政务大厅、主题服务系统、区域通办系统）、服务绩效决策平台（一网通办考核评估系统、政务服务数据分析及可视化监控系统、政务服务行政效能监管）、企业综合服务平台、移动审批办公系统、协作技术社区、政务服务地图、企业群众诉求“总客服”平台。</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在打造公共支撑体系方面。建设一体化协同支撑中心（政务服务赋能平台、业务协同系统、政务服务应用市场）、政务服务业务支撑平台（政务服务智能客服、政务服务二维码管理、政务服务材料管理、政务服务编码管理、政务服务好差评系统、AI能力中心、政务服务数据调度、业务协同系统、个人政务服务码、企业政务服务码、消息中心、统一支付、政务服务知识图谱、办事大厅集群管理、智慧政务大厅管理、电子证照系统、电子档案系统、企业侧电子印章管理系统、政务服务运维支撑、政务服运营支撑）、多端发布系统。</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在建设全省政务数据资源体系和智能安全中心方面。建设政务服务数据资源支撑平台、政务服务数据资源管理平台、一人档、一企一档、用户行为库和智能安全中心。</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在推送信息技术应用创新改造方面。对新建系统进行信创建设，对现有业务系统进行信创适配和优化，确保在信创环境下的正常运行和性能提升。</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二、主要工作内容及技术要求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本项目主要包括现状调研与需求分析、可研报告编制等内容。</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（一）信息化现状和业务需求调研</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调研当前业务现状和需求，了解掌握当前平台问题及痛点，分析此次升级改造的信息技术需求。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（二）可研报告编制要求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借鉴全国各先进城市建设经验及先进设计理念，并结合四川省实际需求，编制形成项目可行性研究报告，主要包括项目目标、需求分析、总体技术架构、系统功能描述、组织实施计划、投资估算等内容。具体要求如下：</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1.需求分析</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包括政务业务目标需求分析结论、系统功能指标、系统性能指标、系统安全需求分析等。</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通过汇总分析本项目在网络、数据中心、业务应用、数据资源、安全防护、运维管理、标准规范等方面信息化现状，总结其在顶层设计基础设施、应用能力、安全防护、技术体系等方面存在的问题。结合国家、省相关工作要求，梳理总结本项目业务和信息化详细需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2.系统整合和信息资源共享分析</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包括总体分析、已有信息系统整合情况及需求、本单位相关业务部门之间的信息共享需求以及与其他有关部门（单位）的信息共享需求。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3.</w:t>
      </w: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项目总体架构</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包括设计原则、总体目标及总体架构，采用先进设计方法和理念，从系统、技术、数据、网络等多个维度开展总体设计要求，确定本项目的技术实现途径。</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4.系统功能描述</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按照前期调研内容，开展平台各模块功能设计，梳理各模块提供服务的相关内容，通过细致化的模块功能描述，直观清晰的表述平台建设内容，为后期平台建设提供指导方向。</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5.组织实施计划</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val="zh-CN" w:eastAsia="zh-CN"/>
          <w14:textFill>
            <w14:solidFill>
              <w14:schemeClr w14:val="tx1"/>
            </w14:solidFill>
          </w14:textFill>
        </w:rPr>
      </w:pPr>
      <w:r>
        <w:rPr>
          <w:rFonts w:hint="eastAsia" w:ascii="仿宋" w:hAnsi="仿宋" w:eastAsia="仿宋" w:cs="仿宋"/>
          <w:color w:val="000000" w:themeColor="text1"/>
          <w:kern w:val="0"/>
          <w:sz w:val="30"/>
          <w:szCs w:val="30"/>
          <w:lang w:val="zh-CN" w:eastAsia="zh-CN"/>
          <w14:textFill>
            <w14:solidFill>
              <w14:schemeClr w14:val="tx1"/>
            </w14:solidFill>
          </w14:textFill>
        </w:rPr>
        <w:t>项目的领导和管理机构、项目实施机构、运行维护机构、项目招标方案、项目进度计划、项目管理制度以及人员配置和培训方案等。</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6.投资估算</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val="zh-CN" w:eastAsia="zh-CN"/>
          <w14:textFill>
            <w14:solidFill>
              <w14:schemeClr w14:val="tx1"/>
            </w14:solidFill>
          </w14:textFill>
        </w:rPr>
      </w:pPr>
      <w:r>
        <w:rPr>
          <w:rFonts w:hint="eastAsia" w:ascii="仿宋" w:hAnsi="仿宋" w:eastAsia="仿宋" w:cs="仿宋"/>
          <w:color w:val="000000" w:themeColor="text1"/>
          <w:kern w:val="0"/>
          <w:sz w:val="30"/>
          <w:szCs w:val="30"/>
          <w:lang w:val="zh-CN" w:eastAsia="zh-CN"/>
          <w14:textFill>
            <w14:solidFill>
              <w14:schemeClr w14:val="tx1"/>
            </w14:solidFill>
          </w14:textFill>
        </w:rPr>
        <w:t>项目投资包括</w:t>
      </w:r>
      <w:r>
        <w:rPr>
          <w:rFonts w:hint="eastAsia" w:ascii="仿宋" w:hAnsi="仿宋" w:eastAsia="仿宋" w:cs="仿宋"/>
          <w:color w:val="000000" w:themeColor="text1"/>
          <w:kern w:val="0"/>
          <w:sz w:val="30"/>
          <w:szCs w:val="30"/>
          <w:lang w:eastAsia="zh-CN"/>
          <w14:textFill>
            <w14:solidFill>
              <w14:schemeClr w14:val="tx1"/>
            </w14:solidFill>
          </w14:textFill>
        </w:rPr>
        <w:t>但不限于</w:t>
      </w:r>
      <w:r>
        <w:rPr>
          <w:rFonts w:hint="eastAsia" w:ascii="仿宋" w:hAnsi="仿宋" w:eastAsia="仿宋" w:cs="仿宋"/>
          <w:color w:val="000000" w:themeColor="text1"/>
          <w:kern w:val="0"/>
          <w:sz w:val="30"/>
          <w:szCs w:val="30"/>
          <w:lang w:val="zh-CN" w:eastAsia="zh-CN"/>
          <w14:textFill>
            <w14:solidFill>
              <w14:schemeClr w14:val="tx1"/>
            </w14:solidFill>
          </w14:textFill>
        </w:rPr>
        <w:t>硬件及系统软件购置费、软件开发费、</w:t>
      </w:r>
      <w:r>
        <w:rPr>
          <w:rFonts w:hint="eastAsia" w:ascii="仿宋" w:hAnsi="仿宋" w:eastAsia="仿宋" w:cs="仿宋"/>
          <w:color w:val="000000" w:themeColor="text1"/>
          <w:kern w:val="0"/>
          <w:sz w:val="30"/>
          <w:szCs w:val="30"/>
          <w:lang w:eastAsia="zh-CN"/>
          <w14:textFill>
            <w14:solidFill>
              <w14:schemeClr w14:val="tx1"/>
            </w14:solidFill>
          </w14:textFill>
        </w:rPr>
        <w:t>服务费及</w:t>
      </w:r>
      <w:r>
        <w:rPr>
          <w:rFonts w:hint="eastAsia" w:ascii="仿宋" w:hAnsi="仿宋" w:eastAsia="仿宋" w:cs="仿宋"/>
          <w:color w:val="000000" w:themeColor="text1"/>
          <w:kern w:val="0"/>
          <w:sz w:val="30"/>
          <w:szCs w:val="30"/>
          <w:lang w:val="zh-CN" w:eastAsia="zh-CN"/>
          <w14:textFill>
            <w14:solidFill>
              <w14:schemeClr w14:val="tx1"/>
            </w14:solidFill>
          </w14:textFill>
        </w:rPr>
        <w:t>其他费用（如设计费、监理费、安全风险评估费等）。</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（三）编制成果及要求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1.提交成果内容</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本次服务提交成果包括但不限于可行性研究报告、项目估算等。</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2.提交成果要求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（1）应当符合法律法规及国家有关规定，符合国家强制性标准，符合采购项目特点和实际需要。</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（2）项目成果应通过采购人组织的专家评审或相关部门的审批流程（如有）。</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bookmarkStart w:id="13" w:name="_Toc45718690"/>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三、工作要求</w:t>
      </w:r>
      <w:bookmarkEnd w:id="13"/>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1.人员要求：在服务过程中，服务单位应组建专门的咨询设计团队，并明确团队各人员分工。</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2.工作要求：服务单位应制定详细合理的工作方案，针对不同工作内容需进一步明确分项工作内容、组织实施计划、人员安排、质量和进度保障措施等。</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楷体_GB2312" w:hAnsi="楷体_GB2312" w:eastAsia="楷体_GB2312" w:cs="楷体_GB2312"/>
          <w:color w:val="000000" w:themeColor="text1"/>
          <w:kern w:val="0"/>
          <w:sz w:val="30"/>
          <w:szCs w:val="30"/>
          <w:lang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eastAsia="zh-CN"/>
          <w14:textFill>
            <w14:solidFill>
              <w14:schemeClr w14:val="tx1"/>
            </w14:solidFill>
          </w14:textFill>
        </w:rPr>
        <w:t>四、商务要求</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1.付款方式：项目完成立项，获得立项批复后支付全部款项。</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2.工期要求：合同签订后30日内完成可行性研究报告编制工作，并协助完成后期咨询相关成果物的汇报、专家评审等工作。</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3.验收要求：服务期内完成服务成果后，采购人应对服务的成果进行验收，验收以专家评审形式进行，评审通过视为验收合格。</w:t>
      </w:r>
    </w:p>
    <w:p>
      <w:pPr>
        <w:keepNext w:val="0"/>
        <w:keepLines w:val="0"/>
        <w:pageBreakBefore w:val="0"/>
        <w:widowControl/>
        <w:kinsoku/>
        <w:wordWrap/>
        <w:overflowPunct/>
        <w:topLinePunct w:val="0"/>
        <w:autoSpaceDE/>
        <w:autoSpaceDN/>
        <w:bidi w:val="0"/>
        <w:adjustRightInd/>
        <w:snapToGrid/>
        <w:spacing w:line="540" w:lineRule="exact"/>
        <w:ind w:left="0" w:leftChars="0" w:right="0"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4.保密要求：服务商对项目成果，采购人提供的所有内部资料、技术文档和信息负有保密义务。</w:t>
      </w:r>
    </w:p>
    <w:p>
      <w:pPr>
        <w:pStyle w:val="3"/>
        <w:pageBreakBefore w:val="0"/>
        <w:kinsoku/>
        <w:wordWrap/>
        <w:overflowPunct/>
        <w:topLinePunct w:val="0"/>
        <w:bidi w:val="0"/>
        <w:spacing w:before="0" w:after="0" w:line="540" w:lineRule="exact"/>
        <w:ind w:left="0" w:leftChars="0" w:right="0"/>
        <w:textAlignment w:val="auto"/>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第三章</w:t>
      </w:r>
      <w:r>
        <w:rPr>
          <w:rFonts w:ascii="仿宋" w:hAnsi="仿宋" w:eastAsia="仿宋" w:cs="仿宋"/>
          <w:b/>
          <w:color w:val="000000" w:themeColor="text1"/>
          <w:sz w:val="30"/>
          <w:szCs w:val="30"/>
          <w14:textFill>
            <w14:solidFill>
              <w14:schemeClr w14:val="tx1"/>
            </w14:solidFill>
          </w14:textFill>
        </w:rPr>
        <w:t xml:space="preserve">  </w:t>
      </w:r>
      <w:r>
        <w:rPr>
          <w:rFonts w:hint="eastAsia" w:ascii="仿宋" w:hAnsi="仿宋" w:eastAsia="仿宋" w:cs="仿宋"/>
          <w:b/>
          <w:color w:val="000000" w:themeColor="text1"/>
          <w:sz w:val="30"/>
          <w:szCs w:val="30"/>
          <w14:textFill>
            <w14:solidFill>
              <w14:schemeClr w14:val="tx1"/>
            </w14:solidFill>
          </w14:textFill>
        </w:rPr>
        <w:t>评审办法</w:t>
      </w:r>
      <w:bookmarkEnd w:id="10"/>
      <w:bookmarkEnd w:id="11"/>
      <w:r>
        <w:rPr>
          <w:rFonts w:hint="eastAsia" w:ascii="仿宋" w:hAnsi="仿宋" w:eastAsia="仿宋" w:cs="仿宋"/>
          <w:b/>
          <w:color w:val="000000" w:themeColor="text1"/>
          <w:sz w:val="30"/>
          <w:szCs w:val="30"/>
          <w14:textFill>
            <w14:solidFill>
              <w14:schemeClr w14:val="tx1"/>
            </w14:solidFill>
          </w14:textFill>
        </w:rPr>
        <w:t>（综合评分法）</w:t>
      </w:r>
      <w:bookmarkEnd w:id="12"/>
    </w:p>
    <w:p>
      <w:pPr>
        <w:pStyle w:val="4"/>
        <w:pageBreakBefore w:val="0"/>
        <w:kinsoku/>
        <w:wordWrap/>
        <w:overflowPunct/>
        <w:topLinePunct w:val="0"/>
        <w:bidi w:val="0"/>
        <w:spacing w:before="0" w:after="0" w:line="540" w:lineRule="exact"/>
        <w:ind w:left="0" w:leftChars="0" w:right="0"/>
        <w:textAlignment w:val="auto"/>
        <w:rPr>
          <w:rFonts w:hint="eastAsia" w:ascii="仿宋" w:hAnsi="仿宋" w:eastAsia="仿宋" w:cs="仿宋"/>
          <w:b/>
          <w:color w:val="000000" w:themeColor="text1"/>
          <w:sz w:val="30"/>
          <w:szCs w:val="30"/>
          <w14:textFill>
            <w14:solidFill>
              <w14:schemeClr w14:val="tx1"/>
            </w14:solidFill>
          </w14:textFill>
        </w:rPr>
      </w:pPr>
      <w:bookmarkStart w:id="14" w:name="_Toc468808809"/>
      <w:bookmarkStart w:id="15" w:name="_Toc406413564"/>
      <w:bookmarkStart w:id="16" w:name="_Toc378497710"/>
      <w:bookmarkStart w:id="17" w:name="_Toc396318580"/>
      <w:bookmarkStart w:id="18" w:name="_Toc406313792"/>
      <w:bookmarkStart w:id="19" w:name="_Toc385507152"/>
      <w:bookmarkStart w:id="20" w:name="_Toc226969358"/>
      <w:bookmarkStart w:id="21" w:name="_Toc227057964"/>
      <w:bookmarkStart w:id="22" w:name="_Toc227057965"/>
      <w:bookmarkStart w:id="23" w:name="_Toc107822557"/>
      <w:bookmarkStart w:id="24" w:name="_Toc226969359"/>
      <w:r>
        <w:rPr>
          <w:rFonts w:ascii="仿宋" w:hAnsi="仿宋" w:eastAsia="仿宋" w:cs="仿宋"/>
          <w:b/>
          <w:color w:val="000000" w:themeColor="text1"/>
          <w:sz w:val="30"/>
          <w:szCs w:val="30"/>
          <w14:textFill>
            <w14:solidFill>
              <w14:schemeClr w14:val="tx1"/>
            </w14:solidFill>
          </w14:textFill>
        </w:rPr>
        <w:t>3.</w:t>
      </w:r>
      <w:r>
        <w:rPr>
          <w:rFonts w:hint="eastAsia" w:ascii="仿宋" w:hAnsi="仿宋" w:eastAsia="仿宋" w:cs="仿宋"/>
          <w:b/>
          <w:color w:val="000000" w:themeColor="text1"/>
          <w:sz w:val="30"/>
          <w:szCs w:val="30"/>
          <w:lang w:val="en-US" w:eastAsia="zh-CN"/>
          <w14:textFill>
            <w14:solidFill>
              <w14:schemeClr w14:val="tx1"/>
            </w14:solidFill>
          </w14:textFill>
        </w:rPr>
        <w:t>1</w:t>
      </w:r>
      <w:r>
        <w:rPr>
          <w:rFonts w:hint="eastAsia" w:ascii="仿宋" w:hAnsi="仿宋" w:eastAsia="仿宋" w:cs="仿宋"/>
          <w:b/>
          <w:color w:val="000000" w:themeColor="text1"/>
          <w:sz w:val="30"/>
          <w:szCs w:val="30"/>
          <w14:textFill>
            <w14:solidFill>
              <w14:schemeClr w14:val="tx1"/>
            </w14:solidFill>
          </w14:textFill>
        </w:rPr>
        <w:t>评审的量化因素及权重比值</w:t>
      </w:r>
      <w:bookmarkEnd w:id="14"/>
      <w:bookmarkEnd w:id="15"/>
      <w:bookmarkEnd w:id="16"/>
      <w:bookmarkEnd w:id="17"/>
      <w:bookmarkEnd w:id="18"/>
      <w:bookmarkEnd w:id="19"/>
      <w:bookmarkEnd w:id="20"/>
      <w:bookmarkEnd w:id="21"/>
    </w:p>
    <w:p>
      <w:pPr>
        <w:pStyle w:val="4"/>
        <w:pageBreakBefore w:val="0"/>
        <w:kinsoku/>
        <w:wordWrap/>
        <w:overflowPunct/>
        <w:topLinePunct w:val="0"/>
        <w:bidi w:val="0"/>
        <w:spacing w:before="0" w:after="0" w:line="540" w:lineRule="exact"/>
        <w:ind w:left="0" w:leftChars="0" w:right="0"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详见评分标准</w:t>
      </w:r>
    </w:p>
    <w:p>
      <w:pPr>
        <w:pStyle w:val="4"/>
        <w:pageBreakBefore w:val="0"/>
        <w:kinsoku/>
        <w:wordWrap/>
        <w:overflowPunct/>
        <w:topLinePunct w:val="0"/>
        <w:bidi w:val="0"/>
        <w:spacing w:before="0" w:after="0" w:line="540" w:lineRule="exact"/>
        <w:ind w:left="0" w:leftChars="0" w:right="0"/>
        <w:textAlignment w:val="auto"/>
        <w:rPr>
          <w:rFonts w:hint="eastAsia" w:ascii="仿宋" w:hAnsi="仿宋" w:eastAsia="仿宋" w:cs="仿宋"/>
          <w:b/>
          <w:color w:val="000000" w:themeColor="text1"/>
          <w:sz w:val="30"/>
          <w:szCs w:val="30"/>
          <w14:textFill>
            <w14:solidFill>
              <w14:schemeClr w14:val="tx1"/>
            </w14:solidFill>
          </w14:textFill>
        </w:rPr>
      </w:pPr>
      <w:bookmarkStart w:id="25" w:name="_Toc468808810"/>
      <w:r>
        <w:rPr>
          <w:rFonts w:ascii="仿宋" w:hAnsi="仿宋" w:eastAsia="仿宋" w:cs="仿宋"/>
          <w:b/>
          <w:bCs w:val="0"/>
          <w:color w:val="000000" w:themeColor="text1"/>
          <w:sz w:val="30"/>
          <w:szCs w:val="30"/>
          <w14:textFill>
            <w14:solidFill>
              <w14:schemeClr w14:val="tx1"/>
            </w14:solidFill>
          </w14:textFill>
        </w:rPr>
        <w:t>3.</w:t>
      </w:r>
      <w:r>
        <w:rPr>
          <w:rFonts w:hint="eastAsia" w:ascii="仿宋" w:hAnsi="仿宋" w:eastAsia="仿宋" w:cs="仿宋"/>
          <w:b/>
          <w:bCs w:val="0"/>
          <w:color w:val="000000" w:themeColor="text1"/>
          <w:sz w:val="30"/>
          <w:szCs w:val="30"/>
          <w:lang w:val="en-US" w:eastAsia="zh-CN"/>
          <w14:textFill>
            <w14:solidFill>
              <w14:schemeClr w14:val="tx1"/>
            </w14:solidFill>
          </w14:textFill>
        </w:rPr>
        <w:t>2</w:t>
      </w:r>
      <w:r>
        <w:rPr>
          <w:rFonts w:ascii="仿宋" w:hAnsi="仿宋" w:eastAsia="仿宋" w:cs="仿宋"/>
          <w:b/>
          <w:bCs w:val="0"/>
          <w:color w:val="000000" w:themeColor="text1"/>
          <w:sz w:val="30"/>
          <w:szCs w:val="30"/>
          <w14:textFill>
            <w14:solidFill>
              <w14:schemeClr w14:val="tx1"/>
            </w14:solidFill>
          </w14:textFill>
        </w:rPr>
        <w:t xml:space="preserve"> </w:t>
      </w:r>
      <w:bookmarkStart w:id="26" w:name="_Toc197247444"/>
      <w:bookmarkStart w:id="27" w:name="_Toc196153893"/>
      <w:bookmarkStart w:id="28" w:name="_Toc229558393"/>
      <w:bookmarkStart w:id="29" w:name="_Toc196153992"/>
      <w:bookmarkStart w:id="30" w:name="_Toc319905129"/>
      <w:bookmarkStart w:id="31" w:name="_Toc400970099"/>
      <w:bookmarkStart w:id="32" w:name="_Toc263964481"/>
      <w:bookmarkStart w:id="33" w:name="_Toc263964579"/>
      <w:bookmarkStart w:id="34" w:name="_Toc420655597"/>
      <w:bookmarkStart w:id="35" w:name="_Toc263963173"/>
      <w:bookmarkStart w:id="36" w:name="_Toc408249246"/>
      <w:bookmarkStart w:id="37" w:name="_Toc196153694"/>
      <w:bookmarkStart w:id="38" w:name="_Toc224619345"/>
      <w:bookmarkStart w:id="39" w:name="_Toc193268467"/>
      <w:bookmarkStart w:id="40" w:name="_Toc192354826"/>
      <w:r>
        <w:rPr>
          <w:rFonts w:hint="eastAsia" w:ascii="仿宋" w:hAnsi="仿宋" w:eastAsia="仿宋" w:cs="仿宋"/>
          <w:b/>
          <w:color w:val="000000" w:themeColor="text1"/>
          <w:sz w:val="30"/>
          <w:szCs w:val="30"/>
          <w14:textFill>
            <w14:solidFill>
              <w14:schemeClr w14:val="tx1"/>
            </w14:solidFill>
          </w14:textFill>
        </w:rPr>
        <w:t>评审方法</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Start w:id="41" w:name="_Toc196153695"/>
      <w:bookmarkStart w:id="42" w:name="_Toc196153993"/>
      <w:bookmarkStart w:id="43" w:name="_Toc196153894"/>
    </w:p>
    <w:p>
      <w:pPr>
        <w:pStyle w:val="51"/>
        <w:pageBreakBefore w:val="0"/>
        <w:kinsoku/>
        <w:wordWrap/>
        <w:overflowPunct/>
        <w:topLinePunct w:val="0"/>
        <w:bidi w:val="0"/>
        <w:spacing w:after="0" w:line="540" w:lineRule="exact"/>
        <w:ind w:left="0" w:leftChars="0" w:right="0" w:firstLine="600" w:firstLineChars="200"/>
        <w:textAlignment w:val="auto"/>
        <w:rPr>
          <w:rFonts w:hint="eastAsia" w:ascii="仿宋" w:hAnsi="仿宋" w:eastAsia="仿宋" w:cs="仿宋"/>
          <w:color w:val="000000" w:themeColor="text1"/>
          <w:kern w:val="2"/>
          <w:sz w:val="30"/>
          <w:szCs w:val="30"/>
          <w:lang w:val="en-US" w:eastAsia="zh-CN" w:bidi="ar-SA"/>
          <w14:textFill>
            <w14:solidFill>
              <w14:schemeClr w14:val="tx1"/>
            </w14:solidFill>
          </w14:textFill>
        </w:rPr>
      </w:pPr>
      <w:r>
        <w:rPr>
          <w:rFonts w:hint="eastAsia" w:ascii="仿宋" w:hAnsi="仿宋" w:eastAsia="仿宋" w:cs="仿宋"/>
          <w:color w:val="000000" w:themeColor="text1"/>
          <w:kern w:val="2"/>
          <w:sz w:val="30"/>
          <w:szCs w:val="30"/>
          <w:lang w:val="en-US" w:eastAsia="zh-CN" w:bidi="ar-SA"/>
          <w14:textFill>
            <w14:solidFill>
              <w14:schemeClr w14:val="tx1"/>
            </w14:solidFill>
          </w14:textFill>
        </w:rPr>
        <w:t>综合评分法</w:t>
      </w:r>
    </w:p>
    <w:p>
      <w:pPr>
        <w:pageBreakBefore w:val="0"/>
        <w:kinsoku/>
        <w:wordWrap/>
        <w:overflowPunct/>
        <w:topLinePunct w:val="0"/>
        <w:bidi w:val="0"/>
        <w:spacing w:line="540" w:lineRule="exact"/>
        <w:ind w:left="0" w:leftChars="0" w:right="0"/>
        <w:textAlignment w:val="auto"/>
        <w:rPr>
          <w:rFonts w:ascii="仿宋" w:hAnsi="仿宋" w:eastAsia="仿宋" w:cs="仿宋"/>
          <w:b/>
          <w:color w:val="000000" w:themeColor="text1"/>
          <w:sz w:val="30"/>
          <w:szCs w:val="30"/>
          <w14:textFill>
            <w14:solidFill>
              <w14:schemeClr w14:val="tx1"/>
            </w14:solidFill>
          </w14:textFill>
        </w:rPr>
      </w:pPr>
      <w:bookmarkStart w:id="44" w:name="_Toc400970100"/>
      <w:bookmarkStart w:id="45" w:name="_Toc263964482"/>
      <w:bookmarkStart w:id="46" w:name="_Toc408249247"/>
      <w:bookmarkStart w:id="47" w:name="_Toc197247445"/>
      <w:r>
        <w:rPr>
          <w:rFonts w:ascii="仿宋" w:hAnsi="仿宋" w:eastAsia="仿宋" w:cs="仿宋"/>
          <w:b/>
          <w:color w:val="000000" w:themeColor="text1"/>
          <w:sz w:val="30"/>
          <w:szCs w:val="30"/>
          <w14:textFill>
            <w14:solidFill>
              <w14:schemeClr w14:val="tx1"/>
            </w14:solidFill>
          </w14:textFill>
        </w:rPr>
        <w:t>3.</w:t>
      </w:r>
      <w:r>
        <w:rPr>
          <w:rFonts w:hint="eastAsia" w:ascii="仿宋" w:hAnsi="仿宋" w:eastAsia="仿宋" w:cs="仿宋"/>
          <w:b/>
          <w:color w:val="000000" w:themeColor="text1"/>
          <w:sz w:val="30"/>
          <w:szCs w:val="30"/>
          <w:lang w:val="en-US" w:eastAsia="zh-CN"/>
          <w14:textFill>
            <w14:solidFill>
              <w14:schemeClr w14:val="tx1"/>
            </w14:solidFill>
          </w14:textFill>
        </w:rPr>
        <w:t>2</w:t>
      </w:r>
      <w:r>
        <w:rPr>
          <w:rFonts w:ascii="仿宋" w:hAnsi="仿宋" w:eastAsia="仿宋" w:cs="仿宋"/>
          <w:b/>
          <w:color w:val="000000" w:themeColor="text1"/>
          <w:sz w:val="30"/>
          <w:szCs w:val="30"/>
          <w14:textFill>
            <w14:solidFill>
              <w14:schemeClr w14:val="tx1"/>
            </w14:solidFill>
          </w14:textFill>
        </w:rPr>
        <w:t>.1</w:t>
      </w:r>
      <w:r>
        <w:rPr>
          <w:rFonts w:hint="eastAsia" w:ascii="仿宋" w:hAnsi="仿宋" w:eastAsia="仿宋" w:cs="仿宋"/>
          <w:b/>
          <w:color w:val="000000" w:themeColor="text1"/>
          <w:sz w:val="30"/>
          <w:szCs w:val="30"/>
          <w14:textFill>
            <w14:solidFill>
              <w14:schemeClr w14:val="tx1"/>
            </w14:solidFill>
          </w14:textFill>
        </w:rPr>
        <w:t>谈判申请文件的初步评审</w:t>
      </w:r>
      <w:bookmarkEnd w:id="39"/>
      <w:bookmarkEnd w:id="40"/>
      <w:bookmarkEnd w:id="41"/>
      <w:bookmarkEnd w:id="42"/>
      <w:bookmarkEnd w:id="43"/>
      <w:bookmarkEnd w:id="44"/>
      <w:bookmarkEnd w:id="45"/>
      <w:bookmarkEnd w:id="46"/>
      <w:bookmarkEnd w:id="47"/>
    </w:p>
    <w:p>
      <w:pPr>
        <w:pageBreakBefore w:val="0"/>
        <w:kinsoku/>
        <w:wordWrap/>
        <w:overflowPunct/>
        <w:topLinePunct w:val="0"/>
        <w:bidi w:val="0"/>
        <w:spacing w:line="540" w:lineRule="exact"/>
        <w:ind w:left="0" w:leftChars="0" w:right="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.1.1</w:t>
      </w:r>
      <w:r>
        <w:rPr>
          <w:rFonts w:hint="eastAsia" w:ascii="仿宋" w:hAnsi="仿宋" w:eastAsia="仿宋" w:cs="仿宋"/>
          <w:color w:val="000000" w:themeColor="text1"/>
          <w:sz w:val="30"/>
          <w:szCs w:val="30"/>
          <w14:textFill>
            <w14:solidFill>
              <w14:schemeClr w14:val="tx1"/>
            </w14:solidFill>
          </w14:textFill>
        </w:rPr>
        <w:t>在初步评审中，评审小组将首先审定每份谈判申请文件是否响应了</w:t>
      </w:r>
      <w:r>
        <w:rPr>
          <w:rFonts w:hint="eastAsia" w:ascii="仿宋" w:hAnsi="仿宋" w:eastAsia="仿宋" w:cs="仿宋"/>
          <w:color w:val="000000" w:themeColor="text1"/>
          <w:sz w:val="30"/>
          <w:szCs w:val="30"/>
          <w:lang w:eastAsia="zh-CN"/>
          <w14:textFill>
            <w14:solidFill>
              <w14:schemeClr w14:val="tx1"/>
            </w14:solidFill>
          </w14:textFill>
        </w:rPr>
        <w:t>比选文件</w:t>
      </w:r>
      <w:r>
        <w:rPr>
          <w:rFonts w:hint="eastAsia" w:ascii="仿宋" w:hAnsi="仿宋" w:eastAsia="仿宋" w:cs="仿宋"/>
          <w:color w:val="000000" w:themeColor="text1"/>
          <w:sz w:val="30"/>
          <w:szCs w:val="30"/>
          <w14:textFill>
            <w14:solidFill>
              <w14:schemeClr w14:val="tx1"/>
            </w14:solidFill>
          </w14:textFill>
        </w:rPr>
        <w:t>的下述要求。</w:t>
      </w:r>
    </w:p>
    <w:p>
      <w:pPr>
        <w:pageBreakBefore w:val="0"/>
        <w:kinsoku/>
        <w:wordWrap/>
        <w:overflowPunct/>
        <w:topLinePunct w:val="0"/>
        <w:bidi w:val="0"/>
        <w:spacing w:line="540" w:lineRule="exact"/>
        <w:ind w:left="0" w:leftChars="0" w:right="0"/>
        <w:textAlignment w:val="auto"/>
        <w:rPr>
          <w:rFonts w:ascii="仿宋" w:hAnsi="仿宋" w:eastAsia="仿宋" w:cs="仿宋"/>
          <w:bCs/>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.1.2</w:t>
      </w:r>
      <w:r>
        <w:rPr>
          <w:rFonts w:hint="eastAsia" w:ascii="仿宋" w:hAnsi="仿宋" w:eastAsia="仿宋" w:cs="仿宋"/>
          <w:bCs/>
          <w:color w:val="000000" w:themeColor="text1"/>
          <w:sz w:val="30"/>
          <w:szCs w:val="30"/>
          <w14:textFill>
            <w14:solidFill>
              <w14:schemeClr w14:val="tx1"/>
            </w14:solidFill>
          </w14:textFill>
        </w:rPr>
        <w:t>如发现下列情况之一的，其</w:t>
      </w:r>
      <w:r>
        <w:rPr>
          <w:rFonts w:hint="eastAsia" w:ascii="仿宋" w:hAnsi="仿宋" w:eastAsia="仿宋" w:cs="仿宋"/>
          <w:color w:val="000000" w:themeColor="text1"/>
          <w:sz w:val="30"/>
          <w:szCs w:val="30"/>
          <w14:textFill>
            <w14:solidFill>
              <w14:schemeClr w14:val="tx1"/>
            </w14:solidFill>
          </w14:textFill>
        </w:rPr>
        <w:t>谈判</w:t>
      </w:r>
      <w:r>
        <w:rPr>
          <w:rFonts w:hint="eastAsia" w:ascii="仿宋" w:hAnsi="仿宋" w:eastAsia="仿宋" w:cs="仿宋"/>
          <w:bCs/>
          <w:color w:val="000000" w:themeColor="text1"/>
          <w:sz w:val="30"/>
          <w:szCs w:val="30"/>
          <w14:textFill>
            <w14:solidFill>
              <w14:schemeClr w14:val="tx1"/>
            </w14:solidFill>
          </w14:textFill>
        </w:rPr>
        <w:t>将被</w:t>
      </w:r>
      <w:r>
        <w:rPr>
          <w:rFonts w:hint="eastAsia" w:ascii="仿宋" w:hAnsi="仿宋" w:eastAsia="仿宋" w:cs="仿宋"/>
          <w:color w:val="000000" w:themeColor="text1"/>
          <w:sz w:val="30"/>
          <w:szCs w:val="30"/>
          <w14:textFill>
            <w14:solidFill>
              <w14:schemeClr w14:val="tx1"/>
            </w14:solidFill>
          </w14:textFill>
        </w:rPr>
        <w:t>评审小组</w:t>
      </w:r>
      <w:r>
        <w:rPr>
          <w:rFonts w:hint="eastAsia" w:ascii="仿宋" w:hAnsi="仿宋" w:eastAsia="仿宋" w:cs="仿宋"/>
          <w:bCs/>
          <w:color w:val="000000" w:themeColor="text1"/>
          <w:sz w:val="30"/>
          <w:szCs w:val="30"/>
          <w14:textFill>
            <w14:solidFill>
              <w14:schemeClr w14:val="tx1"/>
            </w14:solidFill>
          </w14:textFill>
        </w:rPr>
        <w:t>否决：</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响应</w:t>
      </w:r>
      <w:r>
        <w:rPr>
          <w:rFonts w:hint="eastAsia" w:ascii="仿宋" w:hAnsi="仿宋" w:eastAsia="仿宋" w:cs="仿宋"/>
          <w:color w:val="000000" w:themeColor="text1"/>
          <w:sz w:val="30"/>
          <w:szCs w:val="30"/>
          <w14:textFill>
            <w14:solidFill>
              <w14:schemeClr w14:val="tx1"/>
            </w14:solidFill>
          </w14:textFill>
        </w:rPr>
        <w:t>文件未按</w:t>
      </w:r>
      <w:r>
        <w:rPr>
          <w:rFonts w:hint="eastAsia" w:ascii="仿宋" w:hAnsi="仿宋" w:eastAsia="仿宋" w:cs="仿宋"/>
          <w:color w:val="000000" w:themeColor="text1"/>
          <w:sz w:val="30"/>
          <w:szCs w:val="30"/>
          <w:lang w:eastAsia="zh-CN"/>
          <w14:textFill>
            <w14:solidFill>
              <w14:schemeClr w14:val="tx1"/>
            </w14:solidFill>
          </w14:textFill>
        </w:rPr>
        <w:t>比选</w:t>
      </w:r>
      <w:r>
        <w:rPr>
          <w:rFonts w:hint="eastAsia" w:ascii="仿宋" w:hAnsi="仿宋" w:eastAsia="仿宋" w:cs="仿宋"/>
          <w:color w:val="000000" w:themeColor="text1"/>
          <w:sz w:val="30"/>
          <w:szCs w:val="30"/>
          <w14:textFill>
            <w14:solidFill>
              <w14:schemeClr w14:val="tx1"/>
            </w14:solidFill>
          </w14:textFill>
        </w:rPr>
        <w:t>文件要求进行签署、盖章的；</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）资格证明文件不全的；</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）同一</w:t>
      </w:r>
      <w:r>
        <w:rPr>
          <w:rFonts w:hint="eastAsia" w:ascii="仿宋" w:hAnsi="仿宋" w:eastAsia="仿宋" w:cs="仿宋"/>
          <w:color w:val="000000" w:themeColor="text1"/>
          <w:sz w:val="30"/>
          <w:szCs w:val="30"/>
          <w:lang w:eastAsia="zh-CN"/>
          <w14:textFill>
            <w14:solidFill>
              <w14:schemeClr w14:val="tx1"/>
            </w14:solidFill>
          </w14:textFill>
        </w:rPr>
        <w:t>供应商</w:t>
      </w:r>
      <w:r>
        <w:rPr>
          <w:rFonts w:hint="eastAsia" w:ascii="仿宋" w:hAnsi="仿宋" w:eastAsia="仿宋" w:cs="仿宋"/>
          <w:color w:val="000000" w:themeColor="text1"/>
          <w:sz w:val="30"/>
          <w:szCs w:val="30"/>
          <w14:textFill>
            <w14:solidFill>
              <w14:schemeClr w14:val="tx1"/>
            </w14:solidFill>
          </w14:textFill>
        </w:rPr>
        <w:t>提交两个以上不同的</w:t>
      </w: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或者报价，以及</w:t>
      </w: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没有提交报价的；</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载明的招标项目完成期限超过</w:t>
      </w:r>
      <w:r>
        <w:rPr>
          <w:rFonts w:hint="eastAsia" w:ascii="仿宋" w:hAnsi="仿宋" w:eastAsia="仿宋" w:cs="仿宋"/>
          <w:color w:val="000000" w:themeColor="text1"/>
          <w:sz w:val="30"/>
          <w:szCs w:val="30"/>
          <w:lang w:eastAsia="zh-CN"/>
          <w14:textFill>
            <w14:solidFill>
              <w14:schemeClr w14:val="tx1"/>
            </w14:solidFill>
          </w14:textFill>
        </w:rPr>
        <w:t>比选文件</w:t>
      </w:r>
      <w:r>
        <w:rPr>
          <w:rFonts w:hint="eastAsia" w:ascii="仿宋" w:hAnsi="仿宋" w:eastAsia="仿宋" w:cs="仿宋"/>
          <w:color w:val="000000" w:themeColor="text1"/>
          <w:sz w:val="30"/>
          <w:szCs w:val="30"/>
          <w14:textFill>
            <w14:solidFill>
              <w14:schemeClr w14:val="tx1"/>
            </w14:solidFill>
          </w14:textFill>
        </w:rPr>
        <w:t>规定的期限；</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）经评审小组认定</w:t>
      </w:r>
      <w:r>
        <w:rPr>
          <w:rFonts w:hint="eastAsia" w:ascii="仿宋" w:hAnsi="仿宋" w:eastAsia="仿宋" w:cs="仿宋"/>
          <w:color w:val="000000" w:themeColor="text1"/>
          <w:sz w:val="30"/>
          <w:szCs w:val="30"/>
          <w:lang w:eastAsia="zh-CN"/>
          <w14:textFill>
            <w14:solidFill>
              <w14:schemeClr w14:val="tx1"/>
            </w14:solidFill>
          </w14:textFill>
        </w:rPr>
        <w:t>供应商</w:t>
      </w:r>
      <w:r>
        <w:rPr>
          <w:rFonts w:hint="eastAsia" w:ascii="仿宋" w:hAnsi="仿宋" w:eastAsia="仿宋" w:cs="仿宋"/>
          <w:color w:val="000000" w:themeColor="text1"/>
          <w:sz w:val="30"/>
          <w:szCs w:val="30"/>
          <w14:textFill>
            <w14:solidFill>
              <w14:schemeClr w14:val="tx1"/>
            </w14:solidFill>
          </w14:textFill>
        </w:rPr>
        <w:t>的报价低于成本价形成恶性竞争的；</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）明显不符合</w:t>
      </w:r>
      <w:r>
        <w:rPr>
          <w:rFonts w:hint="eastAsia" w:ascii="仿宋" w:hAnsi="仿宋" w:eastAsia="仿宋" w:cs="仿宋"/>
          <w:color w:val="000000" w:themeColor="text1"/>
          <w:sz w:val="30"/>
          <w:szCs w:val="30"/>
          <w:lang w:eastAsia="zh-CN"/>
          <w14:textFill>
            <w14:solidFill>
              <w14:schemeClr w14:val="tx1"/>
            </w14:solidFill>
          </w14:textFill>
        </w:rPr>
        <w:t>比选文件</w:t>
      </w:r>
      <w:r>
        <w:rPr>
          <w:rFonts w:hint="eastAsia" w:ascii="仿宋" w:hAnsi="仿宋" w:eastAsia="仿宋" w:cs="仿宋"/>
          <w:color w:val="000000" w:themeColor="text1"/>
          <w:sz w:val="30"/>
          <w:szCs w:val="30"/>
          <w14:textFill>
            <w14:solidFill>
              <w14:schemeClr w14:val="tx1"/>
            </w14:solidFill>
          </w14:textFill>
        </w:rPr>
        <w:t>服务标准的要求；</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附有采购人不能接受的条件；</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）报价超过</w:t>
      </w:r>
      <w:r>
        <w:rPr>
          <w:rFonts w:hint="eastAsia" w:ascii="仿宋" w:hAnsi="仿宋" w:eastAsia="仿宋" w:cs="仿宋"/>
          <w:color w:val="000000" w:themeColor="text1"/>
          <w:sz w:val="30"/>
          <w:szCs w:val="30"/>
          <w:lang w:eastAsia="zh-CN"/>
          <w14:textFill>
            <w14:solidFill>
              <w14:schemeClr w14:val="tx1"/>
            </w14:solidFill>
          </w14:textFill>
        </w:rPr>
        <w:t>比选文件</w:t>
      </w:r>
      <w:r>
        <w:rPr>
          <w:rFonts w:hint="eastAsia" w:ascii="仿宋" w:hAnsi="仿宋" w:eastAsia="仿宋" w:cs="仿宋"/>
          <w:color w:val="000000" w:themeColor="text1"/>
          <w:sz w:val="30"/>
          <w:szCs w:val="30"/>
          <w14:textFill>
            <w14:solidFill>
              <w14:schemeClr w14:val="tx1"/>
            </w14:solidFill>
          </w14:textFill>
        </w:rPr>
        <w:t>规定的限价；</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）其他不符合</w:t>
      </w:r>
      <w:r>
        <w:rPr>
          <w:rFonts w:hint="eastAsia" w:ascii="仿宋" w:hAnsi="仿宋" w:eastAsia="仿宋" w:cs="仿宋"/>
          <w:color w:val="000000" w:themeColor="text1"/>
          <w:sz w:val="30"/>
          <w:szCs w:val="30"/>
          <w:lang w:eastAsia="zh-CN"/>
          <w14:textFill>
            <w14:solidFill>
              <w14:schemeClr w14:val="tx1"/>
            </w14:solidFill>
          </w14:textFill>
        </w:rPr>
        <w:t>比选文件</w:t>
      </w:r>
      <w:r>
        <w:rPr>
          <w:rFonts w:hint="eastAsia" w:ascii="仿宋" w:hAnsi="仿宋" w:eastAsia="仿宋" w:cs="仿宋"/>
          <w:color w:val="000000" w:themeColor="text1"/>
          <w:sz w:val="30"/>
          <w:szCs w:val="30"/>
          <w14:textFill>
            <w14:solidFill>
              <w14:schemeClr w14:val="tx1"/>
            </w14:solidFill>
          </w14:textFill>
        </w:rPr>
        <w:t>实质性要求及法律、法规规定的其他情形。</w:t>
      </w:r>
    </w:p>
    <w:p>
      <w:pPr>
        <w:pageBreakBefore w:val="0"/>
        <w:kinsoku/>
        <w:wordWrap/>
        <w:overflowPunct/>
        <w:topLinePunct w:val="0"/>
        <w:bidi w:val="0"/>
        <w:spacing w:line="540" w:lineRule="exact"/>
        <w:ind w:left="0" w:leftChars="0" w:right="0"/>
        <w:textAlignment w:val="auto"/>
        <w:rPr>
          <w:rFonts w:ascii="仿宋" w:hAnsi="仿宋" w:eastAsia="仿宋" w:cs="仿宋"/>
          <w:b/>
          <w:color w:val="000000" w:themeColor="text1"/>
          <w:sz w:val="30"/>
          <w:szCs w:val="30"/>
          <w14:textFill>
            <w14:solidFill>
              <w14:schemeClr w14:val="tx1"/>
            </w14:solidFill>
          </w14:textFill>
        </w:rPr>
      </w:pPr>
      <w:bookmarkStart w:id="48" w:name="_Toc196153696"/>
      <w:bookmarkStart w:id="49" w:name="_Toc192354827"/>
      <w:bookmarkStart w:id="50" w:name="_Toc197247446"/>
      <w:bookmarkStart w:id="51" w:name="_Toc400970101"/>
      <w:bookmarkStart w:id="52" w:name="_Toc196153994"/>
      <w:bookmarkStart w:id="53" w:name="_Toc196153895"/>
      <w:bookmarkStart w:id="54" w:name="_Toc263964483"/>
      <w:bookmarkStart w:id="55" w:name="_Toc408249248"/>
      <w:bookmarkStart w:id="56" w:name="_Toc193268468"/>
      <w:r>
        <w:rPr>
          <w:rFonts w:ascii="仿宋" w:hAnsi="仿宋" w:eastAsia="仿宋" w:cs="仿宋"/>
          <w:b/>
          <w:color w:val="000000" w:themeColor="text1"/>
          <w:sz w:val="30"/>
          <w:szCs w:val="30"/>
          <w14:textFill>
            <w14:solidFill>
              <w14:schemeClr w14:val="tx1"/>
            </w14:solidFill>
          </w14:textFill>
        </w:rPr>
        <w:t>3.</w:t>
      </w:r>
      <w:r>
        <w:rPr>
          <w:rFonts w:hint="eastAsia" w:ascii="仿宋" w:hAnsi="仿宋" w:eastAsia="仿宋" w:cs="仿宋"/>
          <w:b/>
          <w:color w:val="000000" w:themeColor="text1"/>
          <w:sz w:val="30"/>
          <w:szCs w:val="30"/>
          <w:lang w:val="en-US" w:eastAsia="zh-CN"/>
          <w14:textFill>
            <w14:solidFill>
              <w14:schemeClr w14:val="tx1"/>
            </w14:solidFill>
          </w14:textFill>
        </w:rPr>
        <w:t>2</w:t>
      </w:r>
      <w:r>
        <w:rPr>
          <w:rFonts w:ascii="仿宋" w:hAnsi="仿宋" w:eastAsia="仿宋" w:cs="仿宋"/>
          <w:b/>
          <w:color w:val="000000" w:themeColor="text1"/>
          <w:sz w:val="30"/>
          <w:szCs w:val="30"/>
          <w14:textFill>
            <w14:solidFill>
              <w14:schemeClr w14:val="tx1"/>
            </w14:solidFill>
          </w14:textFill>
        </w:rPr>
        <w:t xml:space="preserve">.2 </w:t>
      </w:r>
      <w:r>
        <w:rPr>
          <w:rFonts w:hint="eastAsia" w:ascii="仿宋" w:hAnsi="仿宋" w:eastAsia="仿宋" w:cs="仿宋"/>
          <w:b/>
          <w:color w:val="000000" w:themeColor="text1"/>
          <w:sz w:val="30"/>
          <w:szCs w:val="30"/>
          <w14:textFill>
            <w14:solidFill>
              <w14:schemeClr w14:val="tx1"/>
            </w14:solidFill>
          </w14:textFill>
        </w:rPr>
        <w:t>报价计算错误的修正原则</w:t>
      </w:r>
      <w:bookmarkEnd w:id="48"/>
      <w:bookmarkEnd w:id="49"/>
      <w:bookmarkEnd w:id="50"/>
      <w:bookmarkEnd w:id="51"/>
      <w:bookmarkEnd w:id="52"/>
      <w:bookmarkEnd w:id="53"/>
      <w:bookmarkEnd w:id="54"/>
      <w:bookmarkEnd w:id="55"/>
      <w:bookmarkEnd w:id="56"/>
    </w:p>
    <w:p>
      <w:pPr>
        <w:pageBreakBefore w:val="0"/>
        <w:kinsoku/>
        <w:wordWrap/>
        <w:overflowPunct/>
        <w:topLinePunct w:val="0"/>
        <w:bidi w:val="0"/>
        <w:adjustRightInd w:val="0"/>
        <w:snapToGrid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 xml:space="preserve">.2.1 </w:t>
      </w:r>
      <w:r>
        <w:rPr>
          <w:rFonts w:hint="eastAsia" w:ascii="仿宋" w:hAnsi="仿宋" w:eastAsia="仿宋" w:cs="仿宋"/>
          <w:color w:val="000000" w:themeColor="text1"/>
          <w:sz w:val="30"/>
          <w:szCs w:val="30"/>
          <w14:textFill>
            <w14:solidFill>
              <w14:schemeClr w14:val="tx1"/>
            </w14:solidFill>
          </w14:textFill>
        </w:rPr>
        <w:t>评审小组将对确定为实质上响应</w:t>
      </w:r>
      <w:r>
        <w:rPr>
          <w:rFonts w:hint="eastAsia" w:ascii="仿宋" w:hAnsi="仿宋" w:eastAsia="仿宋" w:cs="仿宋"/>
          <w:color w:val="000000" w:themeColor="text1"/>
          <w:sz w:val="30"/>
          <w:szCs w:val="30"/>
          <w:lang w:eastAsia="zh-CN"/>
          <w14:textFill>
            <w14:solidFill>
              <w14:schemeClr w14:val="tx1"/>
            </w14:solidFill>
          </w14:textFill>
        </w:rPr>
        <w:t>比选文件</w:t>
      </w:r>
      <w:r>
        <w:rPr>
          <w:rFonts w:hint="eastAsia" w:ascii="仿宋" w:hAnsi="仿宋" w:eastAsia="仿宋" w:cs="仿宋"/>
          <w:color w:val="000000" w:themeColor="text1"/>
          <w:sz w:val="30"/>
          <w:szCs w:val="30"/>
          <w14:textFill>
            <w14:solidFill>
              <w14:schemeClr w14:val="tx1"/>
            </w14:solidFill>
          </w14:textFill>
        </w:rPr>
        <w:t>要求的</w:t>
      </w: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进行校核，看其是否有计算上或汇总上的算术错误，修正错误的原则如下：</w:t>
      </w:r>
    </w:p>
    <w:p>
      <w:pPr>
        <w:pageBreakBefore w:val="0"/>
        <w:kinsoku/>
        <w:wordWrap/>
        <w:overflowPunct/>
        <w:topLinePunct w:val="0"/>
        <w:bidi w:val="0"/>
        <w:adjustRightInd w:val="0"/>
        <w:snapToGrid w:val="0"/>
        <w:spacing w:line="540" w:lineRule="exact"/>
        <w:ind w:left="0" w:leftChars="0" w:right="0"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中的大写金额与小写金额不一致的，以大写金额为准</w:t>
      </w:r>
      <w:r>
        <w:rPr>
          <w:rFonts w:hint="eastAsia" w:ascii="仿宋" w:hAnsi="仿宋" w:eastAsia="仿宋" w:cs="仿宋"/>
          <w:color w:val="000000" w:themeColor="text1"/>
          <w:sz w:val="30"/>
          <w:szCs w:val="30"/>
          <w:lang w:eastAsia="zh-CN"/>
          <w14:textFill>
            <w14:solidFill>
              <w14:schemeClr w14:val="tx1"/>
            </w14:solidFill>
          </w14:textFill>
        </w:rPr>
        <w:t>。</w:t>
      </w:r>
    </w:p>
    <w:p>
      <w:pPr>
        <w:pageBreakBefore w:val="0"/>
        <w:kinsoku/>
        <w:wordWrap/>
        <w:overflowPunct/>
        <w:topLinePunct w:val="0"/>
        <w:bidi w:val="0"/>
        <w:spacing w:line="540" w:lineRule="exact"/>
        <w:ind w:left="0" w:leftChars="0" w:right="0"/>
        <w:textAlignment w:val="auto"/>
        <w:rPr>
          <w:rFonts w:ascii="仿宋" w:hAnsi="仿宋" w:eastAsia="仿宋" w:cs="仿宋"/>
          <w:b/>
          <w:color w:val="000000" w:themeColor="text1"/>
          <w:sz w:val="30"/>
          <w:szCs w:val="30"/>
          <w14:textFill>
            <w14:solidFill>
              <w14:schemeClr w14:val="tx1"/>
            </w14:solidFill>
          </w14:textFill>
        </w:rPr>
      </w:pPr>
      <w:bookmarkStart w:id="57" w:name="_Toc408249249"/>
      <w:bookmarkStart w:id="58" w:name="_Toc196153995"/>
      <w:bookmarkStart w:id="59" w:name="_Toc193268469"/>
      <w:bookmarkStart w:id="60" w:name="_Toc196153896"/>
      <w:bookmarkStart w:id="61" w:name="_Toc192354828"/>
      <w:bookmarkStart w:id="62" w:name="_Toc197247447"/>
      <w:bookmarkStart w:id="63" w:name="_Toc263964484"/>
      <w:bookmarkStart w:id="64" w:name="_Toc400970102"/>
      <w:bookmarkStart w:id="65" w:name="_Toc196153697"/>
      <w:r>
        <w:rPr>
          <w:rFonts w:ascii="仿宋" w:hAnsi="仿宋" w:eastAsia="仿宋" w:cs="仿宋"/>
          <w:b/>
          <w:color w:val="000000" w:themeColor="text1"/>
          <w:sz w:val="30"/>
          <w:szCs w:val="30"/>
          <w14:textFill>
            <w14:solidFill>
              <w14:schemeClr w14:val="tx1"/>
            </w14:solidFill>
          </w14:textFill>
        </w:rPr>
        <w:t>3.</w:t>
      </w:r>
      <w:r>
        <w:rPr>
          <w:rFonts w:hint="eastAsia" w:ascii="仿宋" w:hAnsi="仿宋" w:eastAsia="仿宋" w:cs="仿宋"/>
          <w:b/>
          <w:color w:val="000000" w:themeColor="text1"/>
          <w:sz w:val="30"/>
          <w:szCs w:val="30"/>
          <w:lang w:val="en-US" w:eastAsia="zh-CN"/>
          <w14:textFill>
            <w14:solidFill>
              <w14:schemeClr w14:val="tx1"/>
            </w14:solidFill>
          </w14:textFill>
        </w:rPr>
        <w:t>2</w:t>
      </w:r>
      <w:r>
        <w:rPr>
          <w:rFonts w:ascii="仿宋" w:hAnsi="仿宋" w:eastAsia="仿宋" w:cs="仿宋"/>
          <w:b/>
          <w:color w:val="000000" w:themeColor="text1"/>
          <w:sz w:val="30"/>
          <w:szCs w:val="30"/>
          <w14:textFill>
            <w14:solidFill>
              <w14:schemeClr w14:val="tx1"/>
            </w14:solidFill>
          </w14:textFill>
        </w:rPr>
        <w:t xml:space="preserve">.3 </w:t>
      </w:r>
      <w:r>
        <w:rPr>
          <w:rFonts w:hint="eastAsia" w:ascii="仿宋" w:hAnsi="仿宋" w:eastAsia="仿宋" w:cs="仿宋"/>
          <w:b/>
          <w:color w:val="000000" w:themeColor="text1"/>
          <w:sz w:val="30"/>
          <w:szCs w:val="30"/>
          <w14:textFill>
            <w14:solidFill>
              <w14:schemeClr w14:val="tx1"/>
            </w14:solidFill>
          </w14:textFill>
        </w:rPr>
        <w:t>谈判申请文件的详细评审</w:t>
      </w:r>
      <w:bookmarkEnd w:id="57"/>
      <w:bookmarkEnd w:id="58"/>
      <w:bookmarkEnd w:id="59"/>
      <w:bookmarkEnd w:id="60"/>
      <w:bookmarkEnd w:id="61"/>
      <w:bookmarkEnd w:id="62"/>
      <w:bookmarkEnd w:id="63"/>
      <w:bookmarkEnd w:id="64"/>
      <w:bookmarkEnd w:id="65"/>
    </w:p>
    <w:p>
      <w:pPr>
        <w:pageBreakBefore w:val="0"/>
        <w:kinsoku/>
        <w:wordWrap/>
        <w:overflowPunct/>
        <w:topLinePunct w:val="0"/>
        <w:bidi w:val="0"/>
        <w:spacing w:line="540" w:lineRule="exact"/>
        <w:ind w:left="0" w:leftChars="0" w:right="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评分标准</w:t>
      </w:r>
    </w:p>
    <w:bookmarkEnd w:id="22"/>
    <w:bookmarkEnd w:id="23"/>
    <w:bookmarkEnd w:id="24"/>
    <w:tbl>
      <w:tblPr>
        <w:tblStyle w:val="262"/>
        <w:tblW w:w="997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81"/>
        <w:gridCol w:w="1161"/>
        <w:gridCol w:w="789"/>
        <w:gridCol w:w="5804"/>
        <w:gridCol w:w="14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jc w:val="center"/>
        </w:trPr>
        <w:tc>
          <w:tcPr>
            <w:tcW w:w="781"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bookmarkStart w:id="66" w:name="_Toc468808812"/>
            <w:bookmarkStart w:id="67" w:name="_Toc107822558"/>
            <w:bookmarkStart w:id="68" w:name="_Toc488655907"/>
            <w:bookmarkStart w:id="69" w:name="_Toc226969360"/>
            <w:bookmarkStart w:id="70" w:name="_Toc227057966"/>
            <w:r>
              <w:rPr>
                <w:rFonts w:hint="eastAsia" w:ascii="仿宋" w:hAnsi="仿宋" w:eastAsia="仿宋" w:cs="仿宋"/>
                <w:color w:val="000000" w:themeColor="text1"/>
                <w:spacing w:val="-7"/>
                <w:sz w:val="24"/>
                <w:szCs w:val="24"/>
                <w14:textFill>
                  <w14:solidFill>
                    <w14:schemeClr w14:val="tx1"/>
                  </w14:solidFill>
                </w14:textFill>
              </w:rPr>
              <w:t>序号</w:t>
            </w:r>
          </w:p>
        </w:tc>
        <w:tc>
          <w:tcPr>
            <w:tcW w:w="1161"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评分因素及权重</w:t>
            </w:r>
          </w:p>
        </w:tc>
        <w:tc>
          <w:tcPr>
            <w:tcW w:w="789"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分值</w:t>
            </w:r>
          </w:p>
        </w:tc>
        <w:tc>
          <w:tcPr>
            <w:tcW w:w="5804"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评分标准</w:t>
            </w:r>
          </w:p>
        </w:tc>
        <w:tc>
          <w:tcPr>
            <w:tcW w:w="1441"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jc w:val="center"/>
        </w:trPr>
        <w:tc>
          <w:tcPr>
            <w:tcW w:w="781"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1</w:t>
            </w:r>
          </w:p>
        </w:tc>
        <w:tc>
          <w:tcPr>
            <w:tcW w:w="1161"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报价10%</w:t>
            </w:r>
          </w:p>
        </w:tc>
        <w:tc>
          <w:tcPr>
            <w:tcW w:w="789"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10 分</w:t>
            </w:r>
          </w:p>
        </w:tc>
        <w:tc>
          <w:tcPr>
            <w:tcW w:w="5804" w:type="dxa"/>
            <w:vAlign w:val="center"/>
          </w:tcPr>
          <w:p>
            <w:pPr>
              <w:pStyle w:val="243"/>
              <w:spacing w:line="320" w:lineRule="exact"/>
              <w:rPr>
                <w:rFonts w:hint="eastAsia" w:ascii="仿宋" w:hAnsi="仿宋" w:eastAsia="仿宋" w:cs="仿宋"/>
                <w:color w:val="000000" w:themeColor="text1"/>
                <w:spacing w:val="-8"/>
                <w:sz w:val="24"/>
                <w:szCs w:val="24"/>
                <w:lang w:eastAsia="zh-CN"/>
                <w14:textFill>
                  <w14:solidFill>
                    <w14:schemeClr w14:val="tx1"/>
                  </w14:solidFill>
                </w14:textFill>
              </w:rPr>
            </w:pPr>
            <w:r>
              <w:rPr>
                <w:rFonts w:hint="eastAsia" w:ascii="仿宋" w:hAnsi="仿宋" w:eastAsia="仿宋" w:cs="仿宋"/>
                <w:color w:val="000000" w:themeColor="text1"/>
                <w:spacing w:val="-8"/>
                <w:sz w:val="24"/>
                <w:szCs w:val="24"/>
                <w:lang w:eastAsia="zh-CN"/>
                <w14:textFill>
                  <w14:solidFill>
                    <w14:schemeClr w14:val="tx1"/>
                  </w14:solidFill>
                </w14:textFill>
              </w:rPr>
              <w:t>满足比选文件要求且比选申请价最低的比选报价为基准价，其价格分为满分。其他比选申请人的价格分统一按照下列公式计算：</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8"/>
                <w:sz w:val="24"/>
                <w:szCs w:val="24"/>
                <w:lang w:eastAsia="zh-CN"/>
                <w14:textFill>
                  <w14:solidFill>
                    <w14:schemeClr w14:val="tx1"/>
                  </w14:solidFill>
                </w14:textFill>
              </w:rPr>
              <w:t>比选报价得分=(基准价／比选报价)*10分</w:t>
            </w:r>
          </w:p>
        </w:tc>
        <w:tc>
          <w:tcPr>
            <w:tcW w:w="1441" w:type="dxa"/>
            <w:vAlign w:val="center"/>
          </w:tcPr>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8" w:hRule="atLeast"/>
          <w:jc w:val="center"/>
        </w:trPr>
        <w:tc>
          <w:tcPr>
            <w:tcW w:w="781"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w:t>
            </w:r>
          </w:p>
        </w:tc>
        <w:tc>
          <w:tcPr>
            <w:tcW w:w="1161"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需求理解10%</w:t>
            </w:r>
          </w:p>
        </w:tc>
        <w:tc>
          <w:tcPr>
            <w:tcW w:w="789"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10分</w:t>
            </w:r>
          </w:p>
        </w:tc>
        <w:tc>
          <w:tcPr>
            <w:tcW w:w="5804" w:type="dxa"/>
            <w:vAlign w:val="center"/>
          </w:tcPr>
          <w:p>
            <w:pPr>
              <w:spacing w:line="3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供应商提供针对本项目的需求理解，内容包含：①总体架构；②技术路线；③架构层次；④方案描述。</w:t>
            </w:r>
          </w:p>
          <w:p>
            <w:pPr>
              <w:pStyle w:val="243"/>
              <w:spacing w:line="320" w:lineRule="exact"/>
              <w:ind w:right="103"/>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内容充分结合项目和对应需求实际情况，描述分析准确，符合项目要求的每项得2.5分，最多得10分。缺项的，该缺项不得分。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方案中包括了对应内容，但该项内容中存在瑕疵的（瑕疵是指：没有结合实际需求或内容与项目缺乏关联或套用其他项目方案或只有框架而无实际内容或有逻辑漏洞及常识性错误或前后内容不一致），每有一处瑕疵扣 1.25分，每项最多扣2.5分。</w:t>
            </w:r>
          </w:p>
        </w:tc>
        <w:tc>
          <w:tcPr>
            <w:tcW w:w="1441" w:type="dxa"/>
            <w:vAlign w:val="center"/>
          </w:tcPr>
          <w:p>
            <w:pPr>
              <w:pStyle w:val="243"/>
              <w:spacing w:line="320" w:lineRule="exact"/>
              <w:ind w:left="121" w:right="103" w:firstLine="448"/>
              <w:rPr>
                <w:rFonts w:hint="eastAsia" w:ascii="仿宋" w:hAnsi="仿宋" w:eastAsia="仿宋" w:cs="仿宋"/>
                <w:color w:val="000000" w:themeColor="text1"/>
                <w:spacing w:val="-7"/>
                <w:sz w:val="24"/>
                <w:szCs w:val="24"/>
                <w:lang w:eastAsia="zh-CN"/>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7" w:hRule="atLeast"/>
          <w:jc w:val="center"/>
        </w:trPr>
        <w:tc>
          <w:tcPr>
            <w:tcW w:w="781"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3</w:t>
            </w:r>
          </w:p>
        </w:tc>
        <w:tc>
          <w:tcPr>
            <w:tcW w:w="1161"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技术方案</w:t>
            </w:r>
            <w:r>
              <w:rPr>
                <w:rFonts w:hint="eastAsia" w:ascii="仿宋" w:hAnsi="仿宋" w:eastAsia="仿宋" w:cs="仿宋"/>
                <w:color w:val="000000" w:themeColor="text1"/>
                <w:spacing w:val="-7"/>
                <w:sz w:val="24"/>
                <w:szCs w:val="24"/>
                <w:lang w:eastAsia="zh-CN"/>
                <w14:textFill>
                  <w14:solidFill>
                    <w14:schemeClr w14:val="tx1"/>
                  </w14:solidFill>
                </w14:textFill>
              </w:rPr>
              <w:t>18</w:t>
            </w:r>
            <w:r>
              <w:rPr>
                <w:rFonts w:hint="eastAsia" w:ascii="仿宋" w:hAnsi="仿宋" w:eastAsia="仿宋" w:cs="仿宋"/>
                <w:color w:val="000000" w:themeColor="text1"/>
                <w:spacing w:val="-7"/>
                <w:sz w:val="24"/>
                <w:szCs w:val="24"/>
                <w14:textFill>
                  <w14:solidFill>
                    <w14:schemeClr w14:val="tx1"/>
                  </w14:solidFill>
                </w14:textFill>
              </w:rPr>
              <w:t>%</w:t>
            </w:r>
          </w:p>
        </w:tc>
        <w:tc>
          <w:tcPr>
            <w:tcW w:w="789" w:type="dxa"/>
            <w:vAlign w:val="center"/>
          </w:tcPr>
          <w:p>
            <w:pPr>
              <w:spacing w:line="320" w:lineRule="exact"/>
              <w:jc w:val="center"/>
              <w:rPr>
                <w:rFonts w:hint="eastAsia" w:ascii="仿宋" w:hAnsi="仿宋" w:eastAsia="仿宋" w:cs="仿宋"/>
                <w:color w:val="000000" w:themeColor="text1"/>
                <w:sz w:val="24"/>
                <w:szCs w:val="24"/>
                <w14:textFill>
                  <w14:solidFill>
                    <w14:schemeClr w14:val="tx1"/>
                  </w14:solidFill>
                </w14:textFill>
              </w:rPr>
            </w:pPr>
          </w:p>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18</w:t>
            </w:r>
            <w:r>
              <w:rPr>
                <w:rFonts w:hint="eastAsia" w:ascii="仿宋" w:hAnsi="仿宋" w:eastAsia="仿宋" w:cs="仿宋"/>
                <w:color w:val="000000" w:themeColor="text1"/>
                <w:spacing w:val="-7"/>
                <w:sz w:val="24"/>
                <w:szCs w:val="24"/>
                <w14:textFill>
                  <w14:solidFill>
                    <w14:schemeClr w14:val="tx1"/>
                  </w14:solidFill>
                </w14:textFill>
              </w:rPr>
              <w:t xml:space="preserve"> 分</w:t>
            </w:r>
          </w:p>
        </w:tc>
        <w:tc>
          <w:tcPr>
            <w:tcW w:w="5804" w:type="dxa"/>
            <w:vAlign w:val="center"/>
          </w:tcPr>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供应商提供技术方案，方案内容包含：①建设目标；②基本功能 ；③工作范围；④项目内容；⑤成果；⑥成果归属。</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内容充分结合项目和对应需求实际情况，描述分析准确，符合项目要求的每项得3分，最多得18分。缺项的，该缺项不得分。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方案中包括了对应内容，但该项内容中存在瑕疵的（瑕疵是指：没有结合实际需求或内容与项目缺乏关联或套用其他项目方案或只有框架而无实际内容或有逻辑漏洞 及常识性错误或前后内容不一致），每有一处瑕疵扣1.5分，每项最多扣3分。</w:t>
            </w:r>
          </w:p>
        </w:tc>
        <w:tc>
          <w:tcPr>
            <w:tcW w:w="1441" w:type="dxa"/>
            <w:vAlign w:val="center"/>
          </w:tcPr>
          <w:p>
            <w:pPr>
              <w:pStyle w:val="243"/>
              <w:spacing w:line="320" w:lineRule="exact"/>
              <w:ind w:left="121" w:right="103" w:firstLine="448"/>
              <w:rPr>
                <w:rFonts w:hint="eastAsia" w:ascii="仿宋" w:hAnsi="仿宋" w:eastAsia="仿宋" w:cs="仿宋"/>
                <w:color w:val="000000" w:themeColor="text1"/>
                <w:spacing w:val="-7"/>
                <w:sz w:val="24"/>
                <w:szCs w:val="24"/>
                <w:lang w:eastAsia="zh-CN"/>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3" w:hRule="atLeast"/>
          <w:jc w:val="center"/>
        </w:trPr>
        <w:tc>
          <w:tcPr>
            <w:tcW w:w="781"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4</w:t>
            </w:r>
          </w:p>
        </w:tc>
        <w:tc>
          <w:tcPr>
            <w:tcW w:w="1161" w:type="dxa"/>
            <w:vAlign w:val="center"/>
          </w:tcPr>
          <w:p>
            <w:pPr>
              <w:spacing w:line="360" w:lineRule="auto"/>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snapToGrid w:val="0"/>
                <w:color w:val="000000" w:themeColor="text1"/>
                <w:spacing w:val="2"/>
                <w:sz w:val="24"/>
                <w:szCs w:val="24"/>
                <w14:textFill>
                  <w14:solidFill>
                    <w14:schemeClr w14:val="tx1"/>
                  </w14:solidFill>
                </w14:textFill>
              </w:rPr>
              <w:t>履约能力16%</w:t>
            </w:r>
          </w:p>
        </w:tc>
        <w:tc>
          <w:tcPr>
            <w:tcW w:w="789" w:type="dxa"/>
            <w:vAlign w:val="center"/>
          </w:tcPr>
          <w:p>
            <w:pPr>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16分</w:t>
            </w:r>
          </w:p>
        </w:tc>
        <w:tc>
          <w:tcPr>
            <w:tcW w:w="5804" w:type="dxa"/>
            <w:vAlign w:val="center"/>
          </w:tcPr>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1.比选申请人具有工程咨询单位资信证书（电子、信息工程（含通信、广电、信息化）），具有甲级的得5分，乙级的得2分，没有不得分，本项最多5分。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2.比选申请人具有工程设计资质甲级或者以上得5分，乙级得2分，没有不得分，本项最多5分。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3.比选申请人具有质量管理体系得3分，没有不得分，本项最多3分。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4.比选申请人具有职业健康安全管理体系得3分，没有不得分，本项最多3分。</w:t>
            </w:r>
          </w:p>
        </w:tc>
        <w:tc>
          <w:tcPr>
            <w:tcW w:w="1441" w:type="dxa"/>
            <w:vAlign w:val="center"/>
          </w:tcPr>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提供相关证书的扫描件并加盖供应商公章。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0" w:hRule="atLeast"/>
          <w:jc w:val="center"/>
        </w:trPr>
        <w:tc>
          <w:tcPr>
            <w:tcW w:w="781"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5</w:t>
            </w:r>
          </w:p>
        </w:tc>
        <w:tc>
          <w:tcPr>
            <w:tcW w:w="1161"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人员配置</w:t>
            </w:r>
          </w:p>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26</w:t>
            </w:r>
            <w:r>
              <w:rPr>
                <w:rFonts w:hint="eastAsia" w:ascii="仿宋" w:hAnsi="仿宋" w:eastAsia="仿宋" w:cs="仿宋"/>
                <w:color w:val="000000" w:themeColor="text1"/>
                <w:spacing w:val="-7"/>
                <w:sz w:val="24"/>
                <w:szCs w:val="24"/>
                <w14:textFill>
                  <w14:solidFill>
                    <w14:schemeClr w14:val="tx1"/>
                  </w14:solidFill>
                </w14:textFill>
              </w:rPr>
              <w:t>%</w:t>
            </w:r>
          </w:p>
        </w:tc>
        <w:tc>
          <w:tcPr>
            <w:tcW w:w="789"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26</w:t>
            </w:r>
            <w:r>
              <w:rPr>
                <w:rFonts w:hint="eastAsia" w:ascii="仿宋" w:hAnsi="仿宋" w:eastAsia="仿宋" w:cs="仿宋"/>
                <w:color w:val="000000" w:themeColor="text1"/>
                <w:spacing w:val="-7"/>
                <w:sz w:val="24"/>
                <w:szCs w:val="24"/>
                <w14:textFill>
                  <w14:solidFill>
                    <w14:schemeClr w14:val="tx1"/>
                  </w14:solidFill>
                </w14:textFill>
              </w:rPr>
              <w:t xml:space="preserve"> 分</w:t>
            </w:r>
          </w:p>
        </w:tc>
        <w:tc>
          <w:tcPr>
            <w:tcW w:w="5804" w:type="dxa"/>
            <w:vAlign w:val="center"/>
          </w:tcPr>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1、项目负责人（1人）：有正高级技术职称，得3分；有咨询工程师（投资）登记证书，得3分；最多得6分。</w:t>
            </w:r>
          </w:p>
          <w:p>
            <w:pPr>
              <w:pStyle w:val="243"/>
              <w:numPr>
                <w:ilvl w:val="255"/>
                <w:numId w:val="0"/>
              </w:numPr>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2、项目成员：</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（1）需求部分人员中：有副高级及以上技术职称得2分，最多得2分；有咨询 工程师（投资）登记证书得2分，最多得2分；副高级技术职称和咨询工程师证书为同一人的加1分。本项最多得5分。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（2）造价部分人员中：有副高级及以 上技术职称得2分，最多得2分；有一级注册造价工程师证书得2分，最多得2分；副高级技术职称和一级造价工程师证书为同一人的加1分。本项最多得5分。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3）信息安全部分人员中：有副高级及以上技术职称得2分，最多得2分；有注册信息安全专业人员（CISP）证书得2分，最多得2分；副高级技术职称和注册信息安全专业人员（CISP）证书为同一人的加1分。本项最多得5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（4）规划部分人员中：有信息系统项目管理师证书得2分，最多得2分；有系统规划与管理师证书得2分，最多得2分；信息系统项目管理师证书和系统规划与管理师证书为同一人的加1分。本项最多得5分。</w:t>
            </w:r>
          </w:p>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注：以上人员不重复得分。</w:t>
            </w:r>
          </w:p>
        </w:tc>
        <w:tc>
          <w:tcPr>
            <w:tcW w:w="1441" w:type="dxa"/>
            <w:vAlign w:val="center"/>
          </w:tcPr>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提供相应证书复印件及人员在职于 供应商处的证明材料并加盖公章。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9" w:hRule="atLeast"/>
          <w:jc w:val="center"/>
        </w:trPr>
        <w:tc>
          <w:tcPr>
            <w:tcW w:w="781" w:type="dxa"/>
            <w:vAlign w:val="center"/>
          </w:tcPr>
          <w:p>
            <w:pPr>
              <w:pStyle w:val="243"/>
              <w:spacing w:line="320" w:lineRule="exact"/>
              <w:ind w:right="103"/>
              <w:jc w:val="center"/>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6</w:t>
            </w:r>
          </w:p>
        </w:tc>
        <w:tc>
          <w:tcPr>
            <w:tcW w:w="1161"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履约经验</w:t>
            </w:r>
          </w:p>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20</w:t>
            </w:r>
            <w:r>
              <w:rPr>
                <w:rFonts w:hint="eastAsia" w:ascii="仿宋" w:hAnsi="仿宋" w:eastAsia="仿宋" w:cs="仿宋"/>
                <w:color w:val="000000" w:themeColor="text1"/>
                <w:spacing w:val="-7"/>
                <w:sz w:val="24"/>
                <w:szCs w:val="24"/>
                <w14:textFill>
                  <w14:solidFill>
                    <w14:schemeClr w14:val="tx1"/>
                  </w14:solidFill>
                </w14:textFill>
              </w:rPr>
              <w:t>%</w:t>
            </w:r>
          </w:p>
        </w:tc>
        <w:tc>
          <w:tcPr>
            <w:tcW w:w="789" w:type="dxa"/>
            <w:vAlign w:val="center"/>
          </w:tcPr>
          <w:p>
            <w:pPr>
              <w:pStyle w:val="243"/>
              <w:spacing w:line="320" w:lineRule="exact"/>
              <w:ind w:right="103"/>
              <w:jc w:val="center"/>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20</w:t>
            </w:r>
            <w:r>
              <w:rPr>
                <w:rFonts w:hint="eastAsia" w:ascii="仿宋" w:hAnsi="仿宋" w:eastAsia="仿宋" w:cs="仿宋"/>
                <w:color w:val="000000" w:themeColor="text1"/>
                <w:spacing w:val="-7"/>
                <w:sz w:val="24"/>
                <w:szCs w:val="24"/>
                <w14:textFill>
                  <w14:solidFill>
                    <w14:schemeClr w14:val="tx1"/>
                  </w14:solidFill>
                </w14:textFill>
              </w:rPr>
              <w:t>分</w:t>
            </w:r>
          </w:p>
        </w:tc>
        <w:tc>
          <w:tcPr>
            <w:tcW w:w="5804" w:type="dxa"/>
            <w:vAlign w:val="center"/>
          </w:tcPr>
          <w:p>
            <w:pPr>
              <w:pStyle w:val="243"/>
              <w:spacing w:line="320" w:lineRule="exact"/>
              <w:ind w:right="103"/>
              <w:rPr>
                <w:rFonts w:hint="eastAsia" w:ascii="仿宋" w:hAnsi="仿宋" w:eastAsia="仿宋" w:cs="仿宋"/>
                <w:color w:val="000000" w:themeColor="text1"/>
                <w:spacing w:val="-7"/>
                <w:sz w:val="24"/>
                <w:szCs w:val="24"/>
                <w:lang w:eastAsia="zh-CN"/>
                <w14:textFill>
                  <w14:solidFill>
                    <w14:schemeClr w14:val="tx1"/>
                  </w14:solidFill>
                </w14:textFill>
              </w:rPr>
            </w:pPr>
            <w:r>
              <w:rPr>
                <w:rFonts w:hint="eastAsia" w:ascii="仿宋" w:hAnsi="仿宋" w:eastAsia="仿宋" w:cs="仿宋"/>
                <w:color w:val="000000" w:themeColor="text1"/>
                <w:spacing w:val="-7"/>
                <w:sz w:val="24"/>
                <w:szCs w:val="24"/>
                <w:lang w:eastAsia="zh-CN"/>
                <w14:textFill>
                  <w14:solidFill>
                    <w14:schemeClr w14:val="tx1"/>
                  </w14:solidFill>
                </w14:textFill>
              </w:rPr>
              <w:t>供应商 2021 年1月1日（含）以来，每有1个类似（咨询、设计）项目履约经验的得4分，最多得20分。</w:t>
            </w:r>
          </w:p>
        </w:tc>
        <w:tc>
          <w:tcPr>
            <w:tcW w:w="1441" w:type="dxa"/>
            <w:vAlign w:val="center"/>
          </w:tcPr>
          <w:p>
            <w:pPr>
              <w:spacing w:line="3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提供采购合 同或协议复 印件或中标 （成交）通知 书等相关证 明材料并加 盖供应商公 章，未提供</w:t>
            </w:r>
          </w:p>
          <w:p>
            <w:pPr>
              <w:pStyle w:val="243"/>
              <w:spacing w:line="320" w:lineRule="exact"/>
              <w:ind w:right="103"/>
              <w:rPr>
                <w:rFonts w:hint="eastAsia" w:ascii="仿宋" w:hAnsi="仿宋" w:eastAsia="仿宋" w:cs="仿宋"/>
                <w:color w:val="000000" w:themeColor="text1"/>
                <w:spacing w:val="-7"/>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不得分。</w:t>
            </w:r>
          </w:p>
        </w:tc>
      </w:tr>
    </w:tbl>
    <w:p>
      <w:pPr>
        <w:ind w:firstLine="360" w:firstLineChars="150"/>
        <w:rPr>
          <w:rFonts w:ascii="仿宋" w:hAnsi="仿宋" w:eastAsia="仿宋"/>
          <w:sz w:val="24"/>
        </w:rPr>
      </w:pPr>
      <w:r>
        <w:rPr>
          <w:rFonts w:hint="eastAsia" w:ascii="仿宋" w:hAnsi="仿宋" w:eastAsia="仿宋" w:cs="仿宋"/>
          <w:sz w:val="24"/>
          <w:szCs w:val="24"/>
        </w:rPr>
        <w:t>注： 评分的取值按四舍五入法，保留小数点后两位。</w:t>
      </w: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65"/>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r>
        <w:rPr>
          <w:rFonts w:ascii="华文细黑" w:hAnsi="华文细黑" w:eastAsia="华文细黑"/>
          <w:b/>
          <w:bCs/>
          <w:color w:val="000000" w:themeColor="text1"/>
          <w:sz w:val="24"/>
          <w14:textFill>
            <w14:solidFill>
              <w14:schemeClr w14:val="tx1"/>
            </w14:solidFill>
          </w14:textFill>
        </w:rPr>
        <w:t>3.</w:t>
      </w:r>
      <w:r>
        <w:rPr>
          <w:rFonts w:hint="eastAsia" w:ascii="华文细黑" w:hAnsi="华文细黑" w:eastAsia="华文细黑"/>
          <w:b/>
          <w:bCs/>
          <w:color w:val="000000" w:themeColor="text1"/>
          <w:sz w:val="24"/>
          <w:lang w:val="en-US" w:eastAsia="zh-CN"/>
          <w14:textFill>
            <w14:solidFill>
              <w14:schemeClr w14:val="tx1"/>
            </w14:solidFill>
          </w14:textFill>
        </w:rPr>
        <w:t>3</w:t>
      </w:r>
      <w:r>
        <w:rPr>
          <w:rFonts w:ascii="华文细黑" w:hAnsi="华文细黑" w:eastAsia="华文细黑"/>
          <w:b/>
          <w:bCs/>
          <w:color w:val="000000" w:themeColor="text1"/>
          <w:sz w:val="24"/>
          <w14:textFill>
            <w14:solidFill>
              <w14:schemeClr w14:val="tx1"/>
            </w14:solidFill>
          </w14:textFill>
        </w:rPr>
        <w:t xml:space="preserve">  </w:t>
      </w:r>
      <w:bookmarkStart w:id="71" w:name="_Toc107822560"/>
      <w:bookmarkStart w:id="72" w:name="_Toc227057968"/>
      <w:bookmarkStart w:id="73" w:name="_Toc226969362"/>
      <w:bookmarkStart w:id="74" w:name="_Toc488655909"/>
      <w:r>
        <w:rPr>
          <w:rFonts w:hint="eastAsia" w:ascii="华文细黑" w:hAnsi="华文细黑" w:eastAsia="华文细黑"/>
          <w:b/>
          <w:bCs/>
          <w:color w:val="000000" w:themeColor="text1"/>
          <w:sz w:val="24"/>
          <w14:textFill>
            <w14:solidFill>
              <w14:schemeClr w14:val="tx1"/>
            </w14:solidFill>
          </w14:textFill>
        </w:rPr>
        <w:t>报价表（格式）</w:t>
      </w:r>
      <w:bookmarkEnd w:id="66"/>
    </w:p>
    <w:bookmarkEnd w:id="67"/>
    <w:bookmarkEnd w:id="68"/>
    <w:bookmarkEnd w:id="69"/>
    <w:bookmarkEnd w:id="70"/>
    <w:bookmarkEnd w:id="71"/>
    <w:bookmarkEnd w:id="72"/>
    <w:bookmarkEnd w:id="73"/>
    <w:bookmarkEnd w:id="74"/>
    <w:p>
      <w:pPr>
        <w:pageBreakBefore w:val="0"/>
        <w:kinsoku/>
        <w:wordWrap/>
        <w:overflowPunct/>
        <w:topLinePunct w:val="0"/>
        <w:bidi w:val="0"/>
        <w:spacing w:line="540" w:lineRule="exact"/>
        <w:ind w:left="0" w:leftChars="0" w:right="0"/>
        <w:jc w:val="center"/>
        <w:textAlignment w:val="auto"/>
        <w:rPr>
          <w:rFonts w:hint="eastAsia"/>
          <w:b/>
          <w:color w:val="000000" w:themeColor="text1"/>
          <w:sz w:val="32"/>
          <w:szCs w:val="32"/>
          <w:lang w:val="en-US" w:eastAsia="zh-CN"/>
          <w14:textFill>
            <w14:solidFill>
              <w14:schemeClr w14:val="tx1"/>
            </w14:solidFill>
          </w14:textFill>
        </w:rPr>
      </w:pPr>
      <w:bookmarkStart w:id="75" w:name="_Toc527444256"/>
      <w:bookmarkStart w:id="76" w:name="_Toc516487564"/>
    </w:p>
    <w:p>
      <w:pPr>
        <w:pageBreakBefore w:val="0"/>
        <w:kinsoku/>
        <w:wordWrap/>
        <w:overflowPunct/>
        <w:topLinePunct w:val="0"/>
        <w:bidi w:val="0"/>
        <w:spacing w:line="540" w:lineRule="exact"/>
        <w:ind w:left="0" w:leftChars="0" w:right="0"/>
        <w:jc w:val="center"/>
        <w:textAlignment w:val="auto"/>
        <w:rPr>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报</w:t>
      </w:r>
      <w:r>
        <w:rPr>
          <w:rFonts w:hint="eastAsia"/>
          <w:b/>
          <w:color w:val="000000" w:themeColor="text1"/>
          <w:sz w:val="32"/>
          <w:szCs w:val="32"/>
          <w14:textFill>
            <w14:solidFill>
              <w14:schemeClr w14:val="tx1"/>
            </w14:solidFill>
          </w14:textFill>
        </w:rPr>
        <w:t>价表</w:t>
      </w:r>
    </w:p>
    <w:p>
      <w:pPr>
        <w:pageBreakBefore w:val="0"/>
        <w:kinsoku/>
        <w:wordWrap/>
        <w:overflowPunct/>
        <w:topLinePunct w:val="0"/>
        <w:bidi w:val="0"/>
        <w:spacing w:line="540" w:lineRule="exact"/>
        <w:ind w:left="0" w:leftChars="0" w:right="0"/>
        <w:jc w:val="center"/>
        <w:textAlignment w:val="auto"/>
        <w:rPr>
          <w:color w:val="000000" w:themeColor="text1"/>
          <w:sz w:val="28"/>
          <w:szCs w:val="28"/>
          <w14:textFill>
            <w14:solidFill>
              <w14:schemeClr w14:val="tx1"/>
            </w14:solidFill>
          </w14:textFill>
        </w:rPr>
      </w:pPr>
    </w:p>
    <w:p>
      <w:pPr>
        <w:pageBreakBefore w:val="0"/>
        <w:kinsoku/>
        <w:wordWrap/>
        <w:overflowPunct/>
        <w:topLinePunct w:val="0"/>
        <w:bidi w:val="0"/>
        <w:spacing w:line="540" w:lineRule="exact"/>
        <w:ind w:left="0" w:leftChars="0" w:right="0" w:firstLine="452" w:firstLineChars="150"/>
        <w:textAlignment w:val="auto"/>
        <w:rPr>
          <w:rFonts w:hint="eastAsia" w:asci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项</w:t>
      </w:r>
      <w:r>
        <w:rPr>
          <w:rFonts w:hint="eastAsia" w:ascii="宋体" w:hAnsi="宋体" w:cs="宋体"/>
          <w:b/>
          <w:color w:val="000000" w:themeColor="text1"/>
          <w:spacing w:val="-20"/>
          <w:sz w:val="30"/>
          <w:szCs w:val="30"/>
          <w14:textFill>
            <w14:solidFill>
              <w14:schemeClr w14:val="tx1"/>
            </w14:solidFill>
          </w14:textFill>
        </w:rPr>
        <w:t>目</w:t>
      </w:r>
      <w:r>
        <w:rPr>
          <w:rFonts w:hint="eastAsia" w:ascii="宋体" w:hAnsi="宋体" w:cs="宋体"/>
          <w:b/>
          <w:color w:val="000000" w:themeColor="text1"/>
          <w:spacing w:val="-20"/>
          <w:sz w:val="30"/>
          <w:szCs w:val="30"/>
          <w:lang w:val="en-US" w:eastAsia="zh-CN"/>
          <w14:textFill>
            <w14:solidFill>
              <w14:schemeClr w14:val="tx1"/>
            </w14:solidFill>
          </w14:textFill>
        </w:rPr>
        <w:t>名称</w:t>
      </w:r>
      <w:r>
        <w:rPr>
          <w:rFonts w:hint="eastAsia" w:ascii="宋体" w:hAnsi="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u w:val="single"/>
          <w14:textFill>
            <w14:solidFill>
              <w14:schemeClr w14:val="tx1"/>
            </w14:solidFill>
          </w14:textFill>
        </w:rPr>
        <w:t>四川省政府政</w:t>
      </w:r>
      <w:r>
        <w:rPr>
          <w:rFonts w:hint="eastAsia" w:ascii="宋体" w:hAnsi="宋体" w:cs="宋体"/>
          <w:b/>
          <w:color w:val="000000" w:themeColor="text1"/>
          <w:sz w:val="30"/>
          <w:szCs w:val="30"/>
          <w:u w:val="single"/>
          <w:lang w:val="en-US" w:eastAsia="zh-CN"/>
          <w14:textFill>
            <w14:solidFill>
              <w14:schemeClr w14:val="tx1"/>
            </w14:solidFill>
          </w14:textFill>
        </w:rPr>
        <w:t>务</w:t>
      </w:r>
      <w:r>
        <w:rPr>
          <w:rFonts w:hint="eastAsia" w:ascii="宋体" w:hAnsi="宋体" w:cs="宋体"/>
          <w:b/>
          <w:color w:val="000000" w:themeColor="text1"/>
          <w:sz w:val="30"/>
          <w:szCs w:val="30"/>
          <w:u w:val="single"/>
          <w14:textFill>
            <w14:solidFill>
              <w14:schemeClr w14:val="tx1"/>
            </w14:solidFill>
          </w14:textFill>
        </w:rPr>
        <w:t>服</w:t>
      </w:r>
      <w:r>
        <w:rPr>
          <w:rFonts w:hint="eastAsia" w:ascii="宋体" w:hAnsi="宋体" w:cs="宋体"/>
          <w:b/>
          <w:color w:val="000000" w:themeColor="text1"/>
          <w:sz w:val="30"/>
          <w:szCs w:val="30"/>
          <w:u w:val="single"/>
          <w:lang w:val="en-US" w:eastAsia="zh-CN"/>
          <w14:textFill>
            <w14:solidFill>
              <w14:schemeClr w14:val="tx1"/>
            </w14:solidFill>
          </w14:textFill>
        </w:rPr>
        <w:t>务</w:t>
      </w:r>
      <w:r>
        <w:rPr>
          <w:rFonts w:hint="eastAsia" w:ascii="宋体" w:hAnsi="宋体" w:cs="宋体"/>
          <w:b/>
          <w:color w:val="000000" w:themeColor="text1"/>
          <w:sz w:val="30"/>
          <w:szCs w:val="30"/>
          <w:u w:val="single"/>
          <w14:textFill>
            <w14:solidFill>
              <w14:schemeClr w14:val="tx1"/>
            </w14:solidFill>
          </w14:textFill>
        </w:rPr>
        <w:t>和公共</w:t>
      </w:r>
      <w:r>
        <w:rPr>
          <w:rFonts w:hint="eastAsia" w:ascii="宋体" w:hAnsi="宋体" w:cs="宋体"/>
          <w:b/>
          <w:color w:val="000000" w:themeColor="text1"/>
          <w:sz w:val="30"/>
          <w:szCs w:val="30"/>
          <w:u w:val="single"/>
          <w:lang w:val="en-US" w:eastAsia="zh-CN"/>
          <w14:textFill>
            <w14:solidFill>
              <w14:schemeClr w14:val="tx1"/>
            </w14:solidFill>
          </w14:textFill>
        </w:rPr>
        <w:t>资源</w:t>
      </w:r>
      <w:r>
        <w:rPr>
          <w:rFonts w:hint="eastAsia" w:ascii="宋体" w:hAnsi="宋体" w:cs="宋体"/>
          <w:b/>
          <w:color w:val="000000" w:themeColor="text1"/>
          <w:sz w:val="30"/>
          <w:szCs w:val="30"/>
          <w:u w:val="single"/>
          <w14:textFill>
            <w14:solidFill>
              <w14:schemeClr w14:val="tx1"/>
            </w14:solidFill>
          </w14:textFill>
        </w:rPr>
        <w:t>交易服</w:t>
      </w:r>
      <w:r>
        <w:rPr>
          <w:rFonts w:hint="eastAsia" w:ascii="宋体" w:hAnsi="宋体" w:cs="宋体"/>
          <w:b/>
          <w:color w:val="000000" w:themeColor="text1"/>
          <w:sz w:val="30"/>
          <w:szCs w:val="30"/>
          <w:u w:val="single"/>
          <w:lang w:val="en-US" w:eastAsia="zh-CN"/>
          <w14:textFill>
            <w14:solidFill>
              <w14:schemeClr w14:val="tx1"/>
            </w14:solidFill>
          </w14:textFill>
        </w:rPr>
        <w:t>务</w:t>
      </w:r>
      <w:r>
        <w:rPr>
          <w:rFonts w:hint="eastAsia" w:ascii="宋体" w:hAnsi="宋体" w:cs="宋体"/>
          <w:b/>
          <w:color w:val="000000" w:themeColor="text1"/>
          <w:sz w:val="30"/>
          <w:szCs w:val="30"/>
          <w:u w:val="single"/>
          <w14:textFill>
            <w14:solidFill>
              <w14:schemeClr w14:val="tx1"/>
            </w14:solidFill>
          </w14:textFill>
        </w:rPr>
        <w:t>中心</w:t>
      </w:r>
      <w:r>
        <w:rPr>
          <w:rFonts w:hint="eastAsia" w:ascii="宋体" w:hAnsi="宋体" w:cs="宋体"/>
          <w:b/>
          <w:color w:val="000000" w:themeColor="text1"/>
          <w:sz w:val="30"/>
          <w:szCs w:val="30"/>
          <w:u w:val="single"/>
          <w:lang w:val="en-US" w:eastAsia="zh-CN"/>
          <w14:textFill>
            <w14:solidFill>
              <w14:schemeClr w14:val="tx1"/>
            </w14:solidFill>
          </w14:textFill>
        </w:rPr>
        <w:t>四川政务服务能力提升项目可研报告编制服务采购项目报价表</w:t>
      </w:r>
    </w:p>
    <w:p>
      <w:pPr>
        <w:pStyle w:val="33"/>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tbl>
      <w:tblPr>
        <w:tblStyle w:val="53"/>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b/>
                <w:color w:val="000000" w:themeColor="text1"/>
                <w:sz w:val="30"/>
                <w:szCs w:val="30"/>
                <w:lang w:eastAsia="zh-CN"/>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序</w:t>
            </w:r>
            <w:r>
              <w:rPr>
                <w:rFonts w:hint="eastAsia" w:ascii="宋体" w:hAnsi="宋体" w:cs="宋体"/>
                <w:b/>
                <w:color w:val="000000" w:themeColor="text1"/>
                <w:sz w:val="30"/>
                <w:szCs w:val="30"/>
                <w:lang w:val="en-US" w:eastAsia="zh-CN"/>
                <w14:textFill>
                  <w14:solidFill>
                    <w14:schemeClr w14:val="tx1"/>
                  </w14:solidFill>
                </w14:textFill>
              </w:rPr>
              <w:t>号</w:t>
            </w:r>
          </w:p>
        </w:tc>
        <w:tc>
          <w:tcPr>
            <w:tcW w:w="5244"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服</w:t>
            </w:r>
            <w:r>
              <w:rPr>
                <w:rFonts w:hint="eastAsia" w:ascii="宋体" w:hAnsi="宋体" w:cs="宋体"/>
                <w:b/>
                <w:color w:val="000000" w:themeColor="text1"/>
                <w:sz w:val="30"/>
                <w:szCs w:val="30"/>
                <w:lang w:val="en-US" w:eastAsia="zh-CN"/>
                <w14:textFill>
                  <w14:solidFill>
                    <w14:schemeClr w14:val="tx1"/>
                  </w14:solidFill>
                </w14:textFill>
              </w:rPr>
              <w:t>务内</w:t>
            </w:r>
            <w:r>
              <w:rPr>
                <w:rFonts w:hint="eastAsia" w:ascii="宋体" w:hAnsi="宋体" w:cs="宋体"/>
                <w:b/>
                <w:color w:val="000000" w:themeColor="text1"/>
                <w:sz w:val="30"/>
                <w:szCs w:val="30"/>
                <w14:textFill>
                  <w14:solidFill>
                    <w14:schemeClr w14:val="tx1"/>
                  </w14:solidFill>
                </w14:textFill>
              </w:rPr>
              <w:t>容</w:t>
            </w: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报</w:t>
            </w:r>
            <w:r>
              <w:rPr>
                <w:rFonts w:hint="eastAsia" w:ascii="宋体" w:hAnsi="宋体" w:cs="宋体"/>
                <w:b/>
                <w:color w:val="000000" w:themeColor="text1"/>
                <w:sz w:val="30"/>
                <w:szCs w:val="30"/>
                <w14:textFill>
                  <w14:solidFill>
                    <w14:schemeClr w14:val="tx1"/>
                  </w14:solidFill>
                </w14:textFill>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1</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2</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3</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合</w:t>
            </w:r>
            <w:r>
              <w:rPr>
                <w:rFonts w:hint="eastAsia" w:ascii="宋体" w:hAnsi="宋体" w:cs="宋体"/>
                <w:color w:val="000000" w:themeColor="text1"/>
                <w:sz w:val="30"/>
                <w:szCs w:val="30"/>
                <w:lang w:eastAsia="zh-CN"/>
                <w14:textFill>
                  <w14:solidFill>
                    <w14:schemeClr w14:val="tx1"/>
                  </w14:solidFill>
                </w14:textFill>
              </w:rPr>
              <w:t>计</w:t>
            </w:r>
          </w:p>
        </w:tc>
        <w:tc>
          <w:tcPr>
            <w:tcW w:w="8592" w:type="dxa"/>
            <w:gridSpan w:val="2"/>
            <w:vAlign w:val="center"/>
          </w:tcPr>
          <w:p>
            <w:pPr>
              <w:pageBreakBefore w:val="0"/>
              <w:kinsoku/>
              <w:wordWrap/>
              <w:overflowPunct/>
              <w:topLinePunct w:val="0"/>
              <w:bidi w:val="0"/>
              <w:spacing w:line="540" w:lineRule="exact"/>
              <w:ind w:left="0" w:leftChars="0" w:right="0"/>
              <w:jc w:val="left"/>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小</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r>
              <w:rPr>
                <w:rFonts w:ascii="宋体" w:hAnsi="宋体" w:cs="宋体"/>
                <w:color w:val="000000" w:themeColor="text1"/>
                <w:sz w:val="30"/>
                <w:szCs w:val="30"/>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p>
        </w:tc>
      </w:tr>
    </w:tbl>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lang w:val="en-US" w:eastAsia="zh-CN"/>
          <w14:textFill>
            <w14:solidFill>
              <w14:schemeClr w14:val="tx1"/>
            </w14:solidFill>
          </w14:textFill>
        </w:rPr>
        <w:t>报</w:t>
      </w:r>
      <w:r>
        <w:rPr>
          <w:rFonts w:hint="eastAsia" w:ascii="宋体" w:hAnsi="宋体" w:cs="宋体"/>
          <w:color w:val="000000" w:themeColor="text1"/>
          <w:sz w:val="30"/>
          <w:szCs w:val="30"/>
          <w14:textFill>
            <w14:solidFill>
              <w14:schemeClr w14:val="tx1"/>
            </w14:solidFill>
          </w14:textFill>
        </w:rPr>
        <w:t>价（大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人民</w:t>
      </w:r>
      <w:r>
        <w:rPr>
          <w:rFonts w:hint="eastAsia" w:ascii="宋体" w:hAnsi="宋体" w:cs="宋体"/>
          <w:color w:val="000000" w:themeColor="text1"/>
          <w:sz w:val="30"/>
          <w:szCs w:val="30"/>
          <w:lang w:val="en-US" w:eastAsia="zh-CN"/>
          <w14:textFill>
            <w14:solidFill>
              <w14:schemeClr w14:val="tx1"/>
            </w14:solidFill>
          </w14:textFill>
        </w:rPr>
        <w:t>币</w:t>
      </w:r>
      <w:r>
        <w:rPr>
          <w:rFonts w:hint="eastAsia" w:ascii="宋体" w:hAnsi="宋体" w:cs="宋体"/>
          <w:color w:val="000000" w:themeColor="text1"/>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供</w:t>
      </w:r>
      <w:r>
        <w:rPr>
          <w:rFonts w:hint="eastAsia" w:ascii="宋体" w:hAnsi="宋体" w:cs="宋体"/>
          <w:color w:val="000000" w:themeColor="text1"/>
          <w:sz w:val="30"/>
          <w:szCs w:val="30"/>
          <w:lang w:val="en-US" w:eastAsia="zh-CN"/>
          <w14:textFill>
            <w14:solidFill>
              <w14:schemeClr w14:val="tx1"/>
            </w14:solidFill>
          </w14:textFill>
        </w:rPr>
        <w:t>应</w:t>
      </w:r>
      <w:r>
        <w:rPr>
          <w:rFonts w:hint="eastAsia" w:ascii="宋体" w:hAnsi="宋体" w:cs="宋体"/>
          <w:color w:val="000000" w:themeColor="text1"/>
          <w:sz w:val="30"/>
          <w:szCs w:val="30"/>
          <w14:textFill>
            <w14:solidFill>
              <w14:schemeClr w14:val="tx1"/>
            </w14:solidFill>
          </w14:textFill>
        </w:rPr>
        <w:t>商名</w:t>
      </w:r>
      <w:r>
        <w:rPr>
          <w:rFonts w:hint="eastAsia" w:ascii="宋体" w:hAnsi="宋体" w:cs="宋体"/>
          <w:color w:val="000000" w:themeColor="text1"/>
          <w:sz w:val="30"/>
          <w:szCs w:val="30"/>
          <w:lang w:val="en-US" w:eastAsia="zh-CN"/>
          <w14:textFill>
            <w14:solidFill>
              <w14:schemeClr w14:val="tx1"/>
            </w14:solidFill>
          </w14:textFill>
        </w:rPr>
        <w:t>称</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pacing w:val="6"/>
          <w:sz w:val="30"/>
          <w:szCs w:val="30"/>
          <w14:textFill>
            <w14:solidFill>
              <w14:schemeClr w14:val="tx1"/>
            </w14:solidFill>
          </w14:textFill>
        </w:rPr>
        <w:t>(</w:t>
      </w:r>
      <w:r>
        <w:rPr>
          <w:rFonts w:hint="eastAsia" w:ascii="宋体" w:hAnsi="宋体" w:cs="宋体"/>
          <w:color w:val="000000" w:themeColor="text1"/>
          <w:spacing w:val="6"/>
          <w:sz w:val="30"/>
          <w:szCs w:val="30"/>
          <w14:textFill>
            <w14:solidFill>
              <w14:schemeClr w14:val="tx1"/>
            </w14:solidFill>
          </w14:textFill>
        </w:rPr>
        <w:t>加</w:t>
      </w:r>
      <w:r>
        <w:rPr>
          <w:rFonts w:hint="eastAsia" w:ascii="宋体" w:hAnsi="宋体" w:cs="宋体"/>
          <w:color w:val="000000" w:themeColor="text1"/>
          <w:spacing w:val="6"/>
          <w:sz w:val="30"/>
          <w:szCs w:val="30"/>
          <w:lang w:val="en-US" w:eastAsia="zh-CN"/>
          <w14:textFill>
            <w14:solidFill>
              <w14:schemeClr w14:val="tx1"/>
            </w14:solidFill>
          </w14:textFill>
        </w:rPr>
        <w:t>盖</w:t>
      </w:r>
      <w:r>
        <w:rPr>
          <w:rFonts w:hint="eastAsia" w:ascii="宋体" w:hAnsi="宋体" w:cs="宋体"/>
          <w:color w:val="000000" w:themeColor="text1"/>
          <w:spacing w:val="6"/>
          <w:sz w:val="30"/>
          <w:szCs w:val="30"/>
          <w14:textFill>
            <w14:solidFill>
              <w14:schemeClr w14:val="tx1"/>
            </w14:solidFill>
          </w14:textFill>
        </w:rPr>
        <w:t>公章</w:t>
      </w:r>
      <w:r>
        <w:rPr>
          <w:rFonts w:ascii="宋体" w:hAnsi="宋体" w:cs="宋体"/>
          <w:color w:val="000000" w:themeColor="text1"/>
          <w:spacing w:val="6"/>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法定代表人或代理人：</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签</w:t>
      </w:r>
      <w:r>
        <w:rPr>
          <w:rFonts w:hint="eastAsia" w:ascii="宋体" w:hAnsi="宋体" w:cs="宋体"/>
          <w:color w:val="000000" w:themeColor="text1"/>
          <w:sz w:val="30"/>
          <w:szCs w:val="30"/>
          <w14:textFill>
            <w14:solidFill>
              <w14:schemeClr w14:val="tx1"/>
            </w14:solidFill>
          </w14:textFill>
        </w:rPr>
        <w:t>字）</w:t>
      </w:r>
    </w:p>
    <w:p>
      <w:pPr>
        <w:pageBreakBefore w:val="0"/>
        <w:kinsoku/>
        <w:wordWrap/>
        <w:overflowPunct/>
        <w:topLinePunct w:val="0"/>
        <w:bidi w:val="0"/>
        <w:spacing w:line="540" w:lineRule="exact"/>
        <w:ind w:left="0" w:leftChars="0" w:right="0"/>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日期：</w:t>
      </w:r>
    </w:p>
    <w:p>
      <w:pPr>
        <w:pStyle w:val="33"/>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p>
      <w:pPr>
        <w:pStyle w:val="25"/>
        <w:pageBreakBefore w:val="0"/>
        <w:kinsoku/>
        <w:wordWrap/>
        <w:overflowPunct/>
        <w:topLinePunct w:val="0"/>
        <w:bidi w:val="0"/>
        <w:adjustRightInd w:val="0"/>
        <w:snapToGrid w:val="0"/>
        <w:spacing w:line="540" w:lineRule="exact"/>
        <w:ind w:left="602" w:leftChars="0" w:right="0" w:hanging="602" w:hangingChars="200"/>
        <w:textAlignment w:val="auto"/>
        <w:rPr>
          <w:rFonts w:hint="eastAsia" w:ascii="华文细黑" w:hAnsi="华文细黑" w:eastAsia="华文细黑"/>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说明：报价应是包括</w:t>
      </w:r>
      <w:r>
        <w:rPr>
          <w:rFonts w:hint="eastAsia" w:asciiTheme="minorEastAsia" w:hAnsiTheme="minorEastAsia" w:eastAsiaTheme="minorEastAsia" w:cstheme="minorEastAsia"/>
          <w:b/>
          <w:color w:val="000000" w:themeColor="text1"/>
          <w:sz w:val="30"/>
          <w:szCs w:val="30"/>
          <w:lang w:val="en-US" w:eastAsia="zh-CN"/>
          <w14:textFill>
            <w14:solidFill>
              <w14:schemeClr w14:val="tx1"/>
            </w14:solidFill>
          </w14:textFill>
        </w:rPr>
        <w:t>邀请文件中</w:t>
      </w:r>
      <w:r>
        <w:rPr>
          <w:rFonts w:hint="eastAsia" w:asciiTheme="minorEastAsia" w:hAnsiTheme="minorEastAsia" w:eastAsiaTheme="minorEastAsia" w:cstheme="minorEastAsia"/>
          <w:b/>
          <w:color w:val="000000" w:themeColor="text1"/>
          <w:sz w:val="30"/>
          <w:szCs w:val="30"/>
          <w14:textFill>
            <w14:solidFill>
              <w14:schemeClr w14:val="tx1"/>
            </w14:solidFill>
          </w14:textFill>
        </w:rPr>
        <w:t>规定的全部响应内容的报价（包含中标供应商应承担的物耗、人工、税费等）。</w:t>
      </w:r>
      <w:bookmarkEnd w:id="75"/>
      <w:bookmarkEnd w:id="76"/>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eastAsia="zh-CN"/>
          <w14:textFill>
            <w14:solidFill>
              <w14:schemeClr w14:val="tx1"/>
            </w14:solidFill>
          </w14:textFill>
        </w:rPr>
      </w:pPr>
      <w:r>
        <w:rPr>
          <w:rFonts w:hint="eastAsia" w:ascii="华文细黑" w:hAnsi="华文细黑" w:eastAsia="华文细黑"/>
          <w:b/>
          <w:bCs/>
          <w:color w:val="000000" w:themeColor="text1"/>
          <w:sz w:val="24"/>
          <w:lang w:val="en-US" w:eastAsia="zh-CN"/>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华文细黑" w:hAnsi="华文细黑" w:eastAsia="华文细黑"/>
          <w:b/>
          <w:bCs/>
          <w:color w:val="000000" w:themeColor="text1"/>
          <w:sz w:val="24"/>
          <w:lang w:eastAsia="zh-CN"/>
          <w14:textFill>
            <w14:solidFill>
              <w14:schemeClr w14:val="tx1"/>
            </w14:solidFill>
          </w14:textFill>
        </w:rPr>
        <w:t>（格式）</w:t>
      </w:r>
    </w:p>
    <w:p>
      <w:pPr>
        <w:pStyle w:val="2"/>
        <w:keepNext w:val="0"/>
        <w:keepLines w:val="0"/>
        <w:pageBreakBefore w:val="0"/>
        <w:widowControl w:val="0"/>
        <w:kinsoku/>
        <w:wordWrap/>
        <w:overflowPunct/>
        <w:topLinePunct w:val="0"/>
        <w:autoSpaceDE/>
        <w:autoSpaceDN/>
        <w:bidi w:val="0"/>
        <w:spacing w:line="540" w:lineRule="exact"/>
        <w:ind w:left="0" w:leftChars="0" w:right="0"/>
        <w:jc w:val="center"/>
        <w:textAlignment w:val="auto"/>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t>声  明</w:t>
      </w:r>
    </w:p>
    <w:p>
      <w:pPr>
        <w:pStyle w:val="2"/>
        <w:keepNext w:val="0"/>
        <w:keepLines w:val="0"/>
        <w:pageBreakBefore w:val="0"/>
        <w:widowControl w:val="0"/>
        <w:kinsoku/>
        <w:wordWrap/>
        <w:overflowPunct/>
        <w:topLinePunct w:val="0"/>
        <w:autoSpaceDE/>
        <w:autoSpaceDN/>
        <w:bidi w:val="0"/>
        <w:spacing w:line="540" w:lineRule="exact"/>
        <w:ind w:left="0" w:leftChars="0" w:right="0"/>
        <w:jc w:val="center"/>
        <w:textAlignment w:val="auto"/>
        <w:rPr>
          <w:rFonts w:hint="eastAsia" w:ascii="宋体" w:hAnsi="宋体" w:eastAsia="宋体" w:cs="Times New Roman"/>
          <w:b/>
          <w:color w:val="000000" w:themeColor="text1"/>
          <w:kern w:val="2"/>
          <w:sz w:val="28"/>
          <w:szCs w:val="28"/>
          <w:u w:val="singl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ind w:left="0" w:leftChars="0" w:right="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致：</w:t>
      </w:r>
      <w:r>
        <w:rPr>
          <w:rFonts w:hint="eastAsia" w:ascii="宋体" w:hAnsi="宋体"/>
          <w:b/>
          <w:color w:val="000000" w:themeColor="text1"/>
          <w:sz w:val="28"/>
          <w:szCs w:val="28"/>
          <w:u w:val="single"/>
          <w14:textFill>
            <w14:solidFill>
              <w14:schemeClr w14:val="tx1"/>
            </w14:solidFill>
          </w14:textFill>
        </w:rPr>
        <w:t>四川省政府政务服务和公共资源交易服务中心</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jc w:val="left"/>
        <w:textAlignment w:val="auto"/>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我单位作为</w:t>
      </w:r>
      <w:r>
        <w:rPr>
          <w:rFonts w:hint="eastAsia" w:ascii="宋体" w:hAnsi="宋体"/>
          <w:color w:val="000000" w:themeColor="text1"/>
          <w:sz w:val="28"/>
          <w:szCs w:val="28"/>
          <w:u w:val="single"/>
          <w14:textFill>
            <w14:solidFill>
              <w14:schemeClr w14:val="tx1"/>
            </w14:solidFill>
          </w14:textFill>
        </w:rPr>
        <w:t>四川省政府政务服务和公共资源交易服务中心</w:t>
      </w:r>
      <w:r>
        <w:rPr>
          <w:rFonts w:hint="eastAsia" w:ascii="宋体" w:hAnsi="宋体"/>
          <w:color w:val="000000" w:themeColor="text1"/>
          <w:sz w:val="28"/>
          <w:szCs w:val="28"/>
          <w:u w:val="single"/>
          <w:lang w:eastAsia="zh-CN"/>
          <w14:textFill>
            <w14:solidFill>
              <w14:schemeClr w14:val="tx1"/>
            </w14:solidFill>
          </w14:textFill>
        </w:rPr>
        <w:t>四川政务服务能力提升项目可研报告编制服务采购项目</w:t>
      </w:r>
      <w:r>
        <w:rPr>
          <w:rFonts w:hint="eastAsia" w:ascii="宋体" w:hAnsi="宋体"/>
          <w:color w:val="000000" w:themeColor="text1"/>
          <w:sz w:val="28"/>
          <w:szCs w:val="28"/>
          <w14:textFill>
            <w14:solidFill>
              <w14:schemeClr w14:val="tx1"/>
            </w14:solidFill>
          </w14:textFill>
        </w:rPr>
        <w:t>的供应商，在此郑重声明：</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一、我单位参加采购活动前三年内，在经营活动中</w:t>
      </w:r>
      <w:r>
        <w:rPr>
          <w:rFonts w:hint="eastAsia" w:ascii="宋体" w:hAnsi="宋体"/>
          <w:b/>
          <w:color w:val="000000" w:themeColor="text1"/>
          <w:sz w:val="28"/>
          <w:szCs w:val="28"/>
          <w:u w:val="single"/>
          <w14:textFill>
            <w14:solidFill>
              <w14:schemeClr w14:val="tx1"/>
            </w14:solidFill>
          </w14:textFill>
        </w:rPr>
        <w:t>（说明：填写“无”或“有”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重大违法记录。</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良好的商业信誉。</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三、与我单位存在直接控股、管理关系的相关供应商：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 ；（三）……”）</w:t>
      </w:r>
      <w:r>
        <w:rPr>
          <w:rFonts w:hint="eastAsia" w:ascii="宋体" w:hAnsi="宋体"/>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四、在行贿犯罪信息查询期限内，我公司及我公司现任法定代表人、主要负责人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失信被执行人、重大税收违法案件当事人名单。</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采购严重违法失信行为记录名单。</w:t>
      </w:r>
    </w:p>
    <w:p>
      <w:pPr>
        <w:keepNext w:val="0"/>
        <w:keepLines w:val="0"/>
        <w:pageBreakBefore w:val="0"/>
        <w:widowControl w:val="0"/>
        <w:kinsoku/>
        <w:wordWrap/>
        <w:overflowPunct/>
        <w:topLinePunct w:val="0"/>
        <w:autoSpaceDE/>
        <w:autoSpaceDN/>
        <w:bidi w:val="0"/>
        <w:spacing w:line="540" w:lineRule="exact"/>
        <w:ind w:left="0" w:leftChars="0" w:right="0" w:firstLine="560" w:firstLineChars="200"/>
        <w:textAlignment w:val="auto"/>
        <w:rPr>
          <w:rFonts w:ascii="宋体" w:hAnsi="宋体"/>
          <w:b/>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未依法缴纳税收和社会保障资金的不良记录。</w:t>
      </w:r>
    </w:p>
    <w:p>
      <w:pPr>
        <w:keepNext w:val="0"/>
        <w:keepLines w:val="0"/>
        <w:pageBreakBefore w:val="0"/>
        <w:widowControl w:val="0"/>
        <w:kinsoku/>
        <w:wordWrap/>
        <w:overflowPunct/>
        <w:topLinePunct w:val="0"/>
        <w:autoSpaceDE/>
        <w:autoSpaceDN/>
        <w:bidi w:val="0"/>
        <w:spacing w:line="540" w:lineRule="exact"/>
        <w:ind w:left="0" w:leftChars="0" w:right="0"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keepNext w:val="0"/>
        <w:keepLines w:val="0"/>
        <w:pageBreakBefore w:val="0"/>
        <w:widowControl w:val="0"/>
        <w:kinsoku/>
        <w:wordWrap/>
        <w:overflowPunct/>
        <w:topLinePunct w:val="0"/>
        <w:autoSpaceDE/>
        <w:autoSpaceDN/>
        <w:bidi w:val="0"/>
        <w:spacing w:line="540" w:lineRule="exact"/>
        <w:ind w:left="0" w:leftChars="0" w:right="0"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供应商名称：</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(加盖公章)</w:t>
      </w:r>
    </w:p>
    <w:p>
      <w:pPr>
        <w:keepNext w:val="0"/>
        <w:keepLines w:val="0"/>
        <w:pageBreakBefore w:val="0"/>
        <w:widowControl w:val="0"/>
        <w:kinsoku/>
        <w:wordWrap/>
        <w:overflowPunct/>
        <w:topLinePunct w:val="0"/>
        <w:autoSpaceDE/>
        <w:autoSpaceDN/>
        <w:bidi w:val="0"/>
        <w:spacing w:line="540" w:lineRule="exact"/>
        <w:ind w:left="0" w:leftChars="0" w:right="0" w:firstLine="525"/>
        <w:textAlignment w:val="auto"/>
        <w:rPr>
          <w:rFonts w:ascii="宋体"/>
          <w:bCs/>
          <w:color w:val="000000" w:themeColor="text1"/>
          <w:sz w:val="28"/>
          <w:szCs w:val="28"/>
          <w:u w:val="single"/>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      期：</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五">
    <w:altName w:val="黑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E4002EFF" w:usb1="C000247B" w:usb2="00000009" w:usb3="00000000" w:csb0="200001FF" w:csb1="00000000"/>
  </w:font>
  <w:font w:name="Arial Narrow">
    <w:altName w:val="Arial"/>
    <w:panose1 w:val="00000000000000000000"/>
    <w:charset w:val="00"/>
    <w:family w:val="swiss"/>
    <w:pitch w:val="default"/>
    <w:sig w:usb0="00000000" w:usb1="00000000" w:usb2="00000000" w:usb3="00000000" w:csb0="00000001" w:csb1="00000000"/>
  </w:font>
  <w:font w:name="華康簡楷">
    <w:altName w:val="楷体_GB2312"/>
    <w:panose1 w:val="00000000000000000000"/>
    <w:charset w:val="88"/>
    <w:family w:val="script"/>
    <w:pitch w:val="default"/>
    <w:sig w:usb0="00000000" w:usb1="00000000" w:usb2="00000010" w:usb3="00000000" w:csb0="00100000" w:csb1="00000000"/>
  </w:font>
  <w:font w:name="Century Gothic">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Style w:val="58"/>
        <w:rFonts w:hint="eastAsia"/>
      </w:rPr>
      <w:t>第</w:t>
    </w:r>
    <w:r>
      <w:rPr>
        <w:rStyle w:val="58"/>
      </w:rPr>
      <w:fldChar w:fldCharType="begin"/>
    </w:r>
    <w:r>
      <w:rPr>
        <w:rStyle w:val="58"/>
      </w:rPr>
      <w:instrText xml:space="preserve"> PAGE </w:instrText>
    </w:r>
    <w:r>
      <w:rPr>
        <w:rStyle w:val="58"/>
      </w:rPr>
      <w:fldChar w:fldCharType="separate"/>
    </w:r>
    <w:r>
      <w:rPr>
        <w:rStyle w:val="58"/>
      </w:rPr>
      <w:t>5</w:t>
    </w:r>
    <w:r>
      <w:rPr>
        <w:rStyle w:val="58"/>
      </w:rPr>
      <w:fldChar w:fldCharType="end"/>
    </w:r>
    <w:r>
      <w:rPr>
        <w:rStyle w:val="58"/>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3"/>
      <w:lvlText w:val="%1."/>
      <w:lvlJc w:val="left"/>
      <w:pPr>
        <w:tabs>
          <w:tab w:val="left" w:pos="360"/>
        </w:tabs>
        <w:ind w:left="360" w:hanging="360"/>
      </w:pPr>
      <w:rPr>
        <w:rFonts w:cs="Times New Roman"/>
      </w:rPr>
    </w:lvl>
  </w:abstractNum>
  <w:abstractNum w:abstractNumId="1">
    <w:nsid w:val="04D74C1E"/>
    <w:multiLevelType w:val="singleLevel"/>
    <w:tmpl w:val="04D74C1E"/>
    <w:lvl w:ilvl="0" w:tentative="0">
      <w:start w:val="1"/>
      <w:numFmt w:val="bullet"/>
      <w:pStyle w:val="161"/>
      <w:lvlText w:val=""/>
      <w:lvlJc w:val="left"/>
      <w:pPr>
        <w:tabs>
          <w:tab w:val="left" w:pos="425"/>
        </w:tabs>
        <w:ind w:left="425" w:hanging="425"/>
      </w:pPr>
      <w:rPr>
        <w:rFonts w:hint="default" w:ascii="Wingdings" w:hAnsi="Wingdings"/>
        <w:sz w:val="16"/>
      </w:rPr>
    </w:lvl>
  </w:abstractNum>
  <w:abstractNum w:abstractNumId="2">
    <w:nsid w:val="06966B16"/>
    <w:multiLevelType w:val="multilevel"/>
    <w:tmpl w:val="06966B16"/>
    <w:lvl w:ilvl="0" w:tentative="0">
      <w:start w:val="1"/>
      <w:numFmt w:val="chineseCountingThousand"/>
      <w:pStyle w:val="174"/>
      <w:lvlText w:val="第%1章."/>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0777156F"/>
    <w:multiLevelType w:val="multilevel"/>
    <w:tmpl w:val="0777156F"/>
    <w:lvl w:ilvl="0" w:tentative="0">
      <w:start w:val="1"/>
      <w:numFmt w:val="decimal"/>
      <w:lvlText w:val="1.4.%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pStyle w:val="142"/>
      <w:lvlText w:val="%1.4.%3"/>
      <w:lvlJc w:val="left"/>
      <w:pPr>
        <w:tabs>
          <w:tab w:val="left" w:pos="2340"/>
        </w:tabs>
        <w:ind w:left="2340" w:hanging="720"/>
      </w:pPr>
      <w:rPr>
        <w:rFonts w:hint="eastAsia" w:ascii="宋体" w:hAnsi="宋体" w:eastAsia="宋体" w:cs="Times New Roman"/>
        <w:b w:val="0"/>
        <w:bCs w:val="0"/>
        <w:i w:val="0"/>
        <w:iCs w:val="0"/>
        <w:caps/>
        <w:smallCaps w:val="0"/>
        <w:strike w:val="0"/>
        <w:dstrike w:val="0"/>
        <w:color w:val="auto"/>
        <w:spacing w:val="0"/>
        <w:w w:val="100"/>
        <w:kern w:val="2"/>
        <w:position w:val="0"/>
        <w:sz w:val="28"/>
        <w:szCs w:val="28"/>
        <w:u w:val="none"/>
      </w:rPr>
    </w:lvl>
    <w:lvl w:ilvl="3" w:tentative="0">
      <w:start w:val="1"/>
      <w:numFmt w:val="decimal"/>
      <w:lvlText w:val="%1.2.1.%4"/>
      <w:lvlJc w:val="left"/>
      <w:pPr>
        <w:tabs>
          <w:tab w:val="left" w:pos="1494"/>
        </w:tabs>
        <w:ind w:left="149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9.%5"/>
      <w:lvlJc w:val="left"/>
      <w:pPr>
        <w:tabs>
          <w:tab w:val="left" w:pos="2898"/>
        </w:tabs>
        <w:ind w:left="2898" w:hanging="1008"/>
      </w:pPr>
      <w:rPr>
        <w:rFonts w:hint="eastAsia" w:ascii="宋体" w:hAnsi="宋体" w:eastAsia="宋体"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
    <w:nsid w:val="45701CD3"/>
    <w:multiLevelType w:val="multilevel"/>
    <w:tmpl w:val="45701CD3"/>
    <w:lvl w:ilvl="0" w:tentative="0">
      <w:start w:val="1"/>
      <w:numFmt w:val="decimal"/>
      <w:pStyle w:val="249"/>
      <w:lvlText w:val="%1）"/>
      <w:lvlJc w:val="left"/>
      <w:pPr>
        <w:ind w:left="988"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01"/>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6">
    <w:nsid w:val="5A345921"/>
    <w:multiLevelType w:val="multilevel"/>
    <w:tmpl w:val="5A345921"/>
    <w:lvl w:ilvl="0" w:tentative="0">
      <w:start w:val="1"/>
      <w:numFmt w:val="decimal"/>
      <w:pStyle w:val="139"/>
      <w:lvlText w:val="%1)"/>
      <w:lvlJc w:val="left"/>
      <w:pPr>
        <w:tabs>
          <w:tab w:val="left" w:pos="960"/>
        </w:tabs>
        <w:ind w:left="960" w:hanging="420"/>
      </w:pPr>
      <w:rPr>
        <w:rFonts w:hint="eastAsia" w:cs="Times New Roman"/>
      </w:rPr>
    </w:lvl>
    <w:lvl w:ilvl="1" w:tentative="0">
      <w:start w:val="2"/>
      <w:numFmt w:val="japaneseCounting"/>
      <w:lvlText w:val="第%2章"/>
      <w:lvlJc w:val="left"/>
      <w:pPr>
        <w:tabs>
          <w:tab w:val="left" w:pos="1860"/>
        </w:tabs>
        <w:ind w:left="1860" w:hanging="144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E3030C8"/>
    <w:multiLevelType w:val="multilevel"/>
    <w:tmpl w:val="5E3030C8"/>
    <w:lvl w:ilvl="0" w:tentative="0">
      <w:start w:val="1"/>
      <w:numFmt w:val="upperLetter"/>
      <w:lvlText w:val="附 录 %1"/>
      <w:lvlJc w:val="left"/>
      <w:pPr>
        <w:tabs>
          <w:tab w:val="left" w:pos="720"/>
        </w:tabs>
        <w:ind w:left="420" w:hanging="420"/>
      </w:pPr>
      <w:rPr>
        <w:rFonts w:hint="eastAsia" w:cs="Times New Roman"/>
      </w:rPr>
    </w:lvl>
    <w:lvl w:ilvl="1" w:tentative="0">
      <w:start w:val="1"/>
      <w:numFmt w:val="decimal"/>
      <w:pStyle w:val="155"/>
      <w:suff w:val="nothing"/>
      <w:lvlText w:val="%1.%2."/>
      <w:lvlJc w:val="left"/>
      <w:pPr>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8">
    <w:nsid w:val="66DB19EC"/>
    <w:multiLevelType w:val="multilevel"/>
    <w:tmpl w:val="66DB19EC"/>
    <w:lvl w:ilvl="0" w:tentative="0">
      <w:start w:val="1"/>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lvlText w:val="%1.%2.%3"/>
      <w:lvlJc w:val="left"/>
      <w:pPr>
        <w:tabs>
          <w:tab w:val="left" w:pos="2340"/>
        </w:tabs>
        <w:ind w:left="2340" w:hanging="720"/>
      </w:pPr>
      <w:rPr>
        <w:rFonts w:hint="eastAsia" w:ascii="宋体" w:hAnsi="宋体" w:eastAsia="宋体" w:cs="Times New Roman"/>
        <w:b/>
        <w:bCs w:val="0"/>
        <w:i w:val="0"/>
        <w:iCs w:val="0"/>
        <w:caps/>
        <w:smallCaps w:val="0"/>
        <w:strike w:val="0"/>
        <w:dstrike w:val="0"/>
        <w:color w:val="auto"/>
        <w:spacing w:val="0"/>
        <w:w w:val="100"/>
        <w:kern w:val="2"/>
        <w:position w:val="0"/>
        <w:sz w:val="28"/>
        <w:szCs w:val="28"/>
        <w:u w:val="none"/>
      </w:rPr>
    </w:lvl>
    <w:lvl w:ilvl="3" w:tentative="0">
      <w:start w:val="1"/>
      <w:numFmt w:val="decimal"/>
      <w:pStyle w:val="140"/>
      <w:lvlText w:val="%1.2.3.%4"/>
      <w:lvlJc w:val="left"/>
      <w:pPr>
        <w:tabs>
          <w:tab w:val="left" w:pos="1704"/>
        </w:tabs>
        <w:ind w:left="170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11.%5"/>
      <w:lvlJc w:val="left"/>
      <w:pPr>
        <w:tabs>
          <w:tab w:val="left" w:pos="3708"/>
        </w:tabs>
        <w:ind w:left="37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9">
    <w:nsid w:val="6CEA2025"/>
    <w:multiLevelType w:val="multilevel"/>
    <w:tmpl w:val="6CEA2025"/>
    <w:lvl w:ilvl="0" w:tentative="0">
      <w:start w:val="1"/>
      <w:numFmt w:val="none"/>
      <w:pStyle w:val="195"/>
      <w:suff w:val="nothing"/>
      <w:lvlText w:val="%1"/>
      <w:lvlJc w:val="left"/>
      <w:rPr>
        <w:rFonts w:hint="default" w:ascii="Times New Roman" w:hAnsi="Times New Roman" w:cs="Times New Roman"/>
        <w:b/>
        <w:i w:val="0"/>
        <w:sz w:val="21"/>
      </w:rPr>
    </w:lvl>
    <w:lvl w:ilvl="1" w:tentative="0">
      <w:start w:val="1"/>
      <w:numFmt w:val="decimal"/>
      <w:pStyle w:val="196"/>
      <w:suff w:val="nothing"/>
      <w:lvlText w:val="%1%2　"/>
      <w:lvlJc w:val="left"/>
      <w:rPr>
        <w:rFonts w:hint="eastAsia" w:ascii="黑体" w:hAnsi="Times New Roman" w:eastAsia="黑体" w:cs="Times New Roman"/>
        <w:b w:val="0"/>
        <w:i w:val="0"/>
        <w:sz w:val="21"/>
      </w:rPr>
    </w:lvl>
    <w:lvl w:ilvl="2" w:tentative="0">
      <w:start w:val="1"/>
      <w:numFmt w:val="decimal"/>
      <w:pStyle w:val="197"/>
      <w:suff w:val="nothing"/>
      <w:lvlText w:val="%1%2.%3　"/>
      <w:lvlJc w:val="left"/>
      <w:rPr>
        <w:rFonts w:hint="eastAsia" w:ascii="黑体" w:hAnsi="Times New Roman" w:eastAsia="黑体" w:cs="Times New Roman"/>
        <w:b w:val="0"/>
        <w:i w:val="0"/>
        <w:sz w:val="21"/>
      </w:rPr>
    </w:lvl>
    <w:lvl w:ilvl="3" w:tentative="0">
      <w:start w:val="1"/>
      <w:numFmt w:val="decimal"/>
      <w:pStyle w:val="198"/>
      <w:suff w:val="nothing"/>
      <w:lvlText w:val="%1%2.%3.%4　"/>
      <w:lvlJc w:val="left"/>
      <w:rPr>
        <w:rFonts w:hint="eastAsia" w:ascii="黑体" w:hAnsi="Times New Roman" w:eastAsia="黑体" w:cs="Times New Roman"/>
        <w:b w:val="0"/>
        <w:i w:val="0"/>
        <w:sz w:val="21"/>
      </w:rPr>
    </w:lvl>
    <w:lvl w:ilvl="4" w:tentative="0">
      <w:start w:val="1"/>
      <w:numFmt w:val="decimal"/>
      <w:pStyle w:val="199"/>
      <w:suff w:val="nothing"/>
      <w:lvlText w:val="%1%2.%3.%4.%5　"/>
      <w:lvlJc w:val="left"/>
      <w:rPr>
        <w:rFonts w:hint="eastAsia" w:ascii="黑体" w:hAnsi="Times New Roman" w:eastAsia="黑体" w:cs="Times New Roman"/>
        <w:b w:val="0"/>
        <w:i w:val="0"/>
        <w:sz w:val="21"/>
      </w:rPr>
    </w:lvl>
    <w:lvl w:ilvl="5" w:tentative="0">
      <w:start w:val="1"/>
      <w:numFmt w:val="decimal"/>
      <w:pStyle w:val="200"/>
      <w:suff w:val="nothing"/>
      <w:lvlText w:val="%1%2.%3.%4.%5.%6　"/>
      <w:lvlJc w:val="left"/>
      <w:rPr>
        <w:rFonts w:hint="eastAsia" w:ascii="黑体" w:hAnsi="Times New Roman" w:eastAsia="黑体" w:cs="Times New Roman"/>
        <w:b w:val="0"/>
        <w:i w:val="0"/>
        <w:sz w:val="21"/>
      </w:rPr>
    </w:lvl>
    <w:lvl w:ilvl="6" w:tentative="0">
      <w:start w:val="1"/>
      <w:numFmt w:val="decimal"/>
      <w:pStyle w:val="2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0">
    <w:nsid w:val="6DBF04F4"/>
    <w:multiLevelType w:val="multilevel"/>
    <w:tmpl w:val="6DBF04F4"/>
    <w:lvl w:ilvl="0" w:tentative="0">
      <w:start w:val="1"/>
      <w:numFmt w:val="none"/>
      <w:pStyle w:val="19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9"/>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7139748A"/>
    <w:multiLevelType w:val="singleLevel"/>
    <w:tmpl w:val="7139748A"/>
    <w:lvl w:ilvl="0" w:tentative="0">
      <w:start w:val="1"/>
      <w:numFmt w:val="bullet"/>
      <w:pStyle w:val="16"/>
      <w:lvlText w:val=""/>
      <w:lvlJc w:val="left"/>
      <w:pPr>
        <w:tabs>
          <w:tab w:val="left" w:pos="785"/>
        </w:tabs>
        <w:ind w:firstLine="425"/>
      </w:pPr>
      <w:rPr>
        <w:rFonts w:hint="default" w:ascii="Wingdings" w:hAnsi="Wingdings"/>
      </w:rPr>
    </w:lvl>
  </w:abstractNum>
  <w:abstractNum w:abstractNumId="12">
    <w:nsid w:val="7F680217"/>
    <w:multiLevelType w:val="multilevel"/>
    <w:tmpl w:val="7F680217"/>
    <w:lvl w:ilvl="0" w:tentative="0">
      <w:start w:val="1"/>
      <w:numFmt w:val="bullet"/>
      <w:pStyle w:val="135"/>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1"/>
  </w:num>
  <w:num w:numId="3">
    <w:abstractNumId w:val="5"/>
  </w:num>
  <w:num w:numId="4">
    <w:abstractNumId w:val="12"/>
  </w:num>
  <w:num w:numId="5">
    <w:abstractNumId w:val="6"/>
  </w:num>
  <w:num w:numId="6">
    <w:abstractNumId w:val="8"/>
  </w:num>
  <w:num w:numId="7">
    <w:abstractNumId w:val="3"/>
  </w:num>
  <w:num w:numId="8">
    <w:abstractNumId w:val="7"/>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MjAyMDkxNzg0NjkxYmMxZjlhNmE1ZjZiYjlmY2UifQ=="/>
  </w:docVars>
  <w:rsids>
    <w:rsidRoot w:val="00C31D55"/>
    <w:rsid w:val="000015B9"/>
    <w:rsid w:val="00003049"/>
    <w:rsid w:val="00003182"/>
    <w:rsid w:val="00004083"/>
    <w:rsid w:val="000056C9"/>
    <w:rsid w:val="00006976"/>
    <w:rsid w:val="00006C1F"/>
    <w:rsid w:val="00007C9F"/>
    <w:rsid w:val="00014457"/>
    <w:rsid w:val="00014506"/>
    <w:rsid w:val="00014C02"/>
    <w:rsid w:val="000156CA"/>
    <w:rsid w:val="00017F9A"/>
    <w:rsid w:val="00021BE7"/>
    <w:rsid w:val="0002465D"/>
    <w:rsid w:val="00026A50"/>
    <w:rsid w:val="00030796"/>
    <w:rsid w:val="00032BA4"/>
    <w:rsid w:val="000333D1"/>
    <w:rsid w:val="00034759"/>
    <w:rsid w:val="00035D60"/>
    <w:rsid w:val="000369CA"/>
    <w:rsid w:val="00040078"/>
    <w:rsid w:val="000418E5"/>
    <w:rsid w:val="00044047"/>
    <w:rsid w:val="000448D8"/>
    <w:rsid w:val="00045D8C"/>
    <w:rsid w:val="000476AA"/>
    <w:rsid w:val="00052660"/>
    <w:rsid w:val="00053593"/>
    <w:rsid w:val="00053FDB"/>
    <w:rsid w:val="000619F6"/>
    <w:rsid w:val="00064B5A"/>
    <w:rsid w:val="00065FF8"/>
    <w:rsid w:val="0006662C"/>
    <w:rsid w:val="00071337"/>
    <w:rsid w:val="0007328B"/>
    <w:rsid w:val="00074EF0"/>
    <w:rsid w:val="000761CD"/>
    <w:rsid w:val="000772DF"/>
    <w:rsid w:val="0007750C"/>
    <w:rsid w:val="000812F1"/>
    <w:rsid w:val="00081795"/>
    <w:rsid w:val="00082782"/>
    <w:rsid w:val="0008505F"/>
    <w:rsid w:val="000878FA"/>
    <w:rsid w:val="000906EC"/>
    <w:rsid w:val="0009082E"/>
    <w:rsid w:val="0009487D"/>
    <w:rsid w:val="00097E66"/>
    <w:rsid w:val="000A3E59"/>
    <w:rsid w:val="000A44DE"/>
    <w:rsid w:val="000B1636"/>
    <w:rsid w:val="000B1C5D"/>
    <w:rsid w:val="000B2BE4"/>
    <w:rsid w:val="000B2C64"/>
    <w:rsid w:val="000B5057"/>
    <w:rsid w:val="000B753B"/>
    <w:rsid w:val="000C0CEF"/>
    <w:rsid w:val="000C10B0"/>
    <w:rsid w:val="000C1625"/>
    <w:rsid w:val="000C3E06"/>
    <w:rsid w:val="000C47F5"/>
    <w:rsid w:val="000D4017"/>
    <w:rsid w:val="000D4FE2"/>
    <w:rsid w:val="000D5806"/>
    <w:rsid w:val="000D7879"/>
    <w:rsid w:val="000D7C9A"/>
    <w:rsid w:val="000E15E5"/>
    <w:rsid w:val="000E1D09"/>
    <w:rsid w:val="000E2EB0"/>
    <w:rsid w:val="000E684E"/>
    <w:rsid w:val="000E75C6"/>
    <w:rsid w:val="000F04CF"/>
    <w:rsid w:val="000F48EB"/>
    <w:rsid w:val="000F4BAE"/>
    <w:rsid w:val="000F5F13"/>
    <w:rsid w:val="000F60F8"/>
    <w:rsid w:val="00100D0B"/>
    <w:rsid w:val="00100F65"/>
    <w:rsid w:val="00102B65"/>
    <w:rsid w:val="00103128"/>
    <w:rsid w:val="00103497"/>
    <w:rsid w:val="00103B73"/>
    <w:rsid w:val="00104346"/>
    <w:rsid w:val="001052AE"/>
    <w:rsid w:val="001076B7"/>
    <w:rsid w:val="00107C70"/>
    <w:rsid w:val="001128CF"/>
    <w:rsid w:val="00114963"/>
    <w:rsid w:val="00117CA9"/>
    <w:rsid w:val="00121159"/>
    <w:rsid w:val="00122012"/>
    <w:rsid w:val="0012357C"/>
    <w:rsid w:val="001240D8"/>
    <w:rsid w:val="00124AD0"/>
    <w:rsid w:val="001253C4"/>
    <w:rsid w:val="00125D6A"/>
    <w:rsid w:val="001302CF"/>
    <w:rsid w:val="00132758"/>
    <w:rsid w:val="00134B8D"/>
    <w:rsid w:val="001447C1"/>
    <w:rsid w:val="00146CCB"/>
    <w:rsid w:val="0015231C"/>
    <w:rsid w:val="0015281C"/>
    <w:rsid w:val="00153716"/>
    <w:rsid w:val="00153AD2"/>
    <w:rsid w:val="00153BDF"/>
    <w:rsid w:val="00154598"/>
    <w:rsid w:val="0015604F"/>
    <w:rsid w:val="00160649"/>
    <w:rsid w:val="00161FA1"/>
    <w:rsid w:val="00162465"/>
    <w:rsid w:val="001629DF"/>
    <w:rsid w:val="00164DB2"/>
    <w:rsid w:val="0016527B"/>
    <w:rsid w:val="00170C28"/>
    <w:rsid w:val="001733E0"/>
    <w:rsid w:val="0017374C"/>
    <w:rsid w:val="00174805"/>
    <w:rsid w:val="00175554"/>
    <w:rsid w:val="00180177"/>
    <w:rsid w:val="001822B7"/>
    <w:rsid w:val="00182723"/>
    <w:rsid w:val="001835E3"/>
    <w:rsid w:val="001842EF"/>
    <w:rsid w:val="00187157"/>
    <w:rsid w:val="001902FF"/>
    <w:rsid w:val="00190BB7"/>
    <w:rsid w:val="0019110C"/>
    <w:rsid w:val="00191531"/>
    <w:rsid w:val="00191A2B"/>
    <w:rsid w:val="00192484"/>
    <w:rsid w:val="00192B76"/>
    <w:rsid w:val="001969F1"/>
    <w:rsid w:val="001979E2"/>
    <w:rsid w:val="001A1262"/>
    <w:rsid w:val="001A348F"/>
    <w:rsid w:val="001A41D8"/>
    <w:rsid w:val="001A6784"/>
    <w:rsid w:val="001B0E13"/>
    <w:rsid w:val="001B142B"/>
    <w:rsid w:val="001B1999"/>
    <w:rsid w:val="001B2271"/>
    <w:rsid w:val="001B4875"/>
    <w:rsid w:val="001B4C1C"/>
    <w:rsid w:val="001B4CE8"/>
    <w:rsid w:val="001B69A9"/>
    <w:rsid w:val="001B6B76"/>
    <w:rsid w:val="001B6C60"/>
    <w:rsid w:val="001C411B"/>
    <w:rsid w:val="001C4B5E"/>
    <w:rsid w:val="001C58A2"/>
    <w:rsid w:val="001C5F45"/>
    <w:rsid w:val="001C66E4"/>
    <w:rsid w:val="001D057F"/>
    <w:rsid w:val="001D2228"/>
    <w:rsid w:val="001D3B87"/>
    <w:rsid w:val="001D43F5"/>
    <w:rsid w:val="001D738A"/>
    <w:rsid w:val="001D7ED1"/>
    <w:rsid w:val="001E0C0B"/>
    <w:rsid w:val="001E14D2"/>
    <w:rsid w:val="001E3084"/>
    <w:rsid w:val="001E48E1"/>
    <w:rsid w:val="001E5CBD"/>
    <w:rsid w:val="001E75D3"/>
    <w:rsid w:val="001E7C77"/>
    <w:rsid w:val="001F1C6C"/>
    <w:rsid w:val="001F1ED6"/>
    <w:rsid w:val="001F35A8"/>
    <w:rsid w:val="001F39C1"/>
    <w:rsid w:val="001F3CB7"/>
    <w:rsid w:val="002001B1"/>
    <w:rsid w:val="00200AD4"/>
    <w:rsid w:val="002010DB"/>
    <w:rsid w:val="002017EA"/>
    <w:rsid w:val="002019D2"/>
    <w:rsid w:val="00203369"/>
    <w:rsid w:val="00206BA0"/>
    <w:rsid w:val="0020702C"/>
    <w:rsid w:val="00207669"/>
    <w:rsid w:val="002079F6"/>
    <w:rsid w:val="00207A15"/>
    <w:rsid w:val="002101E3"/>
    <w:rsid w:val="00210201"/>
    <w:rsid w:val="00214651"/>
    <w:rsid w:val="002153D1"/>
    <w:rsid w:val="00215CDB"/>
    <w:rsid w:val="00216338"/>
    <w:rsid w:val="00216EBE"/>
    <w:rsid w:val="002170FA"/>
    <w:rsid w:val="0021791E"/>
    <w:rsid w:val="002208F8"/>
    <w:rsid w:val="00221043"/>
    <w:rsid w:val="00222075"/>
    <w:rsid w:val="00223801"/>
    <w:rsid w:val="00227711"/>
    <w:rsid w:val="00233256"/>
    <w:rsid w:val="00241E15"/>
    <w:rsid w:val="002422C7"/>
    <w:rsid w:val="00242520"/>
    <w:rsid w:val="002427BE"/>
    <w:rsid w:val="00243283"/>
    <w:rsid w:val="0024582E"/>
    <w:rsid w:val="00246C0D"/>
    <w:rsid w:val="00250A54"/>
    <w:rsid w:val="00251993"/>
    <w:rsid w:val="002531B0"/>
    <w:rsid w:val="0025491F"/>
    <w:rsid w:val="002551CA"/>
    <w:rsid w:val="002556C1"/>
    <w:rsid w:val="002557D9"/>
    <w:rsid w:val="00257238"/>
    <w:rsid w:val="002572E8"/>
    <w:rsid w:val="002627F7"/>
    <w:rsid w:val="0026596D"/>
    <w:rsid w:val="00266D88"/>
    <w:rsid w:val="002675E1"/>
    <w:rsid w:val="002715C8"/>
    <w:rsid w:val="002717C0"/>
    <w:rsid w:val="00271AFC"/>
    <w:rsid w:val="00272838"/>
    <w:rsid w:val="002744AA"/>
    <w:rsid w:val="00274A06"/>
    <w:rsid w:val="00280BEE"/>
    <w:rsid w:val="00281488"/>
    <w:rsid w:val="00281589"/>
    <w:rsid w:val="002821DE"/>
    <w:rsid w:val="0028324C"/>
    <w:rsid w:val="00283DC7"/>
    <w:rsid w:val="00284DDB"/>
    <w:rsid w:val="00284FE9"/>
    <w:rsid w:val="0028643D"/>
    <w:rsid w:val="00290022"/>
    <w:rsid w:val="00291A9A"/>
    <w:rsid w:val="00296239"/>
    <w:rsid w:val="002A235A"/>
    <w:rsid w:val="002A2786"/>
    <w:rsid w:val="002A3541"/>
    <w:rsid w:val="002A37AC"/>
    <w:rsid w:val="002A432F"/>
    <w:rsid w:val="002A5477"/>
    <w:rsid w:val="002B1322"/>
    <w:rsid w:val="002B1938"/>
    <w:rsid w:val="002B4805"/>
    <w:rsid w:val="002B5042"/>
    <w:rsid w:val="002B5BE7"/>
    <w:rsid w:val="002B6173"/>
    <w:rsid w:val="002C0E86"/>
    <w:rsid w:val="002C16FA"/>
    <w:rsid w:val="002C1950"/>
    <w:rsid w:val="002C5D40"/>
    <w:rsid w:val="002D08F5"/>
    <w:rsid w:val="002D2223"/>
    <w:rsid w:val="002D4689"/>
    <w:rsid w:val="002D4911"/>
    <w:rsid w:val="002D5479"/>
    <w:rsid w:val="002D73E7"/>
    <w:rsid w:val="002E2C5C"/>
    <w:rsid w:val="002E3E84"/>
    <w:rsid w:val="002E42BE"/>
    <w:rsid w:val="002E5967"/>
    <w:rsid w:val="002E5F5E"/>
    <w:rsid w:val="002E788E"/>
    <w:rsid w:val="002F08FE"/>
    <w:rsid w:val="002F1C31"/>
    <w:rsid w:val="002F45AC"/>
    <w:rsid w:val="002F766B"/>
    <w:rsid w:val="00300F7F"/>
    <w:rsid w:val="00301647"/>
    <w:rsid w:val="00302066"/>
    <w:rsid w:val="00304943"/>
    <w:rsid w:val="00305482"/>
    <w:rsid w:val="00305F9A"/>
    <w:rsid w:val="00307B22"/>
    <w:rsid w:val="00307E22"/>
    <w:rsid w:val="00310A1D"/>
    <w:rsid w:val="00311664"/>
    <w:rsid w:val="00314E08"/>
    <w:rsid w:val="00315D55"/>
    <w:rsid w:val="00315D96"/>
    <w:rsid w:val="00317214"/>
    <w:rsid w:val="0032025F"/>
    <w:rsid w:val="00320612"/>
    <w:rsid w:val="00320FA9"/>
    <w:rsid w:val="0032256C"/>
    <w:rsid w:val="003229DD"/>
    <w:rsid w:val="00322F97"/>
    <w:rsid w:val="00323166"/>
    <w:rsid w:val="0032540A"/>
    <w:rsid w:val="00325971"/>
    <w:rsid w:val="003266A4"/>
    <w:rsid w:val="00326C62"/>
    <w:rsid w:val="003277D3"/>
    <w:rsid w:val="003307E5"/>
    <w:rsid w:val="00331272"/>
    <w:rsid w:val="00335E76"/>
    <w:rsid w:val="00337D66"/>
    <w:rsid w:val="00341948"/>
    <w:rsid w:val="00343B10"/>
    <w:rsid w:val="003443AE"/>
    <w:rsid w:val="00344E9E"/>
    <w:rsid w:val="0034598B"/>
    <w:rsid w:val="00345AAB"/>
    <w:rsid w:val="00345D0A"/>
    <w:rsid w:val="00346661"/>
    <w:rsid w:val="00347E78"/>
    <w:rsid w:val="00350641"/>
    <w:rsid w:val="003518C0"/>
    <w:rsid w:val="0035268A"/>
    <w:rsid w:val="003532B9"/>
    <w:rsid w:val="00354696"/>
    <w:rsid w:val="00354E28"/>
    <w:rsid w:val="00356A54"/>
    <w:rsid w:val="00357202"/>
    <w:rsid w:val="00362913"/>
    <w:rsid w:val="00363561"/>
    <w:rsid w:val="00363DBD"/>
    <w:rsid w:val="003708E6"/>
    <w:rsid w:val="003761FD"/>
    <w:rsid w:val="003806D5"/>
    <w:rsid w:val="00381597"/>
    <w:rsid w:val="003840D8"/>
    <w:rsid w:val="003845C4"/>
    <w:rsid w:val="0038654D"/>
    <w:rsid w:val="00393607"/>
    <w:rsid w:val="0039433D"/>
    <w:rsid w:val="0039797E"/>
    <w:rsid w:val="003A1AB9"/>
    <w:rsid w:val="003A3343"/>
    <w:rsid w:val="003A5490"/>
    <w:rsid w:val="003B18FA"/>
    <w:rsid w:val="003B2927"/>
    <w:rsid w:val="003B3352"/>
    <w:rsid w:val="003B4ED2"/>
    <w:rsid w:val="003B59F6"/>
    <w:rsid w:val="003B5DDA"/>
    <w:rsid w:val="003B6893"/>
    <w:rsid w:val="003C0FFF"/>
    <w:rsid w:val="003C16B7"/>
    <w:rsid w:val="003C2DDA"/>
    <w:rsid w:val="003C36B6"/>
    <w:rsid w:val="003C45FC"/>
    <w:rsid w:val="003C4C87"/>
    <w:rsid w:val="003C5604"/>
    <w:rsid w:val="003D0275"/>
    <w:rsid w:val="003D25DD"/>
    <w:rsid w:val="003D421D"/>
    <w:rsid w:val="003D4EE9"/>
    <w:rsid w:val="003D5A7D"/>
    <w:rsid w:val="003D6CD0"/>
    <w:rsid w:val="003D7D66"/>
    <w:rsid w:val="003E200D"/>
    <w:rsid w:val="003E2DE4"/>
    <w:rsid w:val="003E5FFC"/>
    <w:rsid w:val="003E6C4B"/>
    <w:rsid w:val="003E7FBE"/>
    <w:rsid w:val="003F0589"/>
    <w:rsid w:val="003F684C"/>
    <w:rsid w:val="003F7F9F"/>
    <w:rsid w:val="0040002B"/>
    <w:rsid w:val="004008D9"/>
    <w:rsid w:val="00405A4E"/>
    <w:rsid w:val="00405E32"/>
    <w:rsid w:val="00406276"/>
    <w:rsid w:val="00407C62"/>
    <w:rsid w:val="00407FAA"/>
    <w:rsid w:val="00412B4C"/>
    <w:rsid w:val="00412EAF"/>
    <w:rsid w:val="00414053"/>
    <w:rsid w:val="0041498B"/>
    <w:rsid w:val="0041716E"/>
    <w:rsid w:val="00420835"/>
    <w:rsid w:val="00420DB2"/>
    <w:rsid w:val="00422549"/>
    <w:rsid w:val="004245EF"/>
    <w:rsid w:val="0042538C"/>
    <w:rsid w:val="004259D7"/>
    <w:rsid w:val="004274EC"/>
    <w:rsid w:val="00427562"/>
    <w:rsid w:val="00430126"/>
    <w:rsid w:val="0043147F"/>
    <w:rsid w:val="00431725"/>
    <w:rsid w:val="0043286B"/>
    <w:rsid w:val="00433BA4"/>
    <w:rsid w:val="00434580"/>
    <w:rsid w:val="00434AAD"/>
    <w:rsid w:val="00436DA8"/>
    <w:rsid w:val="00437187"/>
    <w:rsid w:val="00437321"/>
    <w:rsid w:val="00440751"/>
    <w:rsid w:val="00442219"/>
    <w:rsid w:val="00442E69"/>
    <w:rsid w:val="004457C4"/>
    <w:rsid w:val="00450CFD"/>
    <w:rsid w:val="00453D00"/>
    <w:rsid w:val="00455A84"/>
    <w:rsid w:val="00456684"/>
    <w:rsid w:val="00457544"/>
    <w:rsid w:val="00461A6F"/>
    <w:rsid w:val="00464B81"/>
    <w:rsid w:val="00465CBD"/>
    <w:rsid w:val="0046653A"/>
    <w:rsid w:val="00471382"/>
    <w:rsid w:val="0047574D"/>
    <w:rsid w:val="00475B88"/>
    <w:rsid w:val="00476904"/>
    <w:rsid w:val="00481EE6"/>
    <w:rsid w:val="00486A1C"/>
    <w:rsid w:val="00487F8A"/>
    <w:rsid w:val="00491DA6"/>
    <w:rsid w:val="00492129"/>
    <w:rsid w:val="004922CE"/>
    <w:rsid w:val="00492544"/>
    <w:rsid w:val="00493FAB"/>
    <w:rsid w:val="004969CA"/>
    <w:rsid w:val="00497303"/>
    <w:rsid w:val="004A098E"/>
    <w:rsid w:val="004A1460"/>
    <w:rsid w:val="004A14DD"/>
    <w:rsid w:val="004A23CB"/>
    <w:rsid w:val="004A2E17"/>
    <w:rsid w:val="004A3CE7"/>
    <w:rsid w:val="004A5D59"/>
    <w:rsid w:val="004A5DDC"/>
    <w:rsid w:val="004A7E66"/>
    <w:rsid w:val="004B00EF"/>
    <w:rsid w:val="004B09B8"/>
    <w:rsid w:val="004B128F"/>
    <w:rsid w:val="004B5565"/>
    <w:rsid w:val="004C14D9"/>
    <w:rsid w:val="004C1C05"/>
    <w:rsid w:val="004C1E28"/>
    <w:rsid w:val="004C4837"/>
    <w:rsid w:val="004C4EAA"/>
    <w:rsid w:val="004C5C32"/>
    <w:rsid w:val="004D1AA5"/>
    <w:rsid w:val="004D4401"/>
    <w:rsid w:val="004D5CFE"/>
    <w:rsid w:val="004D7B30"/>
    <w:rsid w:val="004E28E6"/>
    <w:rsid w:val="004E387D"/>
    <w:rsid w:val="004E38FE"/>
    <w:rsid w:val="004E4706"/>
    <w:rsid w:val="004E4880"/>
    <w:rsid w:val="004E6107"/>
    <w:rsid w:val="004E7A4B"/>
    <w:rsid w:val="004F050C"/>
    <w:rsid w:val="004F0C16"/>
    <w:rsid w:val="004F1C74"/>
    <w:rsid w:val="004F3A90"/>
    <w:rsid w:val="004F3F17"/>
    <w:rsid w:val="004F6942"/>
    <w:rsid w:val="0050039C"/>
    <w:rsid w:val="0050057E"/>
    <w:rsid w:val="0050279C"/>
    <w:rsid w:val="005029C2"/>
    <w:rsid w:val="00502F16"/>
    <w:rsid w:val="00505A6C"/>
    <w:rsid w:val="00507874"/>
    <w:rsid w:val="00510A25"/>
    <w:rsid w:val="00512332"/>
    <w:rsid w:val="00512978"/>
    <w:rsid w:val="0051381F"/>
    <w:rsid w:val="00513AD6"/>
    <w:rsid w:val="005157CC"/>
    <w:rsid w:val="005159B8"/>
    <w:rsid w:val="00516BEB"/>
    <w:rsid w:val="005179FF"/>
    <w:rsid w:val="00517BD3"/>
    <w:rsid w:val="005201AB"/>
    <w:rsid w:val="00520644"/>
    <w:rsid w:val="00520E3C"/>
    <w:rsid w:val="0052125A"/>
    <w:rsid w:val="00521CDD"/>
    <w:rsid w:val="00522012"/>
    <w:rsid w:val="00523C97"/>
    <w:rsid w:val="0052511D"/>
    <w:rsid w:val="005262AE"/>
    <w:rsid w:val="005267CB"/>
    <w:rsid w:val="00527BC0"/>
    <w:rsid w:val="005307C5"/>
    <w:rsid w:val="00532F65"/>
    <w:rsid w:val="00534DF8"/>
    <w:rsid w:val="0053541D"/>
    <w:rsid w:val="005421E2"/>
    <w:rsid w:val="00542BAA"/>
    <w:rsid w:val="0055041A"/>
    <w:rsid w:val="00552F62"/>
    <w:rsid w:val="00553E0F"/>
    <w:rsid w:val="00554517"/>
    <w:rsid w:val="00554A45"/>
    <w:rsid w:val="005551BF"/>
    <w:rsid w:val="00556315"/>
    <w:rsid w:val="00557138"/>
    <w:rsid w:val="00561FE4"/>
    <w:rsid w:val="0056305C"/>
    <w:rsid w:val="0056440A"/>
    <w:rsid w:val="00564F81"/>
    <w:rsid w:val="005658D6"/>
    <w:rsid w:val="00566F93"/>
    <w:rsid w:val="0056750C"/>
    <w:rsid w:val="005702FD"/>
    <w:rsid w:val="00570E56"/>
    <w:rsid w:val="00571499"/>
    <w:rsid w:val="00572A3B"/>
    <w:rsid w:val="00572C6D"/>
    <w:rsid w:val="00575A0B"/>
    <w:rsid w:val="00576DBF"/>
    <w:rsid w:val="00577581"/>
    <w:rsid w:val="00577D05"/>
    <w:rsid w:val="00581E71"/>
    <w:rsid w:val="00582F73"/>
    <w:rsid w:val="00597696"/>
    <w:rsid w:val="005A5612"/>
    <w:rsid w:val="005A6477"/>
    <w:rsid w:val="005B0569"/>
    <w:rsid w:val="005B08C4"/>
    <w:rsid w:val="005B44D9"/>
    <w:rsid w:val="005B4DB0"/>
    <w:rsid w:val="005C124D"/>
    <w:rsid w:val="005C1753"/>
    <w:rsid w:val="005C1F54"/>
    <w:rsid w:val="005C31BB"/>
    <w:rsid w:val="005C35B4"/>
    <w:rsid w:val="005C4A28"/>
    <w:rsid w:val="005C4ABE"/>
    <w:rsid w:val="005C4AD5"/>
    <w:rsid w:val="005C4FC5"/>
    <w:rsid w:val="005C53F1"/>
    <w:rsid w:val="005C57A2"/>
    <w:rsid w:val="005C6A64"/>
    <w:rsid w:val="005C7C00"/>
    <w:rsid w:val="005D24BD"/>
    <w:rsid w:val="005D426D"/>
    <w:rsid w:val="005D76FB"/>
    <w:rsid w:val="005D7A69"/>
    <w:rsid w:val="005E5149"/>
    <w:rsid w:val="005E6A44"/>
    <w:rsid w:val="005F12A4"/>
    <w:rsid w:val="005F25FA"/>
    <w:rsid w:val="005F5A3E"/>
    <w:rsid w:val="005F5EB1"/>
    <w:rsid w:val="005F61C5"/>
    <w:rsid w:val="005F6ABC"/>
    <w:rsid w:val="005F7318"/>
    <w:rsid w:val="00600035"/>
    <w:rsid w:val="00601BC9"/>
    <w:rsid w:val="00602FC4"/>
    <w:rsid w:val="00603BCB"/>
    <w:rsid w:val="006046D8"/>
    <w:rsid w:val="00605479"/>
    <w:rsid w:val="00607238"/>
    <w:rsid w:val="00607FDC"/>
    <w:rsid w:val="00610DDA"/>
    <w:rsid w:val="0061121A"/>
    <w:rsid w:val="0061262E"/>
    <w:rsid w:val="00612740"/>
    <w:rsid w:val="00612F81"/>
    <w:rsid w:val="0061653B"/>
    <w:rsid w:val="00616C3A"/>
    <w:rsid w:val="00617E1F"/>
    <w:rsid w:val="006220F6"/>
    <w:rsid w:val="006234DE"/>
    <w:rsid w:val="00623CCF"/>
    <w:rsid w:val="00624A4A"/>
    <w:rsid w:val="006251D2"/>
    <w:rsid w:val="00625343"/>
    <w:rsid w:val="00626B61"/>
    <w:rsid w:val="00626EA6"/>
    <w:rsid w:val="00630E78"/>
    <w:rsid w:val="00632B09"/>
    <w:rsid w:val="00633231"/>
    <w:rsid w:val="00635500"/>
    <w:rsid w:val="00635840"/>
    <w:rsid w:val="006360A0"/>
    <w:rsid w:val="00636E4B"/>
    <w:rsid w:val="00637D7E"/>
    <w:rsid w:val="006410EA"/>
    <w:rsid w:val="006418D3"/>
    <w:rsid w:val="00641C2C"/>
    <w:rsid w:val="00646B4C"/>
    <w:rsid w:val="00646CFE"/>
    <w:rsid w:val="00650164"/>
    <w:rsid w:val="006507FF"/>
    <w:rsid w:val="00653A8B"/>
    <w:rsid w:val="00654614"/>
    <w:rsid w:val="00656B05"/>
    <w:rsid w:val="0065740A"/>
    <w:rsid w:val="00660715"/>
    <w:rsid w:val="0066279B"/>
    <w:rsid w:val="0066280D"/>
    <w:rsid w:val="00662CBB"/>
    <w:rsid w:val="006630C0"/>
    <w:rsid w:val="00664496"/>
    <w:rsid w:val="006678DD"/>
    <w:rsid w:val="006726AB"/>
    <w:rsid w:val="00675DD7"/>
    <w:rsid w:val="00675E81"/>
    <w:rsid w:val="0068517A"/>
    <w:rsid w:val="006853BF"/>
    <w:rsid w:val="006871B1"/>
    <w:rsid w:val="00691277"/>
    <w:rsid w:val="006927B0"/>
    <w:rsid w:val="00692B75"/>
    <w:rsid w:val="00693083"/>
    <w:rsid w:val="00695662"/>
    <w:rsid w:val="00695FCC"/>
    <w:rsid w:val="0069695B"/>
    <w:rsid w:val="006A1EB1"/>
    <w:rsid w:val="006A2521"/>
    <w:rsid w:val="006A2F7F"/>
    <w:rsid w:val="006A6C7C"/>
    <w:rsid w:val="006B1463"/>
    <w:rsid w:val="006B39A9"/>
    <w:rsid w:val="006B4D21"/>
    <w:rsid w:val="006B7BB9"/>
    <w:rsid w:val="006B7F1E"/>
    <w:rsid w:val="006C038C"/>
    <w:rsid w:val="006C3B1E"/>
    <w:rsid w:val="006C4200"/>
    <w:rsid w:val="006C4C10"/>
    <w:rsid w:val="006C5BD5"/>
    <w:rsid w:val="006C73F6"/>
    <w:rsid w:val="006D1F13"/>
    <w:rsid w:val="006D2AE2"/>
    <w:rsid w:val="006D3F23"/>
    <w:rsid w:val="006D40B2"/>
    <w:rsid w:val="006D4B53"/>
    <w:rsid w:val="006D4E9D"/>
    <w:rsid w:val="006D56DF"/>
    <w:rsid w:val="006D632D"/>
    <w:rsid w:val="006D733F"/>
    <w:rsid w:val="006E0609"/>
    <w:rsid w:val="006E0AA7"/>
    <w:rsid w:val="006E222A"/>
    <w:rsid w:val="006E52A0"/>
    <w:rsid w:val="006E5E45"/>
    <w:rsid w:val="006E79F4"/>
    <w:rsid w:val="006F025C"/>
    <w:rsid w:val="006F06E6"/>
    <w:rsid w:val="006F722C"/>
    <w:rsid w:val="006F7CF0"/>
    <w:rsid w:val="006F7DFA"/>
    <w:rsid w:val="0070033D"/>
    <w:rsid w:val="00701F94"/>
    <w:rsid w:val="00703949"/>
    <w:rsid w:val="007048D1"/>
    <w:rsid w:val="00707E17"/>
    <w:rsid w:val="00710062"/>
    <w:rsid w:val="00713F66"/>
    <w:rsid w:val="00715B8F"/>
    <w:rsid w:val="00717CC1"/>
    <w:rsid w:val="00720B1B"/>
    <w:rsid w:val="00720D54"/>
    <w:rsid w:val="00722A31"/>
    <w:rsid w:val="00726DDA"/>
    <w:rsid w:val="00726DED"/>
    <w:rsid w:val="00726ED2"/>
    <w:rsid w:val="00734900"/>
    <w:rsid w:val="00734E85"/>
    <w:rsid w:val="00740113"/>
    <w:rsid w:val="00741553"/>
    <w:rsid w:val="007457A6"/>
    <w:rsid w:val="0074609E"/>
    <w:rsid w:val="0074764C"/>
    <w:rsid w:val="007477B3"/>
    <w:rsid w:val="00747C80"/>
    <w:rsid w:val="00747D62"/>
    <w:rsid w:val="00750571"/>
    <w:rsid w:val="00751674"/>
    <w:rsid w:val="00753190"/>
    <w:rsid w:val="00755959"/>
    <w:rsid w:val="00756888"/>
    <w:rsid w:val="00757353"/>
    <w:rsid w:val="007577E8"/>
    <w:rsid w:val="00757C9C"/>
    <w:rsid w:val="00760F80"/>
    <w:rsid w:val="007636EC"/>
    <w:rsid w:val="00764153"/>
    <w:rsid w:val="007709B6"/>
    <w:rsid w:val="0077169F"/>
    <w:rsid w:val="00771D0D"/>
    <w:rsid w:val="00771F4E"/>
    <w:rsid w:val="00774386"/>
    <w:rsid w:val="007743D2"/>
    <w:rsid w:val="0077589A"/>
    <w:rsid w:val="00776935"/>
    <w:rsid w:val="00781D53"/>
    <w:rsid w:val="00790974"/>
    <w:rsid w:val="00791312"/>
    <w:rsid w:val="007927DF"/>
    <w:rsid w:val="007934D7"/>
    <w:rsid w:val="00793BAC"/>
    <w:rsid w:val="00795288"/>
    <w:rsid w:val="00795535"/>
    <w:rsid w:val="00795F43"/>
    <w:rsid w:val="00796239"/>
    <w:rsid w:val="00796829"/>
    <w:rsid w:val="007A0149"/>
    <w:rsid w:val="007A03F6"/>
    <w:rsid w:val="007A0DA8"/>
    <w:rsid w:val="007A4102"/>
    <w:rsid w:val="007A524C"/>
    <w:rsid w:val="007B556A"/>
    <w:rsid w:val="007B646C"/>
    <w:rsid w:val="007B6F2F"/>
    <w:rsid w:val="007C1512"/>
    <w:rsid w:val="007C1880"/>
    <w:rsid w:val="007C42FD"/>
    <w:rsid w:val="007C4A4D"/>
    <w:rsid w:val="007C5750"/>
    <w:rsid w:val="007C5DEC"/>
    <w:rsid w:val="007C6F01"/>
    <w:rsid w:val="007C77D4"/>
    <w:rsid w:val="007C7A68"/>
    <w:rsid w:val="007D0193"/>
    <w:rsid w:val="007D13D6"/>
    <w:rsid w:val="007D173F"/>
    <w:rsid w:val="007D3808"/>
    <w:rsid w:val="007D3B77"/>
    <w:rsid w:val="007D693A"/>
    <w:rsid w:val="007D6D88"/>
    <w:rsid w:val="007E0800"/>
    <w:rsid w:val="007E1137"/>
    <w:rsid w:val="007E19FC"/>
    <w:rsid w:val="007E1EC8"/>
    <w:rsid w:val="007E414C"/>
    <w:rsid w:val="007E44C8"/>
    <w:rsid w:val="007E6FA8"/>
    <w:rsid w:val="007F3315"/>
    <w:rsid w:val="007F375F"/>
    <w:rsid w:val="007F542B"/>
    <w:rsid w:val="007F568F"/>
    <w:rsid w:val="007F5C5C"/>
    <w:rsid w:val="007F7230"/>
    <w:rsid w:val="007F738B"/>
    <w:rsid w:val="008030A9"/>
    <w:rsid w:val="0080373F"/>
    <w:rsid w:val="00803B94"/>
    <w:rsid w:val="00804489"/>
    <w:rsid w:val="0080534C"/>
    <w:rsid w:val="008105E0"/>
    <w:rsid w:val="0081173A"/>
    <w:rsid w:val="00811B3E"/>
    <w:rsid w:val="008131AF"/>
    <w:rsid w:val="008137FA"/>
    <w:rsid w:val="00813C46"/>
    <w:rsid w:val="00814BDD"/>
    <w:rsid w:val="0081681A"/>
    <w:rsid w:val="008203D5"/>
    <w:rsid w:val="00821610"/>
    <w:rsid w:val="00821B2E"/>
    <w:rsid w:val="00824DCC"/>
    <w:rsid w:val="008268B7"/>
    <w:rsid w:val="00832F5A"/>
    <w:rsid w:val="008345ED"/>
    <w:rsid w:val="0083786D"/>
    <w:rsid w:val="008444CD"/>
    <w:rsid w:val="00844DDB"/>
    <w:rsid w:val="008460F7"/>
    <w:rsid w:val="008474E8"/>
    <w:rsid w:val="0085004D"/>
    <w:rsid w:val="00850526"/>
    <w:rsid w:val="0085331D"/>
    <w:rsid w:val="008556E7"/>
    <w:rsid w:val="0085611D"/>
    <w:rsid w:val="00856195"/>
    <w:rsid w:val="00856329"/>
    <w:rsid w:val="00857A6C"/>
    <w:rsid w:val="00860087"/>
    <w:rsid w:val="008601E4"/>
    <w:rsid w:val="00860769"/>
    <w:rsid w:val="0086118D"/>
    <w:rsid w:val="008628D0"/>
    <w:rsid w:val="00862F8A"/>
    <w:rsid w:val="00864BE8"/>
    <w:rsid w:val="00865134"/>
    <w:rsid w:val="0086704F"/>
    <w:rsid w:val="00871909"/>
    <w:rsid w:val="00872752"/>
    <w:rsid w:val="00872976"/>
    <w:rsid w:val="00872C09"/>
    <w:rsid w:val="00872C18"/>
    <w:rsid w:val="00873D93"/>
    <w:rsid w:val="008743E9"/>
    <w:rsid w:val="008872AD"/>
    <w:rsid w:val="0089083F"/>
    <w:rsid w:val="00891986"/>
    <w:rsid w:val="00895996"/>
    <w:rsid w:val="0089602C"/>
    <w:rsid w:val="00897E7C"/>
    <w:rsid w:val="008A1CC2"/>
    <w:rsid w:val="008A35BD"/>
    <w:rsid w:val="008A4C06"/>
    <w:rsid w:val="008A4C66"/>
    <w:rsid w:val="008A5592"/>
    <w:rsid w:val="008A5F14"/>
    <w:rsid w:val="008A6720"/>
    <w:rsid w:val="008B298B"/>
    <w:rsid w:val="008B46C3"/>
    <w:rsid w:val="008B4986"/>
    <w:rsid w:val="008B505A"/>
    <w:rsid w:val="008C24D5"/>
    <w:rsid w:val="008C30B7"/>
    <w:rsid w:val="008C4FDA"/>
    <w:rsid w:val="008C55EF"/>
    <w:rsid w:val="008D0133"/>
    <w:rsid w:val="008D0166"/>
    <w:rsid w:val="008D07C2"/>
    <w:rsid w:val="008D1E41"/>
    <w:rsid w:val="008D45E9"/>
    <w:rsid w:val="008D5406"/>
    <w:rsid w:val="008D7862"/>
    <w:rsid w:val="008E29A5"/>
    <w:rsid w:val="008E3123"/>
    <w:rsid w:val="008E4F7A"/>
    <w:rsid w:val="008E56C3"/>
    <w:rsid w:val="008E6B37"/>
    <w:rsid w:val="008E7EA3"/>
    <w:rsid w:val="008F4578"/>
    <w:rsid w:val="008F612B"/>
    <w:rsid w:val="008F6233"/>
    <w:rsid w:val="008F6F58"/>
    <w:rsid w:val="008F72B7"/>
    <w:rsid w:val="009007F0"/>
    <w:rsid w:val="009025FA"/>
    <w:rsid w:val="00905424"/>
    <w:rsid w:val="009076DF"/>
    <w:rsid w:val="009127C2"/>
    <w:rsid w:val="00912EA9"/>
    <w:rsid w:val="009134C0"/>
    <w:rsid w:val="00914050"/>
    <w:rsid w:val="0091509B"/>
    <w:rsid w:val="00916365"/>
    <w:rsid w:val="00916E78"/>
    <w:rsid w:val="00917F09"/>
    <w:rsid w:val="009200C1"/>
    <w:rsid w:val="00921D8F"/>
    <w:rsid w:val="009250F6"/>
    <w:rsid w:val="009308DC"/>
    <w:rsid w:val="009311FE"/>
    <w:rsid w:val="00936D3F"/>
    <w:rsid w:val="00937D0A"/>
    <w:rsid w:val="009404AB"/>
    <w:rsid w:val="00941D1F"/>
    <w:rsid w:val="009433FA"/>
    <w:rsid w:val="00950086"/>
    <w:rsid w:val="00951185"/>
    <w:rsid w:val="00952B84"/>
    <w:rsid w:val="009531CC"/>
    <w:rsid w:val="0095415B"/>
    <w:rsid w:val="00956E65"/>
    <w:rsid w:val="00957003"/>
    <w:rsid w:val="009607A5"/>
    <w:rsid w:val="00960D1D"/>
    <w:rsid w:val="00961701"/>
    <w:rsid w:val="009624E4"/>
    <w:rsid w:val="00963CAD"/>
    <w:rsid w:val="0096611A"/>
    <w:rsid w:val="00971621"/>
    <w:rsid w:val="00972D42"/>
    <w:rsid w:val="0097480B"/>
    <w:rsid w:val="00974DC8"/>
    <w:rsid w:val="00975B27"/>
    <w:rsid w:val="00976BD0"/>
    <w:rsid w:val="00977110"/>
    <w:rsid w:val="00977645"/>
    <w:rsid w:val="00977C69"/>
    <w:rsid w:val="00980BDA"/>
    <w:rsid w:val="00981216"/>
    <w:rsid w:val="00986AE5"/>
    <w:rsid w:val="009925EF"/>
    <w:rsid w:val="0099266E"/>
    <w:rsid w:val="009930ED"/>
    <w:rsid w:val="009933BC"/>
    <w:rsid w:val="00993AEF"/>
    <w:rsid w:val="00993CCC"/>
    <w:rsid w:val="0099683B"/>
    <w:rsid w:val="00997B47"/>
    <w:rsid w:val="009A20D1"/>
    <w:rsid w:val="009A235C"/>
    <w:rsid w:val="009A5C42"/>
    <w:rsid w:val="009A7F3C"/>
    <w:rsid w:val="009B1F13"/>
    <w:rsid w:val="009B41F5"/>
    <w:rsid w:val="009B4CF6"/>
    <w:rsid w:val="009B574B"/>
    <w:rsid w:val="009B5DB3"/>
    <w:rsid w:val="009B659B"/>
    <w:rsid w:val="009C19A0"/>
    <w:rsid w:val="009C1D05"/>
    <w:rsid w:val="009C23BA"/>
    <w:rsid w:val="009C5973"/>
    <w:rsid w:val="009C5C41"/>
    <w:rsid w:val="009C60E3"/>
    <w:rsid w:val="009D469D"/>
    <w:rsid w:val="009E1519"/>
    <w:rsid w:val="009E2DD0"/>
    <w:rsid w:val="009E2E13"/>
    <w:rsid w:val="009E3D89"/>
    <w:rsid w:val="009E45DE"/>
    <w:rsid w:val="009E4EAB"/>
    <w:rsid w:val="009F05CF"/>
    <w:rsid w:val="009F0740"/>
    <w:rsid w:val="009F0AB8"/>
    <w:rsid w:val="009F1C69"/>
    <w:rsid w:val="009F3E72"/>
    <w:rsid w:val="009F4BF9"/>
    <w:rsid w:val="009F67DC"/>
    <w:rsid w:val="009F77A7"/>
    <w:rsid w:val="009F7C62"/>
    <w:rsid w:val="00A00D7A"/>
    <w:rsid w:val="00A0327F"/>
    <w:rsid w:val="00A06DC4"/>
    <w:rsid w:val="00A072CE"/>
    <w:rsid w:val="00A10820"/>
    <w:rsid w:val="00A11CCF"/>
    <w:rsid w:val="00A13063"/>
    <w:rsid w:val="00A13F31"/>
    <w:rsid w:val="00A1664E"/>
    <w:rsid w:val="00A16C3E"/>
    <w:rsid w:val="00A24DAA"/>
    <w:rsid w:val="00A30DB9"/>
    <w:rsid w:val="00A332CF"/>
    <w:rsid w:val="00A3429E"/>
    <w:rsid w:val="00A354E4"/>
    <w:rsid w:val="00A3704C"/>
    <w:rsid w:val="00A37798"/>
    <w:rsid w:val="00A409CB"/>
    <w:rsid w:val="00A40A06"/>
    <w:rsid w:val="00A40E25"/>
    <w:rsid w:val="00A420D3"/>
    <w:rsid w:val="00A43FCD"/>
    <w:rsid w:val="00A47A04"/>
    <w:rsid w:val="00A50A29"/>
    <w:rsid w:val="00A52F0B"/>
    <w:rsid w:val="00A5428C"/>
    <w:rsid w:val="00A5538B"/>
    <w:rsid w:val="00A56069"/>
    <w:rsid w:val="00A57D6D"/>
    <w:rsid w:val="00A66457"/>
    <w:rsid w:val="00A66B8E"/>
    <w:rsid w:val="00A749D6"/>
    <w:rsid w:val="00A77C2A"/>
    <w:rsid w:val="00A81CA2"/>
    <w:rsid w:val="00A820F5"/>
    <w:rsid w:val="00A836F7"/>
    <w:rsid w:val="00A917C1"/>
    <w:rsid w:val="00A9187F"/>
    <w:rsid w:val="00A938F6"/>
    <w:rsid w:val="00A94884"/>
    <w:rsid w:val="00A958D5"/>
    <w:rsid w:val="00A97543"/>
    <w:rsid w:val="00AA21EF"/>
    <w:rsid w:val="00AA2850"/>
    <w:rsid w:val="00AA38E9"/>
    <w:rsid w:val="00AA45A2"/>
    <w:rsid w:val="00AA531C"/>
    <w:rsid w:val="00AA6405"/>
    <w:rsid w:val="00AA6EF2"/>
    <w:rsid w:val="00AB1E8E"/>
    <w:rsid w:val="00AB3BB4"/>
    <w:rsid w:val="00AB4126"/>
    <w:rsid w:val="00AB432F"/>
    <w:rsid w:val="00AB4942"/>
    <w:rsid w:val="00AB5D25"/>
    <w:rsid w:val="00AB6BE8"/>
    <w:rsid w:val="00AC1CAC"/>
    <w:rsid w:val="00AC2B8F"/>
    <w:rsid w:val="00AC3F88"/>
    <w:rsid w:val="00AC44EA"/>
    <w:rsid w:val="00AC4871"/>
    <w:rsid w:val="00AC50CF"/>
    <w:rsid w:val="00AD14CB"/>
    <w:rsid w:val="00AD243C"/>
    <w:rsid w:val="00AD2DA3"/>
    <w:rsid w:val="00AD41D8"/>
    <w:rsid w:val="00AD5325"/>
    <w:rsid w:val="00AD5815"/>
    <w:rsid w:val="00AD7529"/>
    <w:rsid w:val="00AD77CE"/>
    <w:rsid w:val="00AE29C7"/>
    <w:rsid w:val="00AE3C42"/>
    <w:rsid w:val="00AE3EE8"/>
    <w:rsid w:val="00AE42A3"/>
    <w:rsid w:val="00AE6AF9"/>
    <w:rsid w:val="00AE79B8"/>
    <w:rsid w:val="00AF05AF"/>
    <w:rsid w:val="00AF13AF"/>
    <w:rsid w:val="00AF144E"/>
    <w:rsid w:val="00AF2BEF"/>
    <w:rsid w:val="00AF5593"/>
    <w:rsid w:val="00B030CD"/>
    <w:rsid w:val="00B03133"/>
    <w:rsid w:val="00B05384"/>
    <w:rsid w:val="00B05D35"/>
    <w:rsid w:val="00B066B2"/>
    <w:rsid w:val="00B12730"/>
    <w:rsid w:val="00B140B6"/>
    <w:rsid w:val="00B14E90"/>
    <w:rsid w:val="00B154E9"/>
    <w:rsid w:val="00B160B4"/>
    <w:rsid w:val="00B17434"/>
    <w:rsid w:val="00B17594"/>
    <w:rsid w:val="00B21C8A"/>
    <w:rsid w:val="00B22661"/>
    <w:rsid w:val="00B24AFD"/>
    <w:rsid w:val="00B314A3"/>
    <w:rsid w:val="00B32008"/>
    <w:rsid w:val="00B3370C"/>
    <w:rsid w:val="00B3794F"/>
    <w:rsid w:val="00B4450B"/>
    <w:rsid w:val="00B45B60"/>
    <w:rsid w:val="00B50281"/>
    <w:rsid w:val="00B51027"/>
    <w:rsid w:val="00B53049"/>
    <w:rsid w:val="00B55528"/>
    <w:rsid w:val="00B5576B"/>
    <w:rsid w:val="00B5689E"/>
    <w:rsid w:val="00B62422"/>
    <w:rsid w:val="00B6421A"/>
    <w:rsid w:val="00B64BB0"/>
    <w:rsid w:val="00B65B36"/>
    <w:rsid w:val="00B65F9A"/>
    <w:rsid w:val="00B712F9"/>
    <w:rsid w:val="00B7146C"/>
    <w:rsid w:val="00B727BF"/>
    <w:rsid w:val="00B768A0"/>
    <w:rsid w:val="00B77ED4"/>
    <w:rsid w:val="00B81DD9"/>
    <w:rsid w:val="00B8216B"/>
    <w:rsid w:val="00B82B56"/>
    <w:rsid w:val="00B83E95"/>
    <w:rsid w:val="00B918A2"/>
    <w:rsid w:val="00B91D82"/>
    <w:rsid w:val="00B97045"/>
    <w:rsid w:val="00B971BA"/>
    <w:rsid w:val="00B978FF"/>
    <w:rsid w:val="00BA16A1"/>
    <w:rsid w:val="00BA2795"/>
    <w:rsid w:val="00BA292A"/>
    <w:rsid w:val="00BA367D"/>
    <w:rsid w:val="00BA37E7"/>
    <w:rsid w:val="00BA6510"/>
    <w:rsid w:val="00BB343D"/>
    <w:rsid w:val="00BB4877"/>
    <w:rsid w:val="00BB61E8"/>
    <w:rsid w:val="00BB68A5"/>
    <w:rsid w:val="00BC1068"/>
    <w:rsid w:val="00BC1083"/>
    <w:rsid w:val="00BC3495"/>
    <w:rsid w:val="00BC6A30"/>
    <w:rsid w:val="00BC70AF"/>
    <w:rsid w:val="00BC7A44"/>
    <w:rsid w:val="00BD1B21"/>
    <w:rsid w:val="00BD2245"/>
    <w:rsid w:val="00BD3D12"/>
    <w:rsid w:val="00BD470E"/>
    <w:rsid w:val="00BD5DD0"/>
    <w:rsid w:val="00BD6FA9"/>
    <w:rsid w:val="00BE0892"/>
    <w:rsid w:val="00BE0EBB"/>
    <w:rsid w:val="00BE1232"/>
    <w:rsid w:val="00BE2930"/>
    <w:rsid w:val="00BE43C6"/>
    <w:rsid w:val="00BE5C7D"/>
    <w:rsid w:val="00BE7212"/>
    <w:rsid w:val="00BF02FA"/>
    <w:rsid w:val="00BF0ABF"/>
    <w:rsid w:val="00BF4430"/>
    <w:rsid w:val="00BF5828"/>
    <w:rsid w:val="00C0044A"/>
    <w:rsid w:val="00C105C6"/>
    <w:rsid w:val="00C14F32"/>
    <w:rsid w:val="00C152EB"/>
    <w:rsid w:val="00C15B73"/>
    <w:rsid w:val="00C169FC"/>
    <w:rsid w:val="00C1732B"/>
    <w:rsid w:val="00C219B8"/>
    <w:rsid w:val="00C22071"/>
    <w:rsid w:val="00C22A38"/>
    <w:rsid w:val="00C22DA5"/>
    <w:rsid w:val="00C248D5"/>
    <w:rsid w:val="00C25D05"/>
    <w:rsid w:val="00C2657E"/>
    <w:rsid w:val="00C26A04"/>
    <w:rsid w:val="00C31D55"/>
    <w:rsid w:val="00C32097"/>
    <w:rsid w:val="00C320CD"/>
    <w:rsid w:val="00C3273F"/>
    <w:rsid w:val="00C32F8D"/>
    <w:rsid w:val="00C33C3F"/>
    <w:rsid w:val="00C36192"/>
    <w:rsid w:val="00C40367"/>
    <w:rsid w:val="00C40B7A"/>
    <w:rsid w:val="00C41C45"/>
    <w:rsid w:val="00C420A1"/>
    <w:rsid w:val="00C429FE"/>
    <w:rsid w:val="00C42D66"/>
    <w:rsid w:val="00C438F0"/>
    <w:rsid w:val="00C43A26"/>
    <w:rsid w:val="00C44455"/>
    <w:rsid w:val="00C45E65"/>
    <w:rsid w:val="00C469A9"/>
    <w:rsid w:val="00C4786A"/>
    <w:rsid w:val="00C5294D"/>
    <w:rsid w:val="00C532D8"/>
    <w:rsid w:val="00C534AF"/>
    <w:rsid w:val="00C53599"/>
    <w:rsid w:val="00C53B3A"/>
    <w:rsid w:val="00C54C8A"/>
    <w:rsid w:val="00C5587B"/>
    <w:rsid w:val="00C61270"/>
    <w:rsid w:val="00C617C4"/>
    <w:rsid w:val="00C621E1"/>
    <w:rsid w:val="00C62A5C"/>
    <w:rsid w:val="00C63978"/>
    <w:rsid w:val="00C63A03"/>
    <w:rsid w:val="00C64302"/>
    <w:rsid w:val="00C6547A"/>
    <w:rsid w:val="00C663E2"/>
    <w:rsid w:val="00C66413"/>
    <w:rsid w:val="00C667AE"/>
    <w:rsid w:val="00C70CD7"/>
    <w:rsid w:val="00C70D0E"/>
    <w:rsid w:val="00C70D91"/>
    <w:rsid w:val="00C71D3F"/>
    <w:rsid w:val="00C72159"/>
    <w:rsid w:val="00C7255C"/>
    <w:rsid w:val="00C739C2"/>
    <w:rsid w:val="00C74F05"/>
    <w:rsid w:val="00C76E3C"/>
    <w:rsid w:val="00C76F80"/>
    <w:rsid w:val="00C80E51"/>
    <w:rsid w:val="00C814A3"/>
    <w:rsid w:val="00C81C8C"/>
    <w:rsid w:val="00C83AAF"/>
    <w:rsid w:val="00C86F44"/>
    <w:rsid w:val="00C95032"/>
    <w:rsid w:val="00C95EAE"/>
    <w:rsid w:val="00C977B0"/>
    <w:rsid w:val="00CA4E20"/>
    <w:rsid w:val="00CB1DD0"/>
    <w:rsid w:val="00CB2FEF"/>
    <w:rsid w:val="00CB3809"/>
    <w:rsid w:val="00CB3C21"/>
    <w:rsid w:val="00CC2597"/>
    <w:rsid w:val="00CC26C1"/>
    <w:rsid w:val="00CC3954"/>
    <w:rsid w:val="00CC48BF"/>
    <w:rsid w:val="00CC6B4F"/>
    <w:rsid w:val="00CC7927"/>
    <w:rsid w:val="00CD18A8"/>
    <w:rsid w:val="00CD358A"/>
    <w:rsid w:val="00CD35BA"/>
    <w:rsid w:val="00CD42A4"/>
    <w:rsid w:val="00CD71AD"/>
    <w:rsid w:val="00CE3580"/>
    <w:rsid w:val="00CE3DAA"/>
    <w:rsid w:val="00CE4042"/>
    <w:rsid w:val="00CE40AC"/>
    <w:rsid w:val="00CE4E85"/>
    <w:rsid w:val="00CE6170"/>
    <w:rsid w:val="00CF123B"/>
    <w:rsid w:val="00CF326E"/>
    <w:rsid w:val="00CF4C61"/>
    <w:rsid w:val="00CF709A"/>
    <w:rsid w:val="00CF7355"/>
    <w:rsid w:val="00CF7359"/>
    <w:rsid w:val="00D01843"/>
    <w:rsid w:val="00D01B81"/>
    <w:rsid w:val="00D05D7F"/>
    <w:rsid w:val="00D06CE9"/>
    <w:rsid w:val="00D07C72"/>
    <w:rsid w:val="00D10770"/>
    <w:rsid w:val="00D15393"/>
    <w:rsid w:val="00D159C2"/>
    <w:rsid w:val="00D15CE1"/>
    <w:rsid w:val="00D17A5E"/>
    <w:rsid w:val="00D214FB"/>
    <w:rsid w:val="00D24380"/>
    <w:rsid w:val="00D24802"/>
    <w:rsid w:val="00D24DA1"/>
    <w:rsid w:val="00D253C6"/>
    <w:rsid w:val="00D26AA7"/>
    <w:rsid w:val="00D279C3"/>
    <w:rsid w:val="00D3092C"/>
    <w:rsid w:val="00D30D22"/>
    <w:rsid w:val="00D349DC"/>
    <w:rsid w:val="00D35986"/>
    <w:rsid w:val="00D368CF"/>
    <w:rsid w:val="00D36BD3"/>
    <w:rsid w:val="00D37C24"/>
    <w:rsid w:val="00D40894"/>
    <w:rsid w:val="00D41D78"/>
    <w:rsid w:val="00D44A64"/>
    <w:rsid w:val="00D456CB"/>
    <w:rsid w:val="00D45F74"/>
    <w:rsid w:val="00D4752E"/>
    <w:rsid w:val="00D5041D"/>
    <w:rsid w:val="00D5087C"/>
    <w:rsid w:val="00D509E0"/>
    <w:rsid w:val="00D520FF"/>
    <w:rsid w:val="00D55118"/>
    <w:rsid w:val="00D56843"/>
    <w:rsid w:val="00D601CB"/>
    <w:rsid w:val="00D6157D"/>
    <w:rsid w:val="00D62A41"/>
    <w:rsid w:val="00D671F9"/>
    <w:rsid w:val="00D70E7B"/>
    <w:rsid w:val="00D71C5C"/>
    <w:rsid w:val="00D71D0F"/>
    <w:rsid w:val="00D7341C"/>
    <w:rsid w:val="00D77806"/>
    <w:rsid w:val="00D77AA1"/>
    <w:rsid w:val="00D80B9B"/>
    <w:rsid w:val="00D80FAF"/>
    <w:rsid w:val="00D81D8A"/>
    <w:rsid w:val="00D844A7"/>
    <w:rsid w:val="00D86508"/>
    <w:rsid w:val="00D8667C"/>
    <w:rsid w:val="00D86922"/>
    <w:rsid w:val="00D87167"/>
    <w:rsid w:val="00D879D3"/>
    <w:rsid w:val="00D87F5F"/>
    <w:rsid w:val="00D90157"/>
    <w:rsid w:val="00D90A7B"/>
    <w:rsid w:val="00D90D41"/>
    <w:rsid w:val="00D91C18"/>
    <w:rsid w:val="00D93292"/>
    <w:rsid w:val="00D94C34"/>
    <w:rsid w:val="00D959B4"/>
    <w:rsid w:val="00DA0951"/>
    <w:rsid w:val="00DA41D8"/>
    <w:rsid w:val="00DA5447"/>
    <w:rsid w:val="00DA6F7A"/>
    <w:rsid w:val="00DB05AB"/>
    <w:rsid w:val="00DB25D0"/>
    <w:rsid w:val="00DB4032"/>
    <w:rsid w:val="00DB41A0"/>
    <w:rsid w:val="00DB4D42"/>
    <w:rsid w:val="00DB4DDD"/>
    <w:rsid w:val="00DB675A"/>
    <w:rsid w:val="00DB6F3F"/>
    <w:rsid w:val="00DB77BA"/>
    <w:rsid w:val="00DC1A52"/>
    <w:rsid w:val="00DC2E47"/>
    <w:rsid w:val="00DC53A2"/>
    <w:rsid w:val="00DC63B8"/>
    <w:rsid w:val="00DC7779"/>
    <w:rsid w:val="00DD0313"/>
    <w:rsid w:val="00DD2B79"/>
    <w:rsid w:val="00DD340E"/>
    <w:rsid w:val="00DE46BB"/>
    <w:rsid w:val="00DE611B"/>
    <w:rsid w:val="00DE66B1"/>
    <w:rsid w:val="00DE6F8E"/>
    <w:rsid w:val="00DF0995"/>
    <w:rsid w:val="00DF20B1"/>
    <w:rsid w:val="00DF23F5"/>
    <w:rsid w:val="00DF2635"/>
    <w:rsid w:val="00DF3518"/>
    <w:rsid w:val="00DF4C43"/>
    <w:rsid w:val="00DF5C05"/>
    <w:rsid w:val="00DF6787"/>
    <w:rsid w:val="00DF7073"/>
    <w:rsid w:val="00DF7C32"/>
    <w:rsid w:val="00E00B89"/>
    <w:rsid w:val="00E00C3C"/>
    <w:rsid w:val="00E0273F"/>
    <w:rsid w:val="00E03365"/>
    <w:rsid w:val="00E03F6F"/>
    <w:rsid w:val="00E054B3"/>
    <w:rsid w:val="00E067D1"/>
    <w:rsid w:val="00E12C9A"/>
    <w:rsid w:val="00E171FF"/>
    <w:rsid w:val="00E177F9"/>
    <w:rsid w:val="00E20235"/>
    <w:rsid w:val="00E22292"/>
    <w:rsid w:val="00E227B2"/>
    <w:rsid w:val="00E25689"/>
    <w:rsid w:val="00E2660F"/>
    <w:rsid w:val="00E303C8"/>
    <w:rsid w:val="00E306E8"/>
    <w:rsid w:val="00E32EBC"/>
    <w:rsid w:val="00E37199"/>
    <w:rsid w:val="00E40B85"/>
    <w:rsid w:val="00E40B87"/>
    <w:rsid w:val="00E4291E"/>
    <w:rsid w:val="00E43E3A"/>
    <w:rsid w:val="00E507C6"/>
    <w:rsid w:val="00E5090C"/>
    <w:rsid w:val="00E50D96"/>
    <w:rsid w:val="00E50F03"/>
    <w:rsid w:val="00E5153B"/>
    <w:rsid w:val="00E52BD4"/>
    <w:rsid w:val="00E56F70"/>
    <w:rsid w:val="00E579ED"/>
    <w:rsid w:val="00E57C30"/>
    <w:rsid w:val="00E60B70"/>
    <w:rsid w:val="00E61C7B"/>
    <w:rsid w:val="00E63B91"/>
    <w:rsid w:val="00E63EBB"/>
    <w:rsid w:val="00E669B7"/>
    <w:rsid w:val="00E66C85"/>
    <w:rsid w:val="00E67C95"/>
    <w:rsid w:val="00E70BDD"/>
    <w:rsid w:val="00E71710"/>
    <w:rsid w:val="00E727F3"/>
    <w:rsid w:val="00E73629"/>
    <w:rsid w:val="00E743A6"/>
    <w:rsid w:val="00E75A41"/>
    <w:rsid w:val="00E76A08"/>
    <w:rsid w:val="00E81196"/>
    <w:rsid w:val="00E81BFF"/>
    <w:rsid w:val="00E82678"/>
    <w:rsid w:val="00E82A2D"/>
    <w:rsid w:val="00E83D6F"/>
    <w:rsid w:val="00E8533A"/>
    <w:rsid w:val="00E93306"/>
    <w:rsid w:val="00E94586"/>
    <w:rsid w:val="00E9521C"/>
    <w:rsid w:val="00E9591B"/>
    <w:rsid w:val="00E96E7B"/>
    <w:rsid w:val="00E97D41"/>
    <w:rsid w:val="00EA1484"/>
    <w:rsid w:val="00EA4C82"/>
    <w:rsid w:val="00EA674D"/>
    <w:rsid w:val="00EB02FC"/>
    <w:rsid w:val="00EB0F27"/>
    <w:rsid w:val="00EB1335"/>
    <w:rsid w:val="00EB247C"/>
    <w:rsid w:val="00EB3EA2"/>
    <w:rsid w:val="00EB3FBB"/>
    <w:rsid w:val="00EB3FFA"/>
    <w:rsid w:val="00EB47C4"/>
    <w:rsid w:val="00EB4840"/>
    <w:rsid w:val="00EB5CC7"/>
    <w:rsid w:val="00EB60BD"/>
    <w:rsid w:val="00EB6158"/>
    <w:rsid w:val="00EC2A50"/>
    <w:rsid w:val="00EC3665"/>
    <w:rsid w:val="00EC38A7"/>
    <w:rsid w:val="00EC55F4"/>
    <w:rsid w:val="00EC59B6"/>
    <w:rsid w:val="00EC70EA"/>
    <w:rsid w:val="00EC7C0D"/>
    <w:rsid w:val="00ED20F5"/>
    <w:rsid w:val="00ED4121"/>
    <w:rsid w:val="00ED4AAC"/>
    <w:rsid w:val="00ED4B61"/>
    <w:rsid w:val="00ED4F9C"/>
    <w:rsid w:val="00ED63C6"/>
    <w:rsid w:val="00ED70E7"/>
    <w:rsid w:val="00ED724F"/>
    <w:rsid w:val="00EE1F1C"/>
    <w:rsid w:val="00EE2A23"/>
    <w:rsid w:val="00EE2A6D"/>
    <w:rsid w:val="00EE4287"/>
    <w:rsid w:val="00EE4C87"/>
    <w:rsid w:val="00EE4DBA"/>
    <w:rsid w:val="00EE5CE3"/>
    <w:rsid w:val="00EE6DEC"/>
    <w:rsid w:val="00EF691A"/>
    <w:rsid w:val="00EF6D8D"/>
    <w:rsid w:val="00F011CE"/>
    <w:rsid w:val="00F01494"/>
    <w:rsid w:val="00F01CD0"/>
    <w:rsid w:val="00F02C59"/>
    <w:rsid w:val="00F0785F"/>
    <w:rsid w:val="00F10A9A"/>
    <w:rsid w:val="00F10EEB"/>
    <w:rsid w:val="00F112AB"/>
    <w:rsid w:val="00F113C5"/>
    <w:rsid w:val="00F140F4"/>
    <w:rsid w:val="00F14380"/>
    <w:rsid w:val="00F14EDC"/>
    <w:rsid w:val="00F17468"/>
    <w:rsid w:val="00F221D8"/>
    <w:rsid w:val="00F22312"/>
    <w:rsid w:val="00F22773"/>
    <w:rsid w:val="00F2331C"/>
    <w:rsid w:val="00F24149"/>
    <w:rsid w:val="00F24AF1"/>
    <w:rsid w:val="00F24B77"/>
    <w:rsid w:val="00F31957"/>
    <w:rsid w:val="00F32793"/>
    <w:rsid w:val="00F328B3"/>
    <w:rsid w:val="00F35B7D"/>
    <w:rsid w:val="00F3600A"/>
    <w:rsid w:val="00F404C6"/>
    <w:rsid w:val="00F42B10"/>
    <w:rsid w:val="00F44520"/>
    <w:rsid w:val="00F4650E"/>
    <w:rsid w:val="00F505F9"/>
    <w:rsid w:val="00F51A2B"/>
    <w:rsid w:val="00F52AB5"/>
    <w:rsid w:val="00F53033"/>
    <w:rsid w:val="00F535EE"/>
    <w:rsid w:val="00F53AF9"/>
    <w:rsid w:val="00F53B9E"/>
    <w:rsid w:val="00F54047"/>
    <w:rsid w:val="00F576B1"/>
    <w:rsid w:val="00F6015C"/>
    <w:rsid w:val="00F60864"/>
    <w:rsid w:val="00F6162B"/>
    <w:rsid w:val="00F622FC"/>
    <w:rsid w:val="00F63088"/>
    <w:rsid w:val="00F654CA"/>
    <w:rsid w:val="00F66AA4"/>
    <w:rsid w:val="00F74DB3"/>
    <w:rsid w:val="00F7558A"/>
    <w:rsid w:val="00F759DD"/>
    <w:rsid w:val="00F80D3E"/>
    <w:rsid w:val="00F81981"/>
    <w:rsid w:val="00F94347"/>
    <w:rsid w:val="00F97311"/>
    <w:rsid w:val="00FA2102"/>
    <w:rsid w:val="00FA3094"/>
    <w:rsid w:val="00FA5D1F"/>
    <w:rsid w:val="00FB12F6"/>
    <w:rsid w:val="00FB2AD1"/>
    <w:rsid w:val="00FB3340"/>
    <w:rsid w:val="00FB35E4"/>
    <w:rsid w:val="00FB781E"/>
    <w:rsid w:val="00FC0AE3"/>
    <w:rsid w:val="00FC0FEE"/>
    <w:rsid w:val="00FC10B5"/>
    <w:rsid w:val="00FD2421"/>
    <w:rsid w:val="00FD24A7"/>
    <w:rsid w:val="00FD602A"/>
    <w:rsid w:val="00FE2AF3"/>
    <w:rsid w:val="00FE2FED"/>
    <w:rsid w:val="00FE3A8C"/>
    <w:rsid w:val="00FE4D14"/>
    <w:rsid w:val="00FE78F5"/>
    <w:rsid w:val="00FF21E2"/>
    <w:rsid w:val="00FF3A83"/>
    <w:rsid w:val="00FF4AC1"/>
    <w:rsid w:val="012E6F69"/>
    <w:rsid w:val="01B67ED6"/>
    <w:rsid w:val="02784803"/>
    <w:rsid w:val="04283649"/>
    <w:rsid w:val="045F4F0A"/>
    <w:rsid w:val="05C0366A"/>
    <w:rsid w:val="08A05605"/>
    <w:rsid w:val="08BF02C3"/>
    <w:rsid w:val="0A8D6C31"/>
    <w:rsid w:val="0AB63E4B"/>
    <w:rsid w:val="0B900AF3"/>
    <w:rsid w:val="0C9C06AB"/>
    <w:rsid w:val="0DC52948"/>
    <w:rsid w:val="0F800E2D"/>
    <w:rsid w:val="0FE90B71"/>
    <w:rsid w:val="11CF41D4"/>
    <w:rsid w:val="12A272E2"/>
    <w:rsid w:val="133C2385"/>
    <w:rsid w:val="13873574"/>
    <w:rsid w:val="16A317BF"/>
    <w:rsid w:val="16C91448"/>
    <w:rsid w:val="18260D81"/>
    <w:rsid w:val="1A415B5C"/>
    <w:rsid w:val="1B9C52C7"/>
    <w:rsid w:val="1C5F6BF0"/>
    <w:rsid w:val="1CF90854"/>
    <w:rsid w:val="1D0A7906"/>
    <w:rsid w:val="1D4D78CA"/>
    <w:rsid w:val="1DA95020"/>
    <w:rsid w:val="1E347AE2"/>
    <w:rsid w:val="1E3B177F"/>
    <w:rsid w:val="1F512885"/>
    <w:rsid w:val="2093255B"/>
    <w:rsid w:val="243F2CF9"/>
    <w:rsid w:val="24AA0277"/>
    <w:rsid w:val="25A3468F"/>
    <w:rsid w:val="28FC707E"/>
    <w:rsid w:val="2BEB4E2D"/>
    <w:rsid w:val="2BED280E"/>
    <w:rsid w:val="2C4E4CBC"/>
    <w:rsid w:val="2CD556E1"/>
    <w:rsid w:val="2F1553AA"/>
    <w:rsid w:val="2F7774D9"/>
    <w:rsid w:val="329C2075"/>
    <w:rsid w:val="331C7987"/>
    <w:rsid w:val="35E5474C"/>
    <w:rsid w:val="372F3BCB"/>
    <w:rsid w:val="38266265"/>
    <w:rsid w:val="38B41FE8"/>
    <w:rsid w:val="397322C1"/>
    <w:rsid w:val="3CD87AC7"/>
    <w:rsid w:val="3DBD550C"/>
    <w:rsid w:val="3E801FE3"/>
    <w:rsid w:val="3EA843EA"/>
    <w:rsid w:val="3EB169D5"/>
    <w:rsid w:val="40891116"/>
    <w:rsid w:val="40E32649"/>
    <w:rsid w:val="421564CB"/>
    <w:rsid w:val="421C6C36"/>
    <w:rsid w:val="42247626"/>
    <w:rsid w:val="485B60D5"/>
    <w:rsid w:val="4BB548C0"/>
    <w:rsid w:val="4C4A055B"/>
    <w:rsid w:val="4DED0F2F"/>
    <w:rsid w:val="50CC6F61"/>
    <w:rsid w:val="538C0638"/>
    <w:rsid w:val="54672F20"/>
    <w:rsid w:val="550E4668"/>
    <w:rsid w:val="55255EE7"/>
    <w:rsid w:val="56D33994"/>
    <w:rsid w:val="58384844"/>
    <w:rsid w:val="58984118"/>
    <w:rsid w:val="5A3C527B"/>
    <w:rsid w:val="5B5D6D73"/>
    <w:rsid w:val="5C822AA8"/>
    <w:rsid w:val="5DF0426A"/>
    <w:rsid w:val="5FD76F7D"/>
    <w:rsid w:val="60A5053A"/>
    <w:rsid w:val="61241E74"/>
    <w:rsid w:val="61585386"/>
    <w:rsid w:val="61907F8F"/>
    <w:rsid w:val="63E4197E"/>
    <w:rsid w:val="63F649C9"/>
    <w:rsid w:val="65AA5B01"/>
    <w:rsid w:val="666A569F"/>
    <w:rsid w:val="67717E0E"/>
    <w:rsid w:val="6996622D"/>
    <w:rsid w:val="6B6C6A03"/>
    <w:rsid w:val="6D713B9A"/>
    <w:rsid w:val="6E732CC4"/>
    <w:rsid w:val="704824EC"/>
    <w:rsid w:val="704C02B4"/>
    <w:rsid w:val="70D85181"/>
    <w:rsid w:val="7167651A"/>
    <w:rsid w:val="720024FB"/>
    <w:rsid w:val="75B10AE0"/>
    <w:rsid w:val="7AC76807"/>
    <w:rsid w:val="7C0D7E7A"/>
    <w:rsid w:val="7E643CAC"/>
    <w:rsid w:val="7E771D44"/>
    <w:rsid w:val="7F705E80"/>
    <w:rsid w:val="7FEA6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qFormat="1" w:unhideWhenUsed="0" w:uiPriority="99" w:semiHidden="0" w:name="List 5"/>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autoRedefine/>
    <w:qFormat/>
    <w:uiPriority w:val="99"/>
    <w:pPr>
      <w:keepNext/>
      <w:keepLines/>
      <w:spacing w:before="340" w:after="330" w:line="578" w:lineRule="auto"/>
      <w:jc w:val="center"/>
      <w:outlineLvl w:val="0"/>
    </w:pPr>
    <w:rPr>
      <w:rFonts w:eastAsia="黑体"/>
      <w:bCs/>
      <w:kern w:val="44"/>
      <w:sz w:val="30"/>
      <w:szCs w:val="44"/>
    </w:rPr>
  </w:style>
  <w:style w:type="paragraph" w:styleId="4">
    <w:name w:val="heading 2"/>
    <w:basedOn w:val="1"/>
    <w:next w:val="1"/>
    <w:link w:val="67"/>
    <w:autoRedefine/>
    <w:qFormat/>
    <w:uiPriority w:val="99"/>
    <w:pPr>
      <w:keepNext/>
      <w:keepLines/>
      <w:spacing w:before="260" w:after="260" w:line="416" w:lineRule="auto"/>
      <w:outlineLvl w:val="1"/>
    </w:pPr>
    <w:rPr>
      <w:rFonts w:ascii="Arial" w:hAnsi="Arial" w:eastAsia="黑体"/>
      <w:bCs/>
      <w:sz w:val="28"/>
      <w:szCs w:val="32"/>
    </w:rPr>
  </w:style>
  <w:style w:type="paragraph" w:styleId="5">
    <w:name w:val="heading 3"/>
    <w:basedOn w:val="1"/>
    <w:next w:val="1"/>
    <w:link w:val="68"/>
    <w:qFormat/>
    <w:uiPriority w:val="99"/>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69"/>
    <w:qFormat/>
    <w:uiPriority w:val="99"/>
    <w:pPr>
      <w:keepNext/>
      <w:outlineLvl w:val="3"/>
    </w:pPr>
    <w:rPr>
      <w:sz w:val="28"/>
      <w:szCs w:val="20"/>
    </w:rPr>
  </w:style>
  <w:style w:type="paragraph" w:styleId="7">
    <w:name w:val="heading 5"/>
    <w:basedOn w:val="1"/>
    <w:next w:val="1"/>
    <w:link w:val="70"/>
    <w:autoRedefine/>
    <w:qFormat/>
    <w:uiPriority w:val="99"/>
    <w:pPr>
      <w:keepNext/>
      <w:keepLines/>
      <w:spacing w:before="280" w:after="290" w:line="376" w:lineRule="auto"/>
      <w:outlineLvl w:val="4"/>
    </w:pPr>
    <w:rPr>
      <w:b/>
      <w:bCs/>
      <w:sz w:val="28"/>
      <w:szCs w:val="28"/>
    </w:rPr>
  </w:style>
  <w:style w:type="paragraph" w:styleId="8">
    <w:name w:val="heading 6"/>
    <w:basedOn w:val="1"/>
    <w:next w:val="1"/>
    <w:link w:val="71"/>
    <w:autoRedefine/>
    <w:qFormat/>
    <w:uiPriority w:val="99"/>
    <w:pPr>
      <w:keepNext/>
      <w:keepLines/>
      <w:spacing w:before="240" w:after="64" w:line="320" w:lineRule="auto"/>
      <w:outlineLvl w:val="5"/>
    </w:pPr>
    <w:rPr>
      <w:rFonts w:ascii="Arial" w:hAnsi="Arial" w:eastAsia="黑体"/>
      <w:b/>
      <w:bCs/>
      <w:sz w:val="24"/>
    </w:rPr>
  </w:style>
  <w:style w:type="paragraph" w:styleId="9">
    <w:name w:val="heading 7"/>
    <w:basedOn w:val="1"/>
    <w:next w:val="1"/>
    <w:link w:val="72"/>
    <w:autoRedefine/>
    <w:qFormat/>
    <w:uiPriority w:val="99"/>
    <w:pPr>
      <w:keepNext/>
      <w:keepLines/>
      <w:spacing w:before="240" w:after="64" w:line="320" w:lineRule="auto"/>
      <w:outlineLvl w:val="6"/>
    </w:pPr>
    <w:rPr>
      <w:b/>
      <w:bCs/>
      <w:sz w:val="24"/>
    </w:rPr>
  </w:style>
  <w:style w:type="paragraph" w:styleId="10">
    <w:name w:val="heading 8"/>
    <w:basedOn w:val="1"/>
    <w:next w:val="1"/>
    <w:link w:val="73"/>
    <w:autoRedefine/>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link w:val="74"/>
    <w:autoRedefine/>
    <w:qFormat/>
    <w:uiPriority w:val="99"/>
    <w:pPr>
      <w:keepNext/>
      <w:keepLines/>
      <w:spacing w:before="240" w:after="64" w:line="320" w:lineRule="auto"/>
      <w:outlineLvl w:val="8"/>
    </w:pPr>
    <w:rPr>
      <w:rFonts w:ascii="Arial" w:hAnsi="Arial" w:eastAsia="黑体"/>
      <w:szCs w:val="21"/>
    </w:rPr>
  </w:style>
  <w:style w:type="character" w:default="1" w:styleId="56">
    <w:name w:val="Default Paragraph Font"/>
    <w:autoRedefine/>
    <w:semiHidden/>
    <w:qFormat/>
    <w:uiPriority w:val="99"/>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75"/>
    <w:autoRedefine/>
    <w:qFormat/>
    <w:uiPriority w:val="99"/>
    <w:rPr>
      <w:sz w:val="28"/>
      <w:szCs w:val="20"/>
    </w:rPr>
  </w:style>
  <w:style w:type="paragraph" w:styleId="12">
    <w:name w:val="toc 7"/>
    <w:basedOn w:val="1"/>
    <w:next w:val="1"/>
    <w:autoRedefine/>
    <w:qFormat/>
    <w:uiPriority w:val="99"/>
    <w:pPr>
      <w:ind w:left="2520" w:leftChars="1200"/>
    </w:pPr>
    <w:rPr>
      <w:rFonts w:ascii="Calibri" w:hAnsi="Calibri"/>
      <w:szCs w:val="22"/>
    </w:rPr>
  </w:style>
  <w:style w:type="paragraph" w:styleId="13">
    <w:name w:val="List Number"/>
    <w:basedOn w:val="1"/>
    <w:autoRedefine/>
    <w:qFormat/>
    <w:uiPriority w:val="99"/>
    <w:pPr>
      <w:numPr>
        <w:ilvl w:val="0"/>
        <w:numId w:val="1"/>
      </w:numPr>
      <w:spacing w:line="360" w:lineRule="auto"/>
      <w:ind w:hangingChars="200"/>
    </w:pPr>
    <w:rPr>
      <w:sz w:val="24"/>
    </w:rPr>
  </w:style>
  <w:style w:type="paragraph" w:styleId="14">
    <w:name w:val="Normal Indent"/>
    <w:basedOn w:val="1"/>
    <w:link w:val="120"/>
    <w:autoRedefine/>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5">
    <w:name w:val="caption"/>
    <w:basedOn w:val="1"/>
    <w:next w:val="1"/>
    <w:autoRedefine/>
    <w:qFormat/>
    <w:uiPriority w:val="99"/>
    <w:pPr>
      <w:widowControl/>
      <w:spacing w:before="120" w:after="120"/>
      <w:jc w:val="center"/>
    </w:pPr>
    <w:rPr>
      <w:rFonts w:ascii="Calibri" w:hAnsi="Calibri"/>
      <w:b/>
      <w:kern w:val="0"/>
      <w:sz w:val="24"/>
      <w:lang w:eastAsia="en-US"/>
    </w:rPr>
  </w:style>
  <w:style w:type="paragraph" w:styleId="16">
    <w:name w:val="List Bullet"/>
    <w:basedOn w:val="1"/>
    <w:autoRedefine/>
    <w:qFormat/>
    <w:uiPriority w:val="99"/>
    <w:pPr>
      <w:widowControl/>
      <w:numPr>
        <w:ilvl w:val="0"/>
        <w:numId w:val="2"/>
      </w:numPr>
      <w:spacing w:before="40" w:after="40" w:line="360" w:lineRule="auto"/>
      <w:ind w:firstLine="200" w:firstLineChars="200"/>
      <w:jc w:val="left"/>
    </w:pPr>
    <w:rPr>
      <w:rFonts w:ascii="Calibri" w:hAnsi="Calibri"/>
      <w:kern w:val="0"/>
      <w:sz w:val="24"/>
      <w:szCs w:val="20"/>
      <w:lang w:eastAsia="en-US"/>
    </w:rPr>
  </w:style>
  <w:style w:type="paragraph" w:styleId="17">
    <w:name w:val="Document Map"/>
    <w:basedOn w:val="1"/>
    <w:link w:val="77"/>
    <w:autoRedefine/>
    <w:qFormat/>
    <w:uiPriority w:val="99"/>
    <w:rPr>
      <w:rFonts w:ascii="宋体"/>
      <w:sz w:val="18"/>
      <w:szCs w:val="18"/>
    </w:rPr>
  </w:style>
  <w:style w:type="paragraph" w:styleId="18">
    <w:name w:val="annotation text"/>
    <w:basedOn w:val="1"/>
    <w:link w:val="78"/>
    <w:autoRedefine/>
    <w:qFormat/>
    <w:uiPriority w:val="99"/>
    <w:pPr>
      <w:jc w:val="left"/>
    </w:pPr>
    <w:rPr>
      <w:szCs w:val="20"/>
    </w:rPr>
  </w:style>
  <w:style w:type="paragraph" w:styleId="19">
    <w:name w:val="Body Text 3"/>
    <w:basedOn w:val="1"/>
    <w:link w:val="79"/>
    <w:autoRedefine/>
    <w:qFormat/>
    <w:uiPriority w:val="99"/>
    <w:pPr>
      <w:widowControl/>
      <w:autoSpaceDE w:val="0"/>
      <w:autoSpaceDN w:val="0"/>
      <w:adjustRightInd w:val="0"/>
      <w:spacing w:line="360" w:lineRule="auto"/>
      <w:jc w:val="center"/>
    </w:pPr>
    <w:rPr>
      <w:b/>
      <w:bCs/>
      <w:kern w:val="0"/>
      <w:sz w:val="36"/>
      <w:szCs w:val="20"/>
    </w:rPr>
  </w:style>
  <w:style w:type="paragraph" w:styleId="20">
    <w:name w:val="Body Text Indent"/>
    <w:basedOn w:val="1"/>
    <w:link w:val="80"/>
    <w:autoRedefine/>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1"/>
    <w:autoRedefine/>
    <w:qFormat/>
    <w:uiPriority w:val="99"/>
    <w:pPr>
      <w:ind w:left="100" w:leftChars="200" w:hanging="200" w:hangingChars="200"/>
    </w:pPr>
  </w:style>
  <w:style w:type="paragraph" w:styleId="22">
    <w:name w:val="List Bullet 2"/>
    <w:basedOn w:val="1"/>
    <w:autoRedefine/>
    <w:qFormat/>
    <w:uiPriority w:val="99"/>
    <w:pPr>
      <w:spacing w:line="324" w:lineRule="auto"/>
      <w:ind w:left="840" w:hanging="420"/>
    </w:pPr>
  </w:style>
  <w:style w:type="paragraph" w:styleId="23">
    <w:name w:val="toc 5"/>
    <w:basedOn w:val="1"/>
    <w:next w:val="1"/>
    <w:autoRedefine/>
    <w:qFormat/>
    <w:uiPriority w:val="99"/>
    <w:pPr>
      <w:ind w:left="1680" w:leftChars="800"/>
    </w:pPr>
    <w:rPr>
      <w:rFonts w:ascii="Calibri" w:hAnsi="Calibri"/>
      <w:szCs w:val="22"/>
    </w:rPr>
  </w:style>
  <w:style w:type="paragraph" w:styleId="24">
    <w:name w:val="toc 3"/>
    <w:basedOn w:val="1"/>
    <w:next w:val="1"/>
    <w:autoRedefine/>
    <w:qFormat/>
    <w:uiPriority w:val="99"/>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25">
    <w:name w:val="Plain Text"/>
    <w:basedOn w:val="1"/>
    <w:link w:val="81"/>
    <w:autoRedefine/>
    <w:qFormat/>
    <w:uiPriority w:val="99"/>
    <w:rPr>
      <w:rFonts w:ascii="宋体" w:hAnsi="Courier New"/>
      <w:szCs w:val="20"/>
    </w:rPr>
  </w:style>
  <w:style w:type="paragraph" w:styleId="26">
    <w:name w:val="toc 8"/>
    <w:basedOn w:val="1"/>
    <w:next w:val="1"/>
    <w:autoRedefine/>
    <w:qFormat/>
    <w:uiPriority w:val="99"/>
    <w:pPr>
      <w:ind w:left="2940" w:leftChars="1400"/>
    </w:pPr>
    <w:rPr>
      <w:rFonts w:ascii="Calibri" w:hAnsi="Calibri"/>
      <w:szCs w:val="22"/>
    </w:rPr>
  </w:style>
  <w:style w:type="paragraph" w:styleId="27">
    <w:name w:val="Date"/>
    <w:basedOn w:val="1"/>
    <w:next w:val="1"/>
    <w:link w:val="82"/>
    <w:autoRedefine/>
    <w:qFormat/>
    <w:uiPriority w:val="99"/>
    <w:pPr>
      <w:ind w:left="100" w:leftChars="2500"/>
    </w:pPr>
    <w:rPr>
      <w:szCs w:val="20"/>
    </w:rPr>
  </w:style>
  <w:style w:type="paragraph" w:styleId="28">
    <w:name w:val="Body Text Indent 2"/>
    <w:basedOn w:val="1"/>
    <w:link w:val="83"/>
    <w:autoRedefine/>
    <w:qFormat/>
    <w:uiPriority w:val="99"/>
    <w:pPr>
      <w:spacing w:line="480" w:lineRule="auto"/>
      <w:ind w:firstLine="480" w:firstLineChars="200"/>
    </w:pPr>
    <w:rPr>
      <w:rFonts w:ascii="仿宋_GB2312" w:hAnsi="宋体" w:eastAsia="仿宋_GB2312"/>
      <w:sz w:val="24"/>
    </w:rPr>
  </w:style>
  <w:style w:type="paragraph" w:styleId="29">
    <w:name w:val="List Continue 5"/>
    <w:basedOn w:val="1"/>
    <w:autoRedefine/>
    <w:qFormat/>
    <w:uiPriority w:val="99"/>
    <w:pPr>
      <w:adjustRightInd w:val="0"/>
      <w:spacing w:after="120" w:line="312" w:lineRule="atLeast"/>
      <w:ind w:left="2100"/>
      <w:textAlignment w:val="baseline"/>
    </w:pPr>
    <w:rPr>
      <w:kern w:val="0"/>
      <w:szCs w:val="20"/>
    </w:rPr>
  </w:style>
  <w:style w:type="paragraph" w:styleId="30">
    <w:name w:val="Balloon Text"/>
    <w:basedOn w:val="1"/>
    <w:link w:val="84"/>
    <w:autoRedefine/>
    <w:qFormat/>
    <w:uiPriority w:val="99"/>
    <w:rPr>
      <w:sz w:val="18"/>
      <w:szCs w:val="18"/>
    </w:rPr>
  </w:style>
  <w:style w:type="paragraph" w:styleId="31">
    <w:name w:val="footer"/>
    <w:basedOn w:val="1"/>
    <w:link w:val="85"/>
    <w:autoRedefine/>
    <w:qFormat/>
    <w:uiPriority w:val="99"/>
    <w:pPr>
      <w:tabs>
        <w:tab w:val="center" w:pos="4153"/>
        <w:tab w:val="right" w:pos="8306"/>
      </w:tabs>
      <w:snapToGrid w:val="0"/>
      <w:jc w:val="left"/>
    </w:pPr>
    <w:rPr>
      <w:sz w:val="18"/>
      <w:szCs w:val="18"/>
    </w:rPr>
  </w:style>
  <w:style w:type="paragraph" w:styleId="32">
    <w:name w:val="header"/>
    <w:basedOn w:val="1"/>
    <w:link w:val="86"/>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qFormat/>
    <w:uiPriority w:val="9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4">
    <w:name w:val="toc 4"/>
    <w:basedOn w:val="1"/>
    <w:next w:val="1"/>
    <w:autoRedefine/>
    <w:qFormat/>
    <w:uiPriority w:val="99"/>
    <w:pPr>
      <w:ind w:left="1260" w:leftChars="600"/>
    </w:pPr>
    <w:rPr>
      <w:rFonts w:ascii="Calibri" w:hAnsi="Calibri"/>
      <w:szCs w:val="22"/>
    </w:rPr>
  </w:style>
  <w:style w:type="paragraph" w:styleId="35">
    <w:name w:val="Subtitle"/>
    <w:basedOn w:val="1"/>
    <w:next w:val="1"/>
    <w:link w:val="87"/>
    <w:autoRedefine/>
    <w:qFormat/>
    <w:uiPriority w:val="99"/>
    <w:pPr>
      <w:widowControl/>
      <w:spacing w:after="60"/>
      <w:jc w:val="center"/>
      <w:outlineLvl w:val="1"/>
    </w:pPr>
    <w:rPr>
      <w:rFonts w:ascii="楷体_GB2312" w:eastAsia="楷体_GB2312"/>
      <w:kern w:val="0"/>
      <w:sz w:val="28"/>
      <w:szCs w:val="20"/>
    </w:rPr>
  </w:style>
  <w:style w:type="paragraph" w:styleId="36">
    <w:name w:val="List"/>
    <w:basedOn w:val="1"/>
    <w:autoRedefine/>
    <w:qFormat/>
    <w:uiPriority w:val="99"/>
    <w:pPr>
      <w:ind w:left="200" w:hanging="200" w:hangingChars="200"/>
    </w:pPr>
  </w:style>
  <w:style w:type="paragraph" w:styleId="37">
    <w:name w:val="footnote text"/>
    <w:basedOn w:val="1"/>
    <w:link w:val="88"/>
    <w:autoRedefine/>
    <w:qFormat/>
    <w:uiPriority w:val="99"/>
    <w:pPr>
      <w:snapToGrid w:val="0"/>
      <w:jc w:val="left"/>
    </w:pPr>
    <w:rPr>
      <w:sz w:val="18"/>
      <w:szCs w:val="18"/>
    </w:rPr>
  </w:style>
  <w:style w:type="paragraph" w:styleId="38">
    <w:name w:val="toc 6"/>
    <w:basedOn w:val="1"/>
    <w:next w:val="1"/>
    <w:autoRedefine/>
    <w:qFormat/>
    <w:uiPriority w:val="99"/>
    <w:pPr>
      <w:ind w:left="2100" w:leftChars="1000"/>
    </w:pPr>
    <w:rPr>
      <w:rFonts w:ascii="Calibri" w:hAnsi="Calibri"/>
      <w:szCs w:val="22"/>
    </w:rPr>
  </w:style>
  <w:style w:type="paragraph" w:styleId="39">
    <w:name w:val="List 5"/>
    <w:basedOn w:val="1"/>
    <w:autoRedefine/>
    <w:qFormat/>
    <w:uiPriority w:val="99"/>
    <w:pPr>
      <w:ind w:left="100" w:leftChars="800" w:hanging="200" w:hangingChars="200"/>
      <w:contextualSpacing/>
    </w:pPr>
  </w:style>
  <w:style w:type="paragraph" w:styleId="40">
    <w:name w:val="Body Text Indent 3"/>
    <w:basedOn w:val="1"/>
    <w:link w:val="89"/>
    <w:autoRedefine/>
    <w:qFormat/>
    <w:uiPriority w:val="99"/>
    <w:pPr>
      <w:spacing w:after="120" w:line="360" w:lineRule="atLeast"/>
      <w:ind w:firstLine="720" w:firstLineChars="300"/>
    </w:pPr>
    <w:rPr>
      <w:sz w:val="24"/>
      <w:szCs w:val="20"/>
    </w:rPr>
  </w:style>
  <w:style w:type="paragraph" w:styleId="41">
    <w:name w:val="table of figures"/>
    <w:basedOn w:val="1"/>
    <w:next w:val="1"/>
    <w:autoRedefine/>
    <w:qFormat/>
    <w:uiPriority w:val="99"/>
    <w:pPr>
      <w:ind w:left="200" w:leftChars="200" w:hanging="200" w:hangingChars="200"/>
    </w:pPr>
  </w:style>
  <w:style w:type="paragraph" w:styleId="42">
    <w:name w:val="toc 2"/>
    <w:basedOn w:val="1"/>
    <w:next w:val="1"/>
    <w:autoRedefine/>
    <w:qFormat/>
    <w:uiPriority w:val="99"/>
    <w:pPr>
      <w:tabs>
        <w:tab w:val="right" w:leader="dot" w:pos="9072"/>
      </w:tabs>
      <w:autoSpaceDE w:val="0"/>
      <w:autoSpaceDN w:val="0"/>
      <w:adjustRightInd w:val="0"/>
      <w:spacing w:line="315" w:lineRule="atLeast"/>
      <w:ind w:left="709" w:firstLine="190" w:firstLineChars="95"/>
      <w:jc w:val="left"/>
    </w:pPr>
    <w:rPr>
      <w:rFonts w:ascii="宋体" w:hAnsi="宋体"/>
      <w:smallCaps/>
      <w:color w:val="000000"/>
      <w:kern w:val="0"/>
      <w:sz w:val="20"/>
      <w:szCs w:val="20"/>
    </w:rPr>
  </w:style>
  <w:style w:type="paragraph" w:styleId="43">
    <w:name w:val="toc 9"/>
    <w:basedOn w:val="1"/>
    <w:next w:val="1"/>
    <w:autoRedefine/>
    <w:qFormat/>
    <w:uiPriority w:val="99"/>
    <w:pPr>
      <w:ind w:left="3360" w:leftChars="1600"/>
    </w:pPr>
    <w:rPr>
      <w:rFonts w:ascii="Calibri" w:hAnsi="Calibri"/>
      <w:szCs w:val="22"/>
    </w:rPr>
  </w:style>
  <w:style w:type="paragraph" w:styleId="44">
    <w:name w:val="Body Text 2"/>
    <w:basedOn w:val="1"/>
    <w:link w:val="90"/>
    <w:autoRedefine/>
    <w:qFormat/>
    <w:uiPriority w:val="99"/>
    <w:pPr>
      <w:spacing w:after="120" w:line="480" w:lineRule="auto"/>
    </w:pPr>
  </w:style>
  <w:style w:type="paragraph" w:styleId="45">
    <w:name w:val="List 4"/>
    <w:basedOn w:val="1"/>
    <w:autoRedefine/>
    <w:qFormat/>
    <w:uiPriority w:val="99"/>
    <w:pPr>
      <w:adjustRightInd w:val="0"/>
      <w:spacing w:line="312" w:lineRule="atLeast"/>
      <w:ind w:left="1680" w:hanging="420"/>
      <w:textAlignment w:val="baseline"/>
    </w:pPr>
    <w:rPr>
      <w:kern w:val="0"/>
      <w:szCs w:val="20"/>
    </w:rPr>
  </w:style>
  <w:style w:type="paragraph" w:styleId="46">
    <w:name w:val="HTML Preformatted"/>
    <w:basedOn w:val="1"/>
    <w:link w:val="9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7">
    <w:name w:val="Normal (Web)"/>
    <w:basedOn w:val="1"/>
    <w:link w:val="246"/>
    <w:autoRedefine/>
    <w:qFormat/>
    <w:uiPriority w:val="99"/>
    <w:pPr>
      <w:widowControl/>
      <w:spacing w:before="100" w:beforeAutospacing="1" w:after="100" w:afterAutospacing="1"/>
      <w:jc w:val="left"/>
    </w:pPr>
    <w:rPr>
      <w:rFonts w:ascii="宋体" w:hAnsi="宋体"/>
      <w:kern w:val="0"/>
      <w:sz w:val="24"/>
    </w:rPr>
  </w:style>
  <w:style w:type="paragraph" w:styleId="48">
    <w:name w:val="index 1"/>
    <w:basedOn w:val="1"/>
    <w:next w:val="1"/>
    <w:autoRedefine/>
    <w:semiHidden/>
    <w:qFormat/>
    <w:uiPriority w:val="99"/>
    <w:pPr>
      <w:widowControl/>
      <w:jc w:val="left"/>
    </w:pPr>
    <w:rPr>
      <w:rFonts w:ascii="Calibri" w:hAnsi="Calibri"/>
      <w:kern w:val="0"/>
      <w:sz w:val="24"/>
      <w:szCs w:val="20"/>
      <w:lang w:eastAsia="en-US"/>
    </w:rPr>
  </w:style>
  <w:style w:type="paragraph" w:styleId="49">
    <w:name w:val="Title"/>
    <w:basedOn w:val="1"/>
    <w:next w:val="1"/>
    <w:link w:val="92"/>
    <w:autoRedefine/>
    <w:qFormat/>
    <w:uiPriority w:val="99"/>
    <w:pPr>
      <w:spacing w:before="240" w:after="60"/>
      <w:jc w:val="center"/>
      <w:outlineLvl w:val="0"/>
    </w:pPr>
    <w:rPr>
      <w:rFonts w:ascii="Cambria" w:hAnsi="Cambria"/>
      <w:b/>
      <w:bCs/>
      <w:sz w:val="32"/>
      <w:szCs w:val="32"/>
    </w:rPr>
  </w:style>
  <w:style w:type="paragraph" w:styleId="50">
    <w:name w:val="annotation subject"/>
    <w:basedOn w:val="18"/>
    <w:next w:val="18"/>
    <w:link w:val="93"/>
    <w:autoRedefine/>
    <w:qFormat/>
    <w:uiPriority w:val="99"/>
    <w:rPr>
      <w:b/>
      <w:bCs/>
    </w:rPr>
  </w:style>
  <w:style w:type="paragraph" w:styleId="51">
    <w:name w:val="Body Text First Indent"/>
    <w:basedOn w:val="2"/>
    <w:link w:val="76"/>
    <w:autoRedefine/>
    <w:qFormat/>
    <w:uiPriority w:val="99"/>
    <w:pPr>
      <w:spacing w:after="120"/>
      <w:ind w:firstLine="420" w:firstLineChars="100"/>
    </w:pPr>
    <w:rPr>
      <w:sz w:val="21"/>
      <w:szCs w:val="24"/>
    </w:rPr>
  </w:style>
  <w:style w:type="paragraph" w:styleId="52">
    <w:name w:val="Body Text First Indent 2"/>
    <w:basedOn w:val="20"/>
    <w:link w:val="94"/>
    <w:autoRedefine/>
    <w:qFormat/>
    <w:uiPriority w:val="99"/>
    <w:pPr>
      <w:autoSpaceDE/>
      <w:autoSpaceDN/>
      <w:spacing w:line="312" w:lineRule="atLeast"/>
      <w:ind w:left="0" w:firstLine="210"/>
      <w:textAlignment w:val="baseline"/>
    </w:pPr>
    <w:rPr>
      <w:kern w:val="2"/>
      <w:sz w:val="21"/>
      <w:szCs w:val="24"/>
    </w:rPr>
  </w:style>
  <w:style w:type="table" w:styleId="54">
    <w:name w:val="Table Grid"/>
    <w:basedOn w:val="53"/>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5">
    <w:name w:val="Table Theme"/>
    <w:basedOn w:val="53"/>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basedOn w:val="56"/>
    <w:autoRedefine/>
    <w:qFormat/>
    <w:uiPriority w:val="99"/>
    <w:rPr>
      <w:rFonts w:cs="Times New Roman"/>
      <w:b/>
    </w:rPr>
  </w:style>
  <w:style w:type="character" w:styleId="58">
    <w:name w:val="page number"/>
    <w:basedOn w:val="56"/>
    <w:autoRedefine/>
    <w:qFormat/>
    <w:uiPriority w:val="99"/>
    <w:rPr>
      <w:rFonts w:cs="Times New Roman"/>
    </w:rPr>
  </w:style>
  <w:style w:type="character" w:styleId="59">
    <w:name w:val="FollowedHyperlink"/>
    <w:basedOn w:val="56"/>
    <w:autoRedefine/>
    <w:qFormat/>
    <w:uiPriority w:val="99"/>
    <w:rPr>
      <w:rFonts w:cs="Times New Roman"/>
      <w:color w:val="800080"/>
      <w:u w:val="single"/>
    </w:rPr>
  </w:style>
  <w:style w:type="character" w:styleId="60">
    <w:name w:val="Emphasis"/>
    <w:basedOn w:val="56"/>
    <w:autoRedefine/>
    <w:qFormat/>
    <w:uiPriority w:val="99"/>
    <w:rPr>
      <w:rFonts w:ascii="Calibri" w:hAnsi="Calibri" w:eastAsia="宋体" w:cs="Times New Roman"/>
      <w:b/>
      <w:i/>
      <w:kern w:val="2"/>
      <w:sz w:val="24"/>
      <w:lang w:val="en-US" w:eastAsia="zh-CN"/>
    </w:rPr>
  </w:style>
  <w:style w:type="character" w:styleId="61">
    <w:name w:val="HTML Typewriter"/>
    <w:basedOn w:val="56"/>
    <w:autoRedefine/>
    <w:qFormat/>
    <w:uiPriority w:val="99"/>
    <w:rPr>
      <w:rFonts w:ascii="宋体" w:hAnsi="宋体" w:eastAsia="宋体" w:cs="Times New Roman"/>
      <w:sz w:val="24"/>
    </w:rPr>
  </w:style>
  <w:style w:type="character" w:styleId="62">
    <w:name w:val="Hyperlink"/>
    <w:basedOn w:val="56"/>
    <w:autoRedefine/>
    <w:qFormat/>
    <w:uiPriority w:val="99"/>
    <w:rPr>
      <w:rFonts w:cs="Times New Roman"/>
      <w:color w:val="0000FF"/>
      <w:u w:val="single"/>
    </w:rPr>
  </w:style>
  <w:style w:type="character" w:styleId="63">
    <w:name w:val="annotation reference"/>
    <w:basedOn w:val="56"/>
    <w:autoRedefine/>
    <w:qFormat/>
    <w:uiPriority w:val="99"/>
    <w:rPr>
      <w:rFonts w:cs="Times New Roman"/>
      <w:sz w:val="21"/>
    </w:rPr>
  </w:style>
  <w:style w:type="character" w:styleId="64">
    <w:name w:val="footnote reference"/>
    <w:basedOn w:val="56"/>
    <w:autoRedefine/>
    <w:qFormat/>
    <w:uiPriority w:val="99"/>
    <w:rPr>
      <w:rFonts w:cs="Times New Roman"/>
      <w:vertAlign w:val="superscript"/>
    </w:rPr>
  </w:style>
  <w:style w:type="paragraph" w:customStyle="1" w:styleId="65">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66">
    <w:name w:val="Heading 1 Char"/>
    <w:basedOn w:val="56"/>
    <w:link w:val="3"/>
    <w:autoRedefine/>
    <w:qFormat/>
    <w:uiPriority w:val="9"/>
    <w:rPr>
      <w:b/>
      <w:bCs/>
      <w:kern w:val="44"/>
      <w:sz w:val="44"/>
      <w:szCs w:val="44"/>
    </w:rPr>
  </w:style>
  <w:style w:type="character" w:customStyle="1" w:styleId="67">
    <w:name w:val="Heading 2 Char"/>
    <w:basedOn w:val="56"/>
    <w:link w:val="4"/>
    <w:autoRedefine/>
    <w:qFormat/>
    <w:locked/>
    <w:uiPriority w:val="99"/>
    <w:rPr>
      <w:rFonts w:ascii="Arial" w:hAnsi="Arial" w:eastAsia="黑体"/>
      <w:kern w:val="2"/>
      <w:sz w:val="32"/>
    </w:rPr>
  </w:style>
  <w:style w:type="character" w:customStyle="1" w:styleId="68">
    <w:name w:val="Heading 3 Char"/>
    <w:basedOn w:val="56"/>
    <w:link w:val="5"/>
    <w:autoRedefine/>
    <w:qFormat/>
    <w:locked/>
    <w:uiPriority w:val="99"/>
    <w:rPr>
      <w:rFonts w:ascii="黑体" w:eastAsia="黑体"/>
      <w:sz w:val="28"/>
    </w:rPr>
  </w:style>
  <w:style w:type="character" w:customStyle="1" w:styleId="69">
    <w:name w:val="Heading 4 Char"/>
    <w:basedOn w:val="56"/>
    <w:link w:val="6"/>
    <w:autoRedefine/>
    <w:qFormat/>
    <w:locked/>
    <w:uiPriority w:val="99"/>
    <w:rPr>
      <w:kern w:val="2"/>
      <w:sz w:val="28"/>
    </w:rPr>
  </w:style>
  <w:style w:type="character" w:customStyle="1" w:styleId="70">
    <w:name w:val="Heading 5 Char"/>
    <w:basedOn w:val="56"/>
    <w:link w:val="7"/>
    <w:autoRedefine/>
    <w:qFormat/>
    <w:locked/>
    <w:uiPriority w:val="99"/>
    <w:rPr>
      <w:b/>
      <w:kern w:val="2"/>
      <w:sz w:val="28"/>
    </w:rPr>
  </w:style>
  <w:style w:type="character" w:customStyle="1" w:styleId="71">
    <w:name w:val="Heading 6 Char"/>
    <w:basedOn w:val="56"/>
    <w:link w:val="8"/>
    <w:autoRedefine/>
    <w:qFormat/>
    <w:locked/>
    <w:uiPriority w:val="99"/>
    <w:rPr>
      <w:rFonts w:ascii="Arial" w:hAnsi="Arial" w:eastAsia="黑体"/>
      <w:b/>
      <w:kern w:val="2"/>
      <w:sz w:val="24"/>
    </w:rPr>
  </w:style>
  <w:style w:type="character" w:customStyle="1" w:styleId="72">
    <w:name w:val="Heading 7 Char"/>
    <w:basedOn w:val="56"/>
    <w:link w:val="9"/>
    <w:autoRedefine/>
    <w:qFormat/>
    <w:locked/>
    <w:uiPriority w:val="99"/>
    <w:rPr>
      <w:b/>
      <w:kern w:val="2"/>
      <w:sz w:val="24"/>
    </w:rPr>
  </w:style>
  <w:style w:type="character" w:customStyle="1" w:styleId="73">
    <w:name w:val="Heading 8 Char"/>
    <w:basedOn w:val="56"/>
    <w:link w:val="10"/>
    <w:autoRedefine/>
    <w:qFormat/>
    <w:locked/>
    <w:uiPriority w:val="99"/>
    <w:rPr>
      <w:rFonts w:ascii="Arial" w:hAnsi="Arial" w:eastAsia="黑体"/>
      <w:kern w:val="2"/>
      <w:sz w:val="24"/>
    </w:rPr>
  </w:style>
  <w:style w:type="character" w:customStyle="1" w:styleId="74">
    <w:name w:val="Heading 9 Char"/>
    <w:basedOn w:val="56"/>
    <w:link w:val="11"/>
    <w:autoRedefine/>
    <w:qFormat/>
    <w:locked/>
    <w:uiPriority w:val="99"/>
    <w:rPr>
      <w:rFonts w:ascii="Arial" w:hAnsi="Arial" w:eastAsia="黑体"/>
      <w:kern w:val="2"/>
      <w:sz w:val="21"/>
    </w:rPr>
  </w:style>
  <w:style w:type="character" w:customStyle="1" w:styleId="75">
    <w:name w:val="Body Text Char"/>
    <w:basedOn w:val="56"/>
    <w:link w:val="2"/>
    <w:autoRedefine/>
    <w:qFormat/>
    <w:locked/>
    <w:uiPriority w:val="99"/>
    <w:rPr>
      <w:rFonts w:cs="Times New Roman"/>
      <w:kern w:val="2"/>
      <w:sz w:val="28"/>
    </w:rPr>
  </w:style>
  <w:style w:type="character" w:customStyle="1" w:styleId="76">
    <w:name w:val="Body Text First Indent Char"/>
    <w:basedOn w:val="75"/>
    <w:link w:val="51"/>
    <w:autoRedefine/>
    <w:qFormat/>
    <w:locked/>
    <w:uiPriority w:val="99"/>
    <w:rPr>
      <w:sz w:val="24"/>
      <w:szCs w:val="24"/>
    </w:rPr>
  </w:style>
  <w:style w:type="character" w:customStyle="1" w:styleId="77">
    <w:name w:val="Document Map Char"/>
    <w:basedOn w:val="56"/>
    <w:link w:val="17"/>
    <w:autoRedefine/>
    <w:qFormat/>
    <w:locked/>
    <w:uiPriority w:val="99"/>
    <w:rPr>
      <w:rFonts w:ascii="宋体"/>
      <w:kern w:val="2"/>
      <w:sz w:val="18"/>
    </w:rPr>
  </w:style>
  <w:style w:type="character" w:customStyle="1" w:styleId="78">
    <w:name w:val="Comment Text Char"/>
    <w:basedOn w:val="56"/>
    <w:link w:val="18"/>
    <w:autoRedefine/>
    <w:qFormat/>
    <w:locked/>
    <w:uiPriority w:val="99"/>
    <w:rPr>
      <w:rFonts w:eastAsia="宋体"/>
      <w:kern w:val="2"/>
      <w:sz w:val="21"/>
      <w:lang w:val="en-US" w:eastAsia="zh-CN"/>
    </w:rPr>
  </w:style>
  <w:style w:type="character" w:customStyle="1" w:styleId="79">
    <w:name w:val="Body Text 3 Char"/>
    <w:basedOn w:val="56"/>
    <w:link w:val="19"/>
    <w:autoRedefine/>
    <w:qFormat/>
    <w:locked/>
    <w:uiPriority w:val="99"/>
    <w:rPr>
      <w:rFonts w:cs="Times New Roman"/>
      <w:b/>
      <w:bCs/>
      <w:sz w:val="36"/>
    </w:rPr>
  </w:style>
  <w:style w:type="character" w:customStyle="1" w:styleId="80">
    <w:name w:val="Body Text Indent Char"/>
    <w:basedOn w:val="56"/>
    <w:link w:val="20"/>
    <w:autoRedefine/>
    <w:qFormat/>
    <w:locked/>
    <w:uiPriority w:val="99"/>
    <w:rPr>
      <w:rFonts w:ascii="楷体_GB2312" w:eastAsia="楷体_GB2312" w:cs="Times New Roman"/>
      <w:sz w:val="28"/>
    </w:rPr>
  </w:style>
  <w:style w:type="character" w:customStyle="1" w:styleId="81">
    <w:name w:val="Plain Text Char"/>
    <w:basedOn w:val="56"/>
    <w:link w:val="25"/>
    <w:autoRedefine/>
    <w:qFormat/>
    <w:locked/>
    <w:uiPriority w:val="99"/>
    <w:rPr>
      <w:rFonts w:ascii="宋体" w:hAnsi="Courier New"/>
      <w:kern w:val="2"/>
      <w:sz w:val="21"/>
    </w:rPr>
  </w:style>
  <w:style w:type="character" w:customStyle="1" w:styleId="82">
    <w:name w:val="Date Char"/>
    <w:basedOn w:val="56"/>
    <w:link w:val="27"/>
    <w:autoRedefine/>
    <w:qFormat/>
    <w:locked/>
    <w:uiPriority w:val="99"/>
    <w:rPr>
      <w:kern w:val="2"/>
      <w:sz w:val="21"/>
    </w:rPr>
  </w:style>
  <w:style w:type="character" w:customStyle="1" w:styleId="83">
    <w:name w:val="Body Text Indent 2 Char"/>
    <w:basedOn w:val="56"/>
    <w:link w:val="28"/>
    <w:autoRedefine/>
    <w:qFormat/>
    <w:locked/>
    <w:uiPriority w:val="99"/>
    <w:rPr>
      <w:rFonts w:ascii="仿宋_GB2312" w:hAnsi="宋体" w:eastAsia="仿宋_GB2312"/>
      <w:kern w:val="2"/>
      <w:sz w:val="24"/>
    </w:rPr>
  </w:style>
  <w:style w:type="character" w:customStyle="1" w:styleId="84">
    <w:name w:val="Balloon Text Char"/>
    <w:basedOn w:val="56"/>
    <w:link w:val="30"/>
    <w:autoRedefine/>
    <w:qFormat/>
    <w:locked/>
    <w:uiPriority w:val="99"/>
    <w:rPr>
      <w:kern w:val="2"/>
      <w:sz w:val="18"/>
    </w:rPr>
  </w:style>
  <w:style w:type="character" w:customStyle="1" w:styleId="85">
    <w:name w:val="Footer Char"/>
    <w:basedOn w:val="56"/>
    <w:link w:val="31"/>
    <w:autoRedefine/>
    <w:qFormat/>
    <w:locked/>
    <w:uiPriority w:val="99"/>
    <w:rPr>
      <w:kern w:val="2"/>
      <w:sz w:val="18"/>
    </w:rPr>
  </w:style>
  <w:style w:type="character" w:customStyle="1" w:styleId="86">
    <w:name w:val="Header Char"/>
    <w:basedOn w:val="56"/>
    <w:link w:val="32"/>
    <w:autoRedefine/>
    <w:qFormat/>
    <w:locked/>
    <w:uiPriority w:val="99"/>
    <w:rPr>
      <w:kern w:val="2"/>
      <w:sz w:val="18"/>
    </w:rPr>
  </w:style>
  <w:style w:type="character" w:customStyle="1" w:styleId="87">
    <w:name w:val="Subtitle Char"/>
    <w:basedOn w:val="56"/>
    <w:link w:val="35"/>
    <w:autoRedefine/>
    <w:qFormat/>
    <w:locked/>
    <w:uiPriority w:val="99"/>
    <w:rPr>
      <w:rFonts w:ascii="楷体_GB2312" w:eastAsia="楷体_GB2312"/>
      <w:sz w:val="28"/>
    </w:rPr>
  </w:style>
  <w:style w:type="character" w:customStyle="1" w:styleId="88">
    <w:name w:val="Footnote Text Char"/>
    <w:basedOn w:val="56"/>
    <w:link w:val="37"/>
    <w:autoRedefine/>
    <w:qFormat/>
    <w:locked/>
    <w:uiPriority w:val="99"/>
    <w:rPr>
      <w:kern w:val="2"/>
      <w:sz w:val="18"/>
    </w:rPr>
  </w:style>
  <w:style w:type="character" w:customStyle="1" w:styleId="89">
    <w:name w:val="Body Text Indent 3 Char"/>
    <w:basedOn w:val="56"/>
    <w:link w:val="40"/>
    <w:autoRedefine/>
    <w:qFormat/>
    <w:locked/>
    <w:uiPriority w:val="99"/>
    <w:rPr>
      <w:kern w:val="2"/>
      <w:sz w:val="24"/>
    </w:rPr>
  </w:style>
  <w:style w:type="character" w:customStyle="1" w:styleId="90">
    <w:name w:val="Body Text 2 Char"/>
    <w:basedOn w:val="56"/>
    <w:link w:val="44"/>
    <w:autoRedefine/>
    <w:qFormat/>
    <w:locked/>
    <w:uiPriority w:val="99"/>
    <w:rPr>
      <w:kern w:val="2"/>
      <w:sz w:val="24"/>
    </w:rPr>
  </w:style>
  <w:style w:type="character" w:customStyle="1" w:styleId="91">
    <w:name w:val="HTML Preformatted Char"/>
    <w:basedOn w:val="56"/>
    <w:link w:val="46"/>
    <w:autoRedefine/>
    <w:qFormat/>
    <w:locked/>
    <w:uiPriority w:val="99"/>
    <w:rPr>
      <w:rFonts w:ascii="宋体" w:eastAsia="宋体" w:cs="Times New Roman"/>
      <w:sz w:val="24"/>
      <w:szCs w:val="24"/>
    </w:rPr>
  </w:style>
  <w:style w:type="character" w:customStyle="1" w:styleId="92">
    <w:name w:val="Title Char"/>
    <w:basedOn w:val="56"/>
    <w:link w:val="49"/>
    <w:autoRedefine/>
    <w:qFormat/>
    <w:locked/>
    <w:uiPriority w:val="99"/>
    <w:rPr>
      <w:rFonts w:ascii="Cambria" w:hAnsi="Cambria"/>
      <w:b/>
      <w:kern w:val="2"/>
      <w:sz w:val="32"/>
    </w:rPr>
  </w:style>
  <w:style w:type="character" w:customStyle="1" w:styleId="93">
    <w:name w:val="Comment Subject Char"/>
    <w:basedOn w:val="78"/>
    <w:link w:val="50"/>
    <w:autoRedefine/>
    <w:qFormat/>
    <w:locked/>
    <w:uiPriority w:val="99"/>
    <w:rPr>
      <w:b/>
    </w:rPr>
  </w:style>
  <w:style w:type="character" w:customStyle="1" w:styleId="94">
    <w:name w:val="Body Text First Indent 2 Char"/>
    <w:basedOn w:val="80"/>
    <w:link w:val="52"/>
    <w:autoRedefine/>
    <w:qFormat/>
    <w:locked/>
    <w:uiPriority w:val="99"/>
    <w:rPr>
      <w:kern w:val="2"/>
      <w:sz w:val="24"/>
      <w:szCs w:val="24"/>
    </w:rPr>
  </w:style>
  <w:style w:type="paragraph" w:customStyle="1" w:styleId="95">
    <w:name w:val="TOC 标题1"/>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6">
    <w:name w:val="列出段落1"/>
    <w:basedOn w:val="1"/>
    <w:link w:val="113"/>
    <w:autoRedefine/>
    <w:qFormat/>
    <w:uiPriority w:val="99"/>
    <w:pPr>
      <w:ind w:firstLine="420" w:firstLineChars="200"/>
    </w:pPr>
    <w:rPr>
      <w:szCs w:val="20"/>
    </w:rPr>
  </w:style>
  <w:style w:type="paragraph" w:customStyle="1" w:styleId="97">
    <w:name w:val="Char Char Char Char Char Char Char Char Char Char Char Char Char"/>
    <w:basedOn w:val="17"/>
    <w:autoRedefine/>
    <w:qFormat/>
    <w:uiPriority w:val="99"/>
    <w:pPr>
      <w:shd w:val="clear" w:color="auto" w:fill="000080"/>
    </w:pPr>
    <w:rPr>
      <w:rFonts w:ascii="Tahoma" w:hAnsi="Tahoma"/>
      <w:sz w:val="24"/>
      <w:szCs w:val="24"/>
    </w:rPr>
  </w:style>
  <w:style w:type="paragraph" w:customStyle="1" w:styleId="98">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99">
    <w:name w:val="bt1bt1"/>
    <w:basedOn w:val="3"/>
    <w:autoRedefine/>
    <w:qFormat/>
    <w:uiPriority w:val="99"/>
    <w:pPr>
      <w:spacing w:line="240" w:lineRule="auto"/>
    </w:pPr>
    <w:rPr>
      <w:rFonts w:ascii="黑体"/>
      <w:sz w:val="36"/>
      <w:szCs w:val="36"/>
    </w:rPr>
  </w:style>
  <w:style w:type="paragraph" w:customStyle="1" w:styleId="100">
    <w:name w:val="新定义正文"/>
    <w:basedOn w:val="1"/>
    <w:autoRedefine/>
    <w:qFormat/>
    <w:uiPriority w:val="99"/>
    <w:pPr>
      <w:widowControl/>
    </w:pPr>
    <w:rPr>
      <w:color w:val="000000"/>
      <w:szCs w:val="21"/>
    </w:rPr>
  </w:style>
  <w:style w:type="paragraph" w:customStyle="1" w:styleId="101">
    <w:name w:val="节"/>
    <w:basedOn w:val="4"/>
    <w:autoRedefine/>
    <w:qFormat/>
    <w:uiPriority w:val="99"/>
    <w:pPr>
      <w:numPr>
        <w:ilvl w:val="1"/>
        <w:numId w:val="3"/>
      </w:numPr>
      <w:tabs>
        <w:tab w:val="left" w:pos="432"/>
      </w:tabs>
      <w:spacing w:line="240" w:lineRule="auto"/>
    </w:pPr>
    <w:rPr>
      <w:rFonts w:ascii="黑体"/>
      <w:szCs w:val="28"/>
    </w:rPr>
  </w:style>
  <w:style w:type="paragraph" w:customStyle="1" w:styleId="102">
    <w:name w:val="蓝色显示"/>
    <w:basedOn w:val="1"/>
    <w:link w:val="112"/>
    <w:autoRedefine/>
    <w:qFormat/>
    <w:uiPriority w:val="99"/>
    <w:pPr>
      <w:spacing w:before="340" w:after="330" w:line="400" w:lineRule="exact"/>
    </w:pPr>
    <w:rPr>
      <w:b/>
      <w:color w:val="0070C0"/>
    </w:rPr>
  </w:style>
  <w:style w:type="paragraph" w:customStyle="1" w:styleId="103">
    <w:name w:val="c_"/>
    <w:autoRedefine/>
    <w:qFormat/>
    <w:uiPriority w:val="99"/>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04">
    <w:name w:val="表格"/>
    <w:basedOn w:val="4"/>
    <w:autoRedefine/>
    <w:qFormat/>
    <w:uiPriority w:val="99"/>
    <w:pPr>
      <w:tabs>
        <w:tab w:val="left" w:pos="927"/>
      </w:tabs>
      <w:adjustRightInd w:val="0"/>
      <w:spacing w:before="0" w:after="0" w:line="400" w:lineRule="atLeast"/>
      <w:ind w:firstLine="567"/>
      <w:textAlignment w:val="baseline"/>
      <w:outlineLvl w:val="9"/>
    </w:pPr>
    <w:rPr>
      <w:rFonts w:ascii="长城仿宋" w:eastAsia="长城仿宋"/>
      <w:bCs w:val="0"/>
      <w:kern w:val="0"/>
      <w:szCs w:val="20"/>
    </w:rPr>
  </w:style>
  <w:style w:type="paragraph" w:customStyle="1" w:styleId="105">
    <w:name w:val="样式 小四 首行缩进:  2 字符"/>
    <w:basedOn w:val="1"/>
    <w:autoRedefine/>
    <w:qFormat/>
    <w:uiPriority w:val="99"/>
    <w:pPr>
      <w:widowControl/>
      <w:spacing w:line="300" w:lineRule="auto"/>
      <w:ind w:firstLine="480" w:firstLineChars="200"/>
      <w:jc w:val="left"/>
    </w:pPr>
    <w:rPr>
      <w:sz w:val="24"/>
      <w:szCs w:val="20"/>
    </w:rPr>
  </w:style>
  <w:style w:type="character" w:customStyle="1" w:styleId="106">
    <w:name w:val="Char Char1"/>
    <w:autoRedefine/>
    <w:qFormat/>
    <w:uiPriority w:val="99"/>
    <w:rPr>
      <w:rFonts w:ascii="楷体_GB2312" w:eastAsia="楷体_GB2312"/>
      <w:sz w:val="28"/>
    </w:rPr>
  </w:style>
  <w:style w:type="character" w:customStyle="1" w:styleId="107">
    <w:name w:val="标题 Char"/>
    <w:autoRedefine/>
    <w:qFormat/>
    <w:uiPriority w:val="99"/>
    <w:rPr>
      <w:rFonts w:ascii="Cambria" w:hAnsi="Cambria"/>
      <w:b/>
      <w:kern w:val="2"/>
      <w:sz w:val="32"/>
    </w:rPr>
  </w:style>
  <w:style w:type="character" w:customStyle="1" w:styleId="108">
    <w:name w:val="标题 1 Char"/>
    <w:autoRedefine/>
    <w:qFormat/>
    <w:uiPriority w:val="99"/>
    <w:rPr>
      <w:rFonts w:ascii="黑体"/>
      <w:b/>
      <w:kern w:val="44"/>
      <w:sz w:val="32"/>
    </w:rPr>
  </w:style>
  <w:style w:type="character" w:customStyle="1" w:styleId="109">
    <w:name w:val="正文文本缩进 Char"/>
    <w:autoRedefine/>
    <w:qFormat/>
    <w:uiPriority w:val="99"/>
    <w:rPr>
      <w:rFonts w:ascii="楷体_GB2312" w:eastAsia="楷体_GB2312"/>
      <w:sz w:val="28"/>
    </w:rPr>
  </w:style>
  <w:style w:type="character" w:customStyle="1" w:styleId="110">
    <w:name w:val="Char Char"/>
    <w:autoRedefine/>
    <w:qFormat/>
    <w:uiPriority w:val="99"/>
    <w:rPr>
      <w:rFonts w:ascii="宋体"/>
      <w:kern w:val="2"/>
      <w:sz w:val="18"/>
    </w:rPr>
  </w:style>
  <w:style w:type="character" w:customStyle="1" w:styleId="111">
    <w:name w:val="访问过的超链接1"/>
    <w:autoRedefine/>
    <w:qFormat/>
    <w:uiPriority w:val="99"/>
    <w:rPr>
      <w:color w:val="800080"/>
      <w:u w:val="single"/>
    </w:rPr>
  </w:style>
  <w:style w:type="character" w:customStyle="1" w:styleId="112">
    <w:name w:val="蓝色显示 Char"/>
    <w:link w:val="102"/>
    <w:autoRedefine/>
    <w:qFormat/>
    <w:locked/>
    <w:uiPriority w:val="99"/>
    <w:rPr>
      <w:b/>
      <w:color w:val="0070C0"/>
      <w:kern w:val="2"/>
      <w:sz w:val="24"/>
    </w:rPr>
  </w:style>
  <w:style w:type="character" w:customStyle="1" w:styleId="113">
    <w:name w:val="列出段落 Char"/>
    <w:link w:val="96"/>
    <w:autoRedefine/>
    <w:qFormat/>
    <w:locked/>
    <w:uiPriority w:val="99"/>
    <w:rPr>
      <w:kern w:val="2"/>
      <w:sz w:val="21"/>
    </w:rPr>
  </w:style>
  <w:style w:type="table" w:customStyle="1" w:styleId="114">
    <w:name w:val="网格型1"/>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font41"/>
    <w:autoRedefine/>
    <w:qFormat/>
    <w:uiPriority w:val="99"/>
    <w:rPr>
      <w:rFonts w:ascii="宋体" w:hAnsi="宋体" w:eastAsia="宋体"/>
      <w:color w:val="000000"/>
      <w:sz w:val="22"/>
      <w:u w:val="none"/>
    </w:rPr>
  </w:style>
  <w:style w:type="character" w:customStyle="1" w:styleId="116">
    <w:name w:val="font51"/>
    <w:autoRedefine/>
    <w:qFormat/>
    <w:uiPriority w:val="99"/>
    <w:rPr>
      <w:rFonts w:ascii="宋体" w:hAnsi="宋体" w:eastAsia="宋体"/>
      <w:color w:val="000000"/>
      <w:sz w:val="22"/>
      <w:u w:val="none"/>
    </w:rPr>
  </w:style>
  <w:style w:type="character" w:customStyle="1" w:styleId="117">
    <w:name w:val="font11"/>
    <w:autoRedefine/>
    <w:qFormat/>
    <w:uiPriority w:val="99"/>
    <w:rPr>
      <w:rFonts w:ascii="宋体" w:hAnsi="宋体" w:eastAsia="宋体"/>
      <w:color w:val="000000"/>
      <w:sz w:val="24"/>
      <w:u w:val="none"/>
    </w:rPr>
  </w:style>
  <w:style w:type="character" w:customStyle="1" w:styleId="118">
    <w:name w:val="font01"/>
    <w:autoRedefine/>
    <w:qFormat/>
    <w:uiPriority w:val="99"/>
    <w:rPr>
      <w:rFonts w:ascii="宋体" w:hAnsi="宋体" w:eastAsia="宋体"/>
      <w:color w:val="000000"/>
      <w:sz w:val="24"/>
      <w:u w:val="single"/>
    </w:rPr>
  </w:style>
  <w:style w:type="paragraph" w:customStyle="1" w:styleId="119">
    <w:name w:val="TOC Heading1"/>
    <w:basedOn w:val="3"/>
    <w:next w:val="1"/>
    <w:autoRedefine/>
    <w:qFormat/>
    <w:uiPriority w:val="9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120">
    <w:name w:val="Normal Indent Char"/>
    <w:link w:val="14"/>
    <w:autoRedefine/>
    <w:qFormat/>
    <w:locked/>
    <w:uiPriority w:val="99"/>
    <w:rPr>
      <w:rFonts w:ascii="楷体_GB2312" w:eastAsia="楷体_GB2312"/>
      <w:sz w:val="28"/>
    </w:rPr>
  </w:style>
  <w:style w:type="paragraph" w:customStyle="1" w:styleId="121">
    <w:name w:val="List Paragraph1"/>
    <w:basedOn w:val="1"/>
    <w:autoRedefine/>
    <w:qFormat/>
    <w:uiPriority w:val="99"/>
    <w:pPr>
      <w:ind w:firstLine="420" w:firstLineChars="200"/>
    </w:pPr>
    <w:rPr>
      <w:szCs w:val="20"/>
    </w:rPr>
  </w:style>
  <w:style w:type="character" w:customStyle="1" w:styleId="122">
    <w:name w:val="Char Char3"/>
    <w:autoRedefine/>
    <w:qFormat/>
    <w:uiPriority w:val="99"/>
    <w:rPr>
      <w:rFonts w:eastAsia="宋体"/>
      <w:kern w:val="2"/>
      <w:sz w:val="21"/>
      <w:lang w:val="en-US" w:eastAsia="zh-CN"/>
    </w:rPr>
  </w:style>
  <w:style w:type="character" w:customStyle="1" w:styleId="123">
    <w:name w:val="Char Char2"/>
    <w:autoRedefine/>
    <w:qFormat/>
    <w:uiPriority w:val="99"/>
    <w:rPr>
      <w:rFonts w:eastAsia="宋体"/>
      <w:b/>
      <w:kern w:val="2"/>
      <w:sz w:val="21"/>
      <w:lang w:val="en-US" w:eastAsia="zh-CN"/>
    </w:rPr>
  </w:style>
  <w:style w:type="paragraph" w:customStyle="1" w:styleId="124">
    <w:name w:val="Char"/>
    <w:basedOn w:val="17"/>
    <w:autoRedefine/>
    <w:qFormat/>
    <w:uiPriority w:val="99"/>
    <w:pPr>
      <w:shd w:val="clear" w:color="auto" w:fill="000080"/>
    </w:pPr>
    <w:rPr>
      <w:rFonts w:ascii="Tahoma" w:hAnsi="Tahoma"/>
      <w:sz w:val="24"/>
      <w:szCs w:val="24"/>
    </w:rPr>
  </w:style>
  <w:style w:type="paragraph" w:customStyle="1" w:styleId="125">
    <w:name w:val="样式"/>
    <w:basedOn w:val="1"/>
    <w:autoRedefine/>
    <w:qFormat/>
    <w:uiPriority w:val="99"/>
    <w:pPr>
      <w:tabs>
        <w:tab w:val="left" w:pos="567"/>
        <w:tab w:val="left" w:pos="1485"/>
      </w:tabs>
      <w:snapToGrid w:val="0"/>
      <w:spacing w:line="460" w:lineRule="atLeast"/>
      <w:ind w:left="1485" w:hanging="1485"/>
    </w:pPr>
    <w:rPr>
      <w:rFonts w:ascii="Arial" w:hAnsi="Arial"/>
      <w:spacing w:val="6"/>
      <w:sz w:val="24"/>
      <w:szCs w:val="20"/>
    </w:rPr>
  </w:style>
  <w:style w:type="paragraph" w:customStyle="1" w:styleId="126">
    <w:name w:val="文档正文"/>
    <w:basedOn w:val="1"/>
    <w:autoRedefine/>
    <w:qFormat/>
    <w:uiPriority w:val="99"/>
    <w:pPr>
      <w:adjustRightInd w:val="0"/>
      <w:spacing w:line="440" w:lineRule="exact"/>
      <w:ind w:firstLine="567"/>
      <w:textAlignment w:val="baseline"/>
    </w:pPr>
    <w:rPr>
      <w:rFonts w:ascii="Arial Narrow" w:hAnsi="Arial Narrow"/>
      <w:kern w:val="0"/>
      <w:sz w:val="24"/>
      <w:szCs w:val="20"/>
    </w:rPr>
  </w:style>
  <w:style w:type="paragraph" w:customStyle="1" w:styleId="127">
    <w:name w:val="正文文本2"/>
    <w:basedOn w:val="1"/>
    <w:autoRedefine/>
    <w:qFormat/>
    <w:uiPriority w:val="99"/>
  </w:style>
  <w:style w:type="paragraph" w:customStyle="1" w:styleId="128">
    <w:name w:val="msoacetate"/>
    <w:basedOn w:val="1"/>
    <w:autoRedefine/>
    <w:qFormat/>
    <w:uiPriority w:val="99"/>
    <w:rPr>
      <w:sz w:val="18"/>
      <w:szCs w:val="18"/>
    </w:rPr>
  </w:style>
  <w:style w:type="paragraph" w:customStyle="1" w:styleId="129">
    <w:name w:val="樣式1"/>
    <w:basedOn w:val="1"/>
    <w:autoRedefine/>
    <w:qFormat/>
    <w:uiPriority w:val="99"/>
    <w:pPr>
      <w:snapToGrid w:val="0"/>
      <w:spacing w:line="360" w:lineRule="atLeast"/>
    </w:pPr>
    <w:rPr>
      <w:rFonts w:eastAsia="華康簡楷"/>
      <w:sz w:val="26"/>
      <w:szCs w:val="20"/>
      <w:lang w:eastAsia="zh-TW"/>
    </w:rPr>
  </w:style>
  <w:style w:type="paragraph" w:customStyle="1" w:styleId="130">
    <w:name w:val="默认段落字体 Para Char Char Char Char Char Char Char"/>
    <w:basedOn w:val="1"/>
    <w:autoRedefine/>
    <w:qFormat/>
    <w:uiPriority w:val="99"/>
    <w:pPr>
      <w:tabs>
        <w:tab w:val="left" w:pos="4665"/>
        <w:tab w:val="left" w:pos="8970"/>
      </w:tabs>
      <w:ind w:firstLine="400"/>
    </w:pPr>
    <w:rPr>
      <w:rFonts w:ascii="Tahoma" w:hAnsi="Tahoma"/>
      <w:sz w:val="24"/>
      <w:szCs w:val="20"/>
    </w:rPr>
  </w:style>
  <w:style w:type="paragraph" w:customStyle="1" w:styleId="131">
    <w:name w:val="Char2"/>
    <w:basedOn w:val="17"/>
    <w:autoRedefine/>
    <w:qFormat/>
    <w:uiPriority w:val="99"/>
    <w:pPr>
      <w:shd w:val="clear" w:color="auto" w:fill="000080"/>
    </w:pPr>
    <w:rPr>
      <w:rFonts w:ascii="Tahoma" w:hAnsi="Tahoma"/>
      <w:sz w:val="13"/>
      <w:szCs w:val="24"/>
    </w:rPr>
  </w:style>
  <w:style w:type="paragraph" w:customStyle="1" w:styleId="132">
    <w:name w:val="Char1"/>
    <w:basedOn w:val="1"/>
    <w:autoRedefine/>
    <w:qFormat/>
    <w:uiPriority w:val="99"/>
    <w:pPr>
      <w:adjustRightInd w:val="0"/>
      <w:spacing w:line="360" w:lineRule="auto"/>
    </w:pPr>
    <w:rPr>
      <w:kern w:val="0"/>
      <w:sz w:val="24"/>
      <w:szCs w:val="20"/>
    </w:rPr>
  </w:style>
  <w:style w:type="paragraph" w:customStyle="1" w:styleId="133">
    <w:name w:val="默认段落字体 Char Char Char Char Char Char Char Char Char Char Char Char Char Char Char Char Char Char Char Char Char"/>
    <w:basedOn w:val="17"/>
    <w:next w:val="1"/>
    <w:autoRedefine/>
    <w:qFormat/>
    <w:uiPriority w:val="99"/>
    <w:pPr>
      <w:shd w:val="clear" w:color="auto" w:fill="000080"/>
      <w:adjustRightInd w:val="0"/>
      <w:spacing w:line="360" w:lineRule="auto"/>
      <w:jc w:val="center"/>
      <w:textAlignment w:val="baseline"/>
    </w:pPr>
    <w:rPr>
      <w:rFonts w:ascii="Tahoma" w:hAnsi="Tahoma"/>
      <w:kern w:val="0"/>
      <w:sz w:val="24"/>
      <w:szCs w:val="24"/>
    </w:rPr>
  </w:style>
  <w:style w:type="paragraph" w:customStyle="1" w:styleId="134">
    <w:name w:val="Char Char Char Char"/>
    <w:basedOn w:val="17"/>
    <w:autoRedefine/>
    <w:qFormat/>
    <w:uiPriority w:val="99"/>
    <w:pPr>
      <w:shd w:val="clear" w:color="auto" w:fill="000080"/>
    </w:pPr>
    <w:rPr>
      <w:rFonts w:ascii="Tahoma" w:hAnsi="Tahoma"/>
      <w:sz w:val="24"/>
      <w:szCs w:val="24"/>
    </w:rPr>
  </w:style>
  <w:style w:type="paragraph" w:customStyle="1" w:styleId="135">
    <w:name w:val="正文缩进+项目符号"/>
    <w:basedOn w:val="136"/>
    <w:autoRedefine/>
    <w:qFormat/>
    <w:uiPriority w:val="99"/>
    <w:pPr>
      <w:numPr>
        <w:ilvl w:val="0"/>
        <w:numId w:val="4"/>
      </w:numPr>
      <w:tabs>
        <w:tab w:val="left" w:pos="0"/>
        <w:tab w:val="left" w:pos="432"/>
        <w:tab w:val="left" w:pos="791"/>
        <w:tab w:val="left" w:pos="1410"/>
        <w:tab w:val="clear" w:pos="960"/>
      </w:tabs>
      <w:ind w:left="1410" w:hanging="1410" w:firstLineChars="0"/>
    </w:pPr>
  </w:style>
  <w:style w:type="paragraph" w:customStyle="1" w:styleId="136">
    <w:name w:val="正文首行缩进两字"/>
    <w:basedOn w:val="1"/>
    <w:link w:val="137"/>
    <w:autoRedefine/>
    <w:qFormat/>
    <w:uiPriority w:val="99"/>
    <w:pPr>
      <w:autoSpaceDE w:val="0"/>
      <w:autoSpaceDN w:val="0"/>
      <w:adjustRightInd w:val="0"/>
      <w:snapToGrid w:val="0"/>
      <w:spacing w:line="360" w:lineRule="auto"/>
      <w:ind w:firstLine="540" w:firstLineChars="225"/>
    </w:pPr>
    <w:rPr>
      <w:sz w:val="24"/>
      <w:szCs w:val="20"/>
    </w:rPr>
  </w:style>
  <w:style w:type="character" w:customStyle="1" w:styleId="137">
    <w:name w:val="正文首行缩进两字 Char"/>
    <w:link w:val="136"/>
    <w:autoRedefine/>
    <w:qFormat/>
    <w:locked/>
    <w:uiPriority w:val="99"/>
    <w:rPr>
      <w:kern w:val="2"/>
      <w:sz w:val="24"/>
    </w:rPr>
  </w:style>
  <w:style w:type="paragraph" w:customStyle="1" w:styleId="138">
    <w:name w:val="表格文字（大）"/>
    <w:basedOn w:val="1"/>
    <w:autoRedefine/>
    <w:qFormat/>
    <w:uiPriority w:val="99"/>
    <w:pPr>
      <w:spacing w:before="20" w:after="20"/>
    </w:pPr>
    <w:rPr>
      <w:rFonts w:ascii="Century Gothic" w:hAnsi="Century Gothic"/>
      <w:sz w:val="24"/>
      <w:szCs w:val="20"/>
    </w:rPr>
  </w:style>
  <w:style w:type="paragraph" w:customStyle="1" w:styleId="139">
    <w:name w:val="正文缩进+编号"/>
    <w:basedOn w:val="136"/>
    <w:autoRedefine/>
    <w:qFormat/>
    <w:uiPriority w:val="99"/>
    <w:pPr>
      <w:numPr>
        <w:ilvl w:val="0"/>
        <w:numId w:val="5"/>
      </w:numPr>
      <w:tabs>
        <w:tab w:val="left" w:pos="0"/>
        <w:tab w:val="left" w:pos="705"/>
        <w:tab w:val="left" w:pos="1080"/>
        <w:tab w:val="left" w:pos="1140"/>
        <w:tab w:val="clear" w:pos="960"/>
      </w:tabs>
      <w:ind w:left="1080" w:hanging="720" w:firstLineChars="0"/>
    </w:pPr>
  </w:style>
  <w:style w:type="paragraph" w:customStyle="1" w:styleId="140">
    <w:name w:val="四级条款"/>
    <w:basedOn w:val="1"/>
    <w:autoRedefine/>
    <w:qFormat/>
    <w:uiPriority w:val="99"/>
    <w:pPr>
      <w:numPr>
        <w:ilvl w:val="3"/>
        <w:numId w:val="6"/>
      </w:numPr>
      <w:spacing w:line="360" w:lineRule="auto"/>
      <w:ind w:right="-1414"/>
    </w:pPr>
    <w:rPr>
      <w:rFonts w:ascii="仿宋_GB2312" w:cs="宋体"/>
      <w:bCs/>
      <w:sz w:val="24"/>
      <w:szCs w:val="20"/>
    </w:rPr>
  </w:style>
  <w:style w:type="paragraph" w:customStyle="1" w:styleId="141">
    <w:name w:val="题头内容"/>
    <w:basedOn w:val="1"/>
    <w:autoRedefine/>
    <w:qFormat/>
    <w:uiPriority w:val="9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42">
    <w:name w:val="三级条款"/>
    <w:basedOn w:val="1"/>
    <w:link w:val="143"/>
    <w:autoRedefine/>
    <w:qFormat/>
    <w:uiPriority w:val="99"/>
    <w:pPr>
      <w:numPr>
        <w:ilvl w:val="2"/>
        <w:numId w:val="7"/>
      </w:numPr>
      <w:spacing w:line="360" w:lineRule="auto"/>
      <w:ind w:right="-334"/>
    </w:pPr>
    <w:rPr>
      <w:rFonts w:ascii="宋体" w:hAnsi="宋体"/>
      <w:bCs/>
      <w:sz w:val="24"/>
    </w:rPr>
  </w:style>
  <w:style w:type="character" w:customStyle="1" w:styleId="143">
    <w:name w:val="三级条款 Char Char"/>
    <w:link w:val="142"/>
    <w:autoRedefine/>
    <w:qFormat/>
    <w:locked/>
    <w:uiPriority w:val="99"/>
    <w:rPr>
      <w:rFonts w:ascii="宋体" w:hAnsi="宋体"/>
      <w:bCs/>
      <w:sz w:val="24"/>
      <w:szCs w:val="24"/>
    </w:rPr>
  </w:style>
  <w:style w:type="paragraph" w:customStyle="1" w:styleId="144">
    <w:name w:val="样式 条款 + 加粗"/>
    <w:basedOn w:val="142"/>
    <w:link w:val="145"/>
    <w:autoRedefine/>
    <w:qFormat/>
    <w:uiPriority w:val="99"/>
    <w:rPr>
      <w:b/>
    </w:rPr>
  </w:style>
  <w:style w:type="character" w:customStyle="1" w:styleId="145">
    <w:name w:val="样式 条款 + 加粗 Char"/>
    <w:link w:val="144"/>
    <w:autoRedefine/>
    <w:qFormat/>
    <w:locked/>
    <w:uiPriority w:val="99"/>
    <w:rPr>
      <w:rFonts w:ascii="宋体" w:eastAsia="宋体"/>
      <w:b/>
      <w:kern w:val="2"/>
      <w:sz w:val="24"/>
    </w:rPr>
  </w:style>
  <w:style w:type="paragraph" w:customStyle="1" w:styleId="146">
    <w:name w:val="Char Char Char Char Char Char Char Char Char"/>
    <w:basedOn w:val="17"/>
    <w:autoRedefine/>
    <w:qFormat/>
    <w:uiPriority w:val="99"/>
    <w:pPr>
      <w:shd w:val="clear" w:color="auto" w:fill="000080"/>
    </w:pPr>
    <w:rPr>
      <w:rFonts w:ascii="Tahoma" w:hAnsi="Tahoma"/>
      <w:sz w:val="24"/>
      <w:szCs w:val="24"/>
    </w:rPr>
  </w:style>
  <w:style w:type="paragraph" w:customStyle="1" w:styleId="147">
    <w:name w:val="Char Char Char Char Char Char Char"/>
    <w:basedOn w:val="17"/>
    <w:autoRedefine/>
    <w:qFormat/>
    <w:uiPriority w:val="99"/>
    <w:pPr>
      <w:shd w:val="clear" w:color="auto" w:fill="000080"/>
    </w:pPr>
    <w:rPr>
      <w:rFonts w:ascii="Tahoma" w:hAnsi="Tahoma"/>
      <w:sz w:val="24"/>
      <w:szCs w:val="24"/>
    </w:rPr>
  </w:style>
  <w:style w:type="paragraph" w:customStyle="1" w:styleId="148">
    <w:name w:val="Char11"/>
    <w:basedOn w:val="1"/>
    <w:autoRedefine/>
    <w:qFormat/>
    <w:uiPriority w:val="99"/>
    <w:pPr>
      <w:tabs>
        <w:tab w:val="left" w:pos="432"/>
      </w:tabs>
      <w:ind w:left="432" w:hanging="432"/>
    </w:pPr>
    <w:rPr>
      <w:sz w:val="24"/>
    </w:rPr>
  </w:style>
  <w:style w:type="paragraph" w:customStyle="1" w:styleId="149">
    <w:name w:val="样式 文档正文 + 非加粗 无下划线"/>
    <w:basedOn w:val="1"/>
    <w:link w:val="150"/>
    <w:autoRedefine/>
    <w:qFormat/>
    <w:uiPriority w:val="99"/>
    <w:pPr>
      <w:tabs>
        <w:tab w:val="left" w:pos="3735"/>
      </w:tabs>
      <w:adjustRightInd w:val="0"/>
      <w:spacing w:line="360" w:lineRule="auto"/>
      <w:ind w:right="210" w:firstLine="360"/>
    </w:pPr>
    <w:rPr>
      <w:rFonts w:ascii="宋体" w:hAnsi="宋体"/>
      <w:spacing w:val="4"/>
      <w:kern w:val="0"/>
      <w:sz w:val="24"/>
      <w:szCs w:val="20"/>
    </w:rPr>
  </w:style>
  <w:style w:type="character" w:customStyle="1" w:styleId="150">
    <w:name w:val="样式 文档正文 + 非加粗 无下划线 Char"/>
    <w:link w:val="149"/>
    <w:autoRedefine/>
    <w:qFormat/>
    <w:locked/>
    <w:uiPriority w:val="99"/>
    <w:rPr>
      <w:rFonts w:ascii="宋体" w:eastAsia="宋体"/>
      <w:spacing w:val="4"/>
      <w:sz w:val="24"/>
    </w:rPr>
  </w:style>
  <w:style w:type="paragraph" w:customStyle="1" w:styleId="151">
    <w:name w:val="Char Char Char Char Char Char"/>
    <w:basedOn w:val="17"/>
    <w:autoRedefine/>
    <w:qFormat/>
    <w:uiPriority w:val="99"/>
    <w:pPr>
      <w:shd w:val="clear" w:color="auto" w:fill="000080"/>
    </w:pPr>
    <w:rPr>
      <w:rFonts w:ascii="Tahoma" w:hAnsi="Tahoma"/>
      <w:sz w:val="24"/>
      <w:szCs w:val="24"/>
    </w:rPr>
  </w:style>
  <w:style w:type="paragraph" w:customStyle="1" w:styleId="152">
    <w:name w:val="缺省文本"/>
    <w:basedOn w:val="1"/>
    <w:autoRedefine/>
    <w:qFormat/>
    <w:uiPriority w:val="99"/>
    <w:pPr>
      <w:autoSpaceDE w:val="0"/>
      <w:autoSpaceDN w:val="0"/>
      <w:adjustRightInd w:val="0"/>
      <w:spacing w:line="360" w:lineRule="auto"/>
      <w:jc w:val="left"/>
    </w:pPr>
    <w:rPr>
      <w:color w:val="000000"/>
      <w:kern w:val="0"/>
      <w:sz w:val="24"/>
      <w:szCs w:val="20"/>
    </w:rPr>
  </w:style>
  <w:style w:type="paragraph" w:customStyle="1" w:styleId="153">
    <w:name w:val="目录"/>
    <w:basedOn w:val="1"/>
    <w:next w:val="126"/>
    <w:autoRedefine/>
    <w:qFormat/>
    <w:uiPriority w:val="99"/>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154">
    <w:name w:val="封面正文"/>
    <w:autoRedefine/>
    <w:qFormat/>
    <w:uiPriority w:val="99"/>
    <w:pPr>
      <w:jc w:val="both"/>
    </w:pPr>
    <w:rPr>
      <w:rFonts w:ascii="Times New Roman" w:hAnsi="Times New Roman" w:eastAsia="宋体" w:cs="Times New Roman"/>
      <w:kern w:val="0"/>
      <w:sz w:val="20"/>
      <w:szCs w:val="20"/>
      <w:lang w:val="en-US" w:eastAsia="zh-CN" w:bidi="ar-SA"/>
    </w:rPr>
  </w:style>
  <w:style w:type="paragraph" w:customStyle="1" w:styleId="155">
    <w:name w:val="附录标识"/>
    <w:basedOn w:val="1"/>
    <w:autoRedefine/>
    <w:qFormat/>
    <w:uiPriority w:val="99"/>
    <w:pPr>
      <w:widowControl/>
      <w:numPr>
        <w:ilvl w:val="1"/>
        <w:numId w:val="8"/>
      </w:numPr>
      <w:shd w:val="clear" w:color="FFFFFF" w:fill="FFFFFF"/>
      <w:tabs>
        <w:tab w:val="left" w:pos="720"/>
      </w:tabs>
      <w:spacing w:before="640" w:after="200"/>
      <w:ind w:left="420" w:hanging="420"/>
      <w:jc w:val="center"/>
      <w:outlineLvl w:val="0"/>
    </w:pPr>
    <w:rPr>
      <w:rFonts w:ascii="黑体" w:hAnsi="Calibri" w:eastAsia="黑体"/>
      <w:kern w:val="0"/>
      <w:sz w:val="24"/>
      <w:szCs w:val="20"/>
      <w:lang w:eastAsia="en-US"/>
    </w:rPr>
  </w:style>
  <w:style w:type="paragraph" w:customStyle="1" w:styleId="156">
    <w:name w:val="规范正文"/>
    <w:basedOn w:val="1"/>
    <w:autoRedefine/>
    <w:qFormat/>
    <w:uiPriority w:val="99"/>
    <w:pPr>
      <w:widowControl/>
      <w:spacing w:line="360" w:lineRule="auto"/>
      <w:ind w:firstLine="480"/>
      <w:jc w:val="left"/>
    </w:pPr>
    <w:rPr>
      <w:rFonts w:ascii="Calibri" w:hAnsi="Calibri"/>
      <w:kern w:val="0"/>
      <w:sz w:val="24"/>
      <w:szCs w:val="20"/>
      <w:lang w:eastAsia="en-US"/>
    </w:rPr>
  </w:style>
  <w:style w:type="paragraph" w:customStyle="1" w:styleId="157">
    <w:name w:val="CellBody"/>
    <w:basedOn w:val="1"/>
    <w:autoRedefine/>
    <w:qFormat/>
    <w:uiPriority w:val="99"/>
    <w:pPr>
      <w:widowControl/>
      <w:spacing w:before="60" w:after="60" w:line="240" w:lineRule="exact"/>
      <w:jc w:val="left"/>
    </w:pPr>
    <w:rPr>
      <w:rFonts w:ascii="Calibri" w:hAnsi="Calibri"/>
      <w:kern w:val="0"/>
      <w:sz w:val="24"/>
      <w:szCs w:val="20"/>
      <w:lang w:eastAsia="en-US"/>
    </w:rPr>
  </w:style>
  <w:style w:type="paragraph" w:customStyle="1" w:styleId="158">
    <w:name w:val="段"/>
    <w:autoRedefine/>
    <w:qFormat/>
    <w:uiPriority w:val="99"/>
    <w:pPr>
      <w:widowControl w:val="0"/>
      <w:autoSpaceDE w:val="0"/>
      <w:autoSpaceDN w:val="0"/>
      <w:adjustRightInd w:val="0"/>
      <w:spacing w:after="200" w:line="360" w:lineRule="atLeast"/>
      <w:ind w:firstLine="200" w:firstLineChars="200"/>
      <w:jc w:val="both"/>
      <w:textAlignment w:val="baseline"/>
    </w:pPr>
    <w:rPr>
      <w:rFonts w:ascii="宋体" w:hAnsi="Calibri" w:eastAsia="宋体" w:cs="Times New Roman"/>
      <w:kern w:val="0"/>
      <w:sz w:val="21"/>
      <w:szCs w:val="22"/>
      <w:lang w:val="en-US" w:eastAsia="zh-CN" w:bidi="ar-SA"/>
    </w:rPr>
  </w:style>
  <w:style w:type="paragraph" w:customStyle="1" w:styleId="159">
    <w:name w:val="l17"/>
    <w:basedOn w:val="1"/>
    <w:autoRedefine/>
    <w:qFormat/>
    <w:uiPriority w:val="99"/>
    <w:pPr>
      <w:widowControl/>
      <w:spacing w:before="100" w:beforeAutospacing="1" w:after="100" w:afterAutospacing="1" w:line="336" w:lineRule="auto"/>
      <w:ind w:firstLine="400"/>
      <w:jc w:val="left"/>
    </w:pPr>
    <w:rPr>
      <w:rFonts w:ascii="Arial Unicode MS" w:hAnsi="Arial Unicode MS" w:cs="Arial Unicode MS"/>
      <w:color w:val="333333"/>
      <w:kern w:val="0"/>
      <w:sz w:val="16"/>
      <w:szCs w:val="16"/>
      <w:lang w:eastAsia="en-US"/>
    </w:rPr>
  </w:style>
  <w:style w:type="paragraph" w:customStyle="1" w:styleId="160">
    <w:name w:val="3"/>
    <w:basedOn w:val="1"/>
    <w:next w:val="44"/>
    <w:autoRedefine/>
    <w:qFormat/>
    <w:uiPriority w:val="99"/>
    <w:pPr>
      <w:widowControl/>
      <w:autoSpaceDE w:val="0"/>
      <w:autoSpaceDN w:val="0"/>
      <w:spacing w:line="240" w:lineRule="atLeast"/>
      <w:jc w:val="left"/>
    </w:pPr>
    <w:rPr>
      <w:rFonts w:ascii="Calibri" w:hAnsi="Calibri"/>
      <w:color w:val="000000"/>
      <w:kern w:val="0"/>
      <w:sz w:val="18"/>
      <w:szCs w:val="18"/>
      <w:lang w:val="zh-CN" w:eastAsia="en-US"/>
    </w:rPr>
  </w:style>
  <w:style w:type="paragraph" w:customStyle="1" w:styleId="161">
    <w:name w:val="ALT+2点符"/>
    <w:basedOn w:val="1"/>
    <w:autoRedefine/>
    <w:qFormat/>
    <w:uiPriority w:val="99"/>
    <w:pPr>
      <w:widowControl/>
      <w:numPr>
        <w:ilvl w:val="0"/>
        <w:numId w:val="9"/>
      </w:numPr>
      <w:tabs>
        <w:tab w:val="left" w:pos="1260"/>
        <w:tab w:val="clear" w:pos="425"/>
      </w:tabs>
      <w:spacing w:line="360" w:lineRule="auto"/>
      <w:ind w:left="1260" w:leftChars="375" w:hanging="360" w:hangingChars="150"/>
      <w:jc w:val="left"/>
    </w:pPr>
    <w:rPr>
      <w:rFonts w:ascii="Calibri" w:hAnsi="Calibri"/>
      <w:kern w:val="0"/>
      <w:sz w:val="24"/>
      <w:szCs w:val="20"/>
      <w:lang w:eastAsia="en-US"/>
    </w:rPr>
  </w:style>
  <w:style w:type="paragraph" w:customStyle="1" w:styleId="162">
    <w:name w:val="Normal1"/>
    <w:basedOn w:val="1"/>
    <w:autoRedefine/>
    <w:qFormat/>
    <w:uiPriority w:val="99"/>
    <w:pPr>
      <w:widowControl/>
      <w:overflowPunct w:val="0"/>
      <w:autoSpaceDE w:val="0"/>
      <w:autoSpaceDN w:val="0"/>
      <w:ind w:firstLine="200" w:firstLineChars="200"/>
      <w:jc w:val="left"/>
    </w:pPr>
    <w:rPr>
      <w:rFonts w:ascii="Calibri" w:hAnsi="Calibri"/>
      <w:kern w:val="0"/>
      <w:sz w:val="24"/>
      <w:szCs w:val="20"/>
      <w:lang w:eastAsia="en-US"/>
    </w:rPr>
  </w:style>
  <w:style w:type="paragraph" w:customStyle="1" w:styleId="163">
    <w:name w:val="ALT+1正文"/>
    <w:basedOn w:val="1"/>
    <w:autoRedefine/>
    <w:qFormat/>
    <w:uiPriority w:val="99"/>
    <w:pPr>
      <w:widowControl/>
      <w:spacing w:line="360" w:lineRule="auto"/>
      <w:ind w:firstLine="539" w:firstLineChars="200"/>
      <w:jc w:val="left"/>
    </w:pPr>
    <w:rPr>
      <w:rFonts w:ascii="Calibri" w:hAnsi="Calibri"/>
      <w:i/>
      <w:color w:val="000000"/>
      <w:kern w:val="0"/>
      <w:sz w:val="24"/>
      <w:szCs w:val="20"/>
      <w:lang w:eastAsia="en-US"/>
    </w:rPr>
  </w:style>
  <w:style w:type="paragraph" w:customStyle="1" w:styleId="164">
    <w:name w:val="font5"/>
    <w:basedOn w:val="1"/>
    <w:autoRedefine/>
    <w:qFormat/>
    <w:uiPriority w:val="99"/>
    <w:pPr>
      <w:widowControl/>
      <w:spacing w:before="100" w:beforeAutospacing="1" w:after="100" w:afterAutospacing="1"/>
      <w:jc w:val="left"/>
    </w:pPr>
    <w:rPr>
      <w:rFonts w:ascii="宋体" w:hAnsi="宋体" w:cs="Arial Unicode MS"/>
      <w:kern w:val="0"/>
      <w:sz w:val="18"/>
      <w:szCs w:val="18"/>
      <w:lang w:eastAsia="en-US"/>
    </w:rPr>
  </w:style>
  <w:style w:type="paragraph" w:customStyle="1" w:styleId="165">
    <w:name w:val="font6"/>
    <w:basedOn w:val="1"/>
    <w:autoRedefine/>
    <w:qFormat/>
    <w:uiPriority w:val="99"/>
    <w:pPr>
      <w:widowControl/>
      <w:spacing w:before="100" w:beforeAutospacing="1" w:after="100" w:afterAutospacing="1"/>
      <w:jc w:val="left"/>
    </w:pPr>
    <w:rPr>
      <w:rFonts w:ascii="宋体" w:hAnsi="宋体" w:cs="Arial Unicode MS"/>
      <w:kern w:val="0"/>
      <w:sz w:val="22"/>
      <w:szCs w:val="22"/>
      <w:lang w:eastAsia="en-US"/>
    </w:rPr>
  </w:style>
  <w:style w:type="paragraph" w:customStyle="1" w:styleId="166">
    <w:name w:val="font7"/>
    <w:basedOn w:val="1"/>
    <w:autoRedefine/>
    <w:qFormat/>
    <w:uiPriority w:val="99"/>
    <w:pPr>
      <w:widowControl/>
      <w:spacing w:before="100" w:beforeAutospacing="1" w:after="100" w:afterAutospacing="1"/>
      <w:jc w:val="left"/>
    </w:pPr>
    <w:rPr>
      <w:rFonts w:ascii="宋体" w:hAnsi="宋体" w:cs="Arial Unicode MS"/>
      <w:b/>
      <w:bCs/>
      <w:color w:val="000000"/>
      <w:kern w:val="0"/>
      <w:sz w:val="18"/>
      <w:szCs w:val="18"/>
      <w:lang w:eastAsia="en-US"/>
    </w:rPr>
  </w:style>
  <w:style w:type="paragraph" w:customStyle="1" w:styleId="167">
    <w:name w:val="font8"/>
    <w:basedOn w:val="1"/>
    <w:autoRedefine/>
    <w:qFormat/>
    <w:uiPriority w:val="99"/>
    <w:pPr>
      <w:widowControl/>
      <w:spacing w:before="100" w:beforeAutospacing="1" w:after="100" w:afterAutospacing="1"/>
      <w:jc w:val="left"/>
    </w:pPr>
    <w:rPr>
      <w:rFonts w:ascii="Calibri" w:hAnsi="Calibri"/>
      <w:b/>
      <w:bCs/>
      <w:color w:val="000000"/>
      <w:kern w:val="0"/>
      <w:sz w:val="18"/>
      <w:szCs w:val="18"/>
      <w:lang w:eastAsia="en-US"/>
    </w:rPr>
  </w:style>
  <w:style w:type="paragraph" w:customStyle="1" w:styleId="168">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lang w:eastAsia="en-US"/>
    </w:rPr>
  </w:style>
  <w:style w:type="paragraph" w:customStyle="1" w:styleId="169">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cs="Arial Unicode MS"/>
      <w:kern w:val="0"/>
      <w:sz w:val="22"/>
      <w:szCs w:val="22"/>
      <w:lang w:eastAsia="en-US"/>
    </w:rPr>
  </w:style>
  <w:style w:type="paragraph" w:customStyle="1" w:styleId="170">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4"/>
      <w:lang w:eastAsia="en-US"/>
    </w:rPr>
  </w:style>
  <w:style w:type="paragraph" w:customStyle="1" w:styleId="17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kern w:val="0"/>
      <w:sz w:val="22"/>
      <w:szCs w:val="22"/>
      <w:lang w:eastAsia="en-US"/>
    </w:rPr>
  </w:style>
  <w:style w:type="paragraph" w:customStyle="1" w:styleId="172">
    <w:name w:val="xl2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cs="Arial Unicode MS"/>
      <w:b/>
      <w:bCs/>
      <w:kern w:val="0"/>
      <w:sz w:val="24"/>
      <w:lang w:eastAsia="en-US"/>
    </w:rPr>
  </w:style>
  <w:style w:type="paragraph" w:customStyle="1" w:styleId="173">
    <w:name w:val="xl2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Arial Unicode MS" w:hAnsi="Arial Unicode MS" w:cs="Arial Unicode MS"/>
      <w:b/>
      <w:bCs/>
      <w:kern w:val="0"/>
      <w:sz w:val="22"/>
      <w:szCs w:val="22"/>
      <w:lang w:eastAsia="en-US"/>
    </w:rPr>
  </w:style>
  <w:style w:type="paragraph" w:customStyle="1" w:styleId="174">
    <w:name w:val="4"/>
    <w:basedOn w:val="1"/>
    <w:autoRedefine/>
    <w:qFormat/>
    <w:uiPriority w:val="99"/>
    <w:pPr>
      <w:widowControl/>
      <w:numPr>
        <w:ilvl w:val="0"/>
        <w:numId w:val="10"/>
      </w:numPr>
      <w:jc w:val="left"/>
    </w:pPr>
    <w:rPr>
      <w:rFonts w:ascii="Tahoma" w:hAnsi="Tahoma"/>
      <w:kern w:val="0"/>
      <w:sz w:val="24"/>
      <w:szCs w:val="20"/>
      <w:lang w:eastAsia="en-US"/>
    </w:rPr>
  </w:style>
  <w:style w:type="paragraph" w:customStyle="1" w:styleId="175">
    <w:name w:val="标准正文格式 行距: 最小值 12 磅1 + 首行缩进:  2 字符"/>
    <w:basedOn w:val="1"/>
    <w:autoRedefine/>
    <w:qFormat/>
    <w:uiPriority w:val="99"/>
    <w:pPr>
      <w:widowControl/>
      <w:tabs>
        <w:tab w:val="left" w:pos="3285"/>
        <w:tab w:val="center" w:pos="4363"/>
        <w:tab w:val="left" w:pos="7740"/>
      </w:tabs>
      <w:spacing w:before="100" w:beforeAutospacing="1" w:after="100" w:afterAutospacing="1" w:line="240" w:lineRule="atLeast"/>
      <w:ind w:left="540" w:leftChars="257"/>
      <w:jc w:val="left"/>
    </w:pPr>
    <w:rPr>
      <w:rFonts w:ascii="Calibri" w:hAnsi="Calibri" w:cs="宋体"/>
      <w:kern w:val="0"/>
      <w:sz w:val="24"/>
      <w:szCs w:val="20"/>
      <w:lang w:eastAsia="en-US"/>
    </w:rPr>
  </w:style>
  <w:style w:type="paragraph" w:customStyle="1" w:styleId="176">
    <w:name w:val="正文wh Char Char Char Char"/>
    <w:basedOn w:val="1"/>
    <w:autoRedefine/>
    <w:qFormat/>
    <w:uiPriority w:val="99"/>
    <w:pPr>
      <w:widowControl/>
      <w:spacing w:line="360" w:lineRule="auto"/>
      <w:ind w:firstLine="200" w:firstLineChars="200"/>
      <w:jc w:val="left"/>
    </w:pPr>
    <w:rPr>
      <w:rFonts w:ascii="Tahoma" w:hAnsi="Tahoma"/>
      <w:b/>
      <w:kern w:val="0"/>
      <w:sz w:val="24"/>
      <w:lang w:eastAsia="en-US"/>
    </w:rPr>
  </w:style>
  <w:style w:type="character" w:customStyle="1" w:styleId="177">
    <w:name w:val="副标题 Char1"/>
    <w:basedOn w:val="56"/>
    <w:autoRedefine/>
    <w:qFormat/>
    <w:uiPriority w:val="99"/>
    <w:rPr>
      <w:rFonts w:ascii="Cambria" w:hAnsi="Cambria" w:cs="Times New Roman"/>
      <w:b/>
      <w:bCs/>
      <w:kern w:val="28"/>
      <w:sz w:val="32"/>
      <w:szCs w:val="32"/>
    </w:rPr>
  </w:style>
  <w:style w:type="paragraph" w:customStyle="1" w:styleId="178">
    <w:name w:val="No Spacing1"/>
    <w:basedOn w:val="1"/>
    <w:autoRedefine/>
    <w:qFormat/>
    <w:uiPriority w:val="99"/>
    <w:pPr>
      <w:widowControl/>
      <w:jc w:val="left"/>
    </w:pPr>
    <w:rPr>
      <w:rFonts w:ascii="Calibri" w:hAnsi="Calibri"/>
      <w:kern w:val="0"/>
      <w:sz w:val="24"/>
      <w:szCs w:val="32"/>
      <w:lang w:eastAsia="en-US"/>
    </w:rPr>
  </w:style>
  <w:style w:type="paragraph" w:customStyle="1" w:styleId="179">
    <w:name w:val="Quote1"/>
    <w:basedOn w:val="1"/>
    <w:next w:val="1"/>
    <w:link w:val="180"/>
    <w:autoRedefine/>
    <w:qFormat/>
    <w:uiPriority w:val="99"/>
    <w:pPr>
      <w:widowControl/>
      <w:jc w:val="left"/>
    </w:pPr>
    <w:rPr>
      <w:rFonts w:ascii="Calibri" w:hAnsi="Calibri"/>
      <w:i/>
      <w:kern w:val="0"/>
      <w:sz w:val="24"/>
      <w:lang w:eastAsia="en-US"/>
    </w:rPr>
  </w:style>
  <w:style w:type="character" w:customStyle="1" w:styleId="180">
    <w:name w:val="引用 字符"/>
    <w:basedOn w:val="56"/>
    <w:link w:val="179"/>
    <w:autoRedefine/>
    <w:qFormat/>
    <w:locked/>
    <w:uiPriority w:val="99"/>
    <w:rPr>
      <w:rFonts w:ascii="Calibri" w:hAnsi="Calibri" w:cs="Times New Roman"/>
      <w:i/>
      <w:sz w:val="24"/>
      <w:szCs w:val="24"/>
      <w:lang w:eastAsia="en-US"/>
    </w:rPr>
  </w:style>
  <w:style w:type="paragraph" w:customStyle="1" w:styleId="181">
    <w:name w:val="Intense Quote1"/>
    <w:basedOn w:val="1"/>
    <w:next w:val="1"/>
    <w:link w:val="182"/>
    <w:autoRedefine/>
    <w:qFormat/>
    <w:uiPriority w:val="99"/>
    <w:pPr>
      <w:widowControl/>
      <w:ind w:left="720" w:right="720"/>
      <w:jc w:val="left"/>
    </w:pPr>
    <w:rPr>
      <w:rFonts w:ascii="Calibri" w:hAnsi="Calibri"/>
      <w:b/>
      <w:i/>
      <w:kern w:val="0"/>
      <w:sz w:val="24"/>
      <w:szCs w:val="22"/>
      <w:lang w:eastAsia="en-US"/>
    </w:rPr>
  </w:style>
  <w:style w:type="character" w:customStyle="1" w:styleId="182">
    <w:name w:val="明显引用 字符"/>
    <w:basedOn w:val="56"/>
    <w:link w:val="181"/>
    <w:autoRedefine/>
    <w:qFormat/>
    <w:locked/>
    <w:uiPriority w:val="99"/>
    <w:rPr>
      <w:rFonts w:ascii="Calibri" w:hAnsi="Calibri" w:cs="Times New Roman"/>
      <w:b/>
      <w:i/>
      <w:sz w:val="22"/>
      <w:szCs w:val="22"/>
      <w:lang w:eastAsia="en-US"/>
    </w:rPr>
  </w:style>
  <w:style w:type="character" w:customStyle="1" w:styleId="183">
    <w:name w:val="Subtle Emphasis1"/>
    <w:autoRedefine/>
    <w:qFormat/>
    <w:uiPriority w:val="99"/>
    <w:rPr>
      <w:i/>
      <w:color w:val="5A5A5A"/>
    </w:rPr>
  </w:style>
  <w:style w:type="character" w:customStyle="1" w:styleId="184">
    <w:name w:val="Intense Emphasis1"/>
    <w:autoRedefine/>
    <w:qFormat/>
    <w:uiPriority w:val="99"/>
    <w:rPr>
      <w:rFonts w:ascii="Tahoma" w:hAnsi="Tahoma" w:eastAsia="宋体"/>
      <w:b/>
      <w:i/>
      <w:kern w:val="2"/>
      <w:sz w:val="24"/>
      <w:u w:val="single"/>
      <w:lang w:val="en-US" w:eastAsia="zh-CN"/>
    </w:rPr>
  </w:style>
  <w:style w:type="character" w:customStyle="1" w:styleId="185">
    <w:name w:val="Subtle Reference1"/>
    <w:autoRedefine/>
    <w:qFormat/>
    <w:uiPriority w:val="99"/>
    <w:rPr>
      <w:rFonts w:ascii="Tahoma" w:hAnsi="Tahoma" w:eastAsia="宋体"/>
      <w:kern w:val="2"/>
      <w:sz w:val="24"/>
      <w:u w:val="single"/>
      <w:lang w:val="en-US" w:eastAsia="zh-CN"/>
    </w:rPr>
  </w:style>
  <w:style w:type="character" w:customStyle="1" w:styleId="186">
    <w:name w:val="Intense Reference1"/>
    <w:autoRedefine/>
    <w:qFormat/>
    <w:uiPriority w:val="99"/>
    <w:rPr>
      <w:rFonts w:ascii="Tahoma" w:hAnsi="Tahoma" w:eastAsia="宋体"/>
      <w:b/>
      <w:kern w:val="2"/>
      <w:sz w:val="24"/>
      <w:u w:val="single"/>
      <w:lang w:val="en-US" w:eastAsia="zh-CN"/>
    </w:rPr>
  </w:style>
  <w:style w:type="character" w:customStyle="1" w:styleId="187">
    <w:name w:val="Book Title1"/>
    <w:autoRedefine/>
    <w:qFormat/>
    <w:uiPriority w:val="99"/>
    <w:rPr>
      <w:rFonts w:ascii="Cambria" w:hAnsi="Cambria" w:eastAsia="宋体"/>
      <w:b/>
      <w:i/>
      <w:kern w:val="2"/>
      <w:sz w:val="24"/>
      <w:lang w:val="en-US" w:eastAsia="zh-CN"/>
    </w:rPr>
  </w:style>
  <w:style w:type="paragraph" w:customStyle="1" w:styleId="188">
    <w:name w:val="纯文本1"/>
    <w:basedOn w:val="1"/>
    <w:autoRedefine/>
    <w:qFormat/>
    <w:uiPriority w:val="99"/>
    <w:pPr>
      <w:adjustRightInd w:val="0"/>
      <w:textAlignment w:val="baseline"/>
    </w:pPr>
    <w:rPr>
      <w:rFonts w:ascii="宋体" w:hAnsi="Courier New"/>
      <w:szCs w:val="20"/>
    </w:rPr>
  </w:style>
  <w:style w:type="paragraph" w:customStyle="1" w:styleId="189">
    <w:name w:val="默认段落字体 Para Char Char Char Char Char Char Char Char Char Char Char Char1 Char"/>
    <w:basedOn w:val="17"/>
    <w:autoRedefine/>
    <w:qFormat/>
    <w:uiPriority w:val="99"/>
    <w:pPr>
      <w:adjustRightInd w:val="0"/>
      <w:spacing w:line="436" w:lineRule="exact"/>
      <w:ind w:left="357"/>
      <w:jc w:val="left"/>
      <w:outlineLvl w:val="3"/>
    </w:pPr>
    <w:rPr>
      <w:rFonts w:ascii="Tahoma" w:hAnsi="Tahoma"/>
      <w:b/>
      <w:sz w:val="24"/>
      <w:szCs w:val="24"/>
    </w:rPr>
  </w:style>
  <w:style w:type="paragraph" w:customStyle="1" w:styleId="190">
    <w:name w:val="正文表标题"/>
    <w:next w:val="158"/>
    <w:autoRedefine/>
    <w:qFormat/>
    <w:uiPriority w:val="99"/>
    <w:pPr>
      <w:tabs>
        <w:tab w:val="left" w:pos="0"/>
      </w:tabs>
      <w:ind w:left="840" w:hanging="840"/>
      <w:jc w:val="center"/>
    </w:pPr>
    <w:rPr>
      <w:rFonts w:ascii="黑体" w:hAnsi="Times New Roman" w:eastAsia="黑体" w:cs="Times New Roman"/>
      <w:kern w:val="0"/>
      <w:sz w:val="21"/>
      <w:szCs w:val="20"/>
      <w:lang w:val="en-US" w:eastAsia="zh-CN" w:bidi="ar-SA"/>
    </w:rPr>
  </w:style>
  <w:style w:type="character" w:customStyle="1" w:styleId="191">
    <w:name w:val="apple-converted-space"/>
    <w:autoRedefine/>
    <w:qFormat/>
    <w:uiPriority w:val="99"/>
  </w:style>
  <w:style w:type="paragraph" w:customStyle="1" w:styleId="192">
    <w:name w:val="字母编号列项（一级）"/>
    <w:autoRedefine/>
    <w:qFormat/>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93">
    <w:name w:val="注："/>
    <w:next w:val="158"/>
    <w:autoRedefine/>
    <w:qFormat/>
    <w:uiPriority w:val="99"/>
    <w:pPr>
      <w:widowControl w:val="0"/>
      <w:numPr>
        <w:ilvl w:val="0"/>
        <w:numId w:val="11"/>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94">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95">
    <w:name w:val="前言、引言标题"/>
    <w:next w:val="1"/>
    <w:autoRedefine/>
    <w:qFormat/>
    <w:uiPriority w:val="99"/>
    <w:pPr>
      <w:numPr>
        <w:ilvl w:val="0"/>
        <w:numId w:val="1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6">
    <w:name w:val="章标题"/>
    <w:next w:val="158"/>
    <w:autoRedefine/>
    <w:qFormat/>
    <w:uiPriority w:val="99"/>
    <w:pPr>
      <w:numPr>
        <w:ilvl w:val="1"/>
        <w:numId w:val="1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7">
    <w:name w:val="一级条标题"/>
    <w:basedOn w:val="196"/>
    <w:next w:val="158"/>
    <w:autoRedefine/>
    <w:qFormat/>
    <w:uiPriority w:val="99"/>
    <w:pPr>
      <w:numPr>
        <w:ilvl w:val="2"/>
      </w:numPr>
      <w:tabs>
        <w:tab w:val="left" w:pos="425"/>
      </w:tabs>
      <w:spacing w:beforeLines="0" w:afterLines="0"/>
      <w:ind w:left="425" w:hanging="425"/>
      <w:outlineLvl w:val="2"/>
    </w:pPr>
  </w:style>
  <w:style w:type="paragraph" w:customStyle="1" w:styleId="198">
    <w:name w:val="二级条标题"/>
    <w:basedOn w:val="197"/>
    <w:next w:val="158"/>
    <w:autoRedefine/>
    <w:qFormat/>
    <w:uiPriority w:val="99"/>
    <w:pPr>
      <w:numPr>
        <w:ilvl w:val="3"/>
      </w:numPr>
      <w:outlineLvl w:val="3"/>
    </w:pPr>
  </w:style>
  <w:style w:type="paragraph" w:customStyle="1" w:styleId="199">
    <w:name w:val="三级条标题"/>
    <w:basedOn w:val="198"/>
    <w:next w:val="158"/>
    <w:autoRedefine/>
    <w:qFormat/>
    <w:uiPriority w:val="99"/>
    <w:pPr>
      <w:numPr>
        <w:ilvl w:val="4"/>
      </w:numPr>
      <w:outlineLvl w:val="4"/>
    </w:pPr>
  </w:style>
  <w:style w:type="paragraph" w:customStyle="1" w:styleId="200">
    <w:name w:val="四级条标题"/>
    <w:basedOn w:val="199"/>
    <w:next w:val="158"/>
    <w:autoRedefine/>
    <w:qFormat/>
    <w:uiPriority w:val="99"/>
    <w:pPr>
      <w:numPr>
        <w:ilvl w:val="5"/>
      </w:numPr>
      <w:outlineLvl w:val="5"/>
    </w:pPr>
  </w:style>
  <w:style w:type="paragraph" w:customStyle="1" w:styleId="201">
    <w:name w:val="五级条标题"/>
    <w:basedOn w:val="200"/>
    <w:next w:val="158"/>
    <w:autoRedefine/>
    <w:qFormat/>
    <w:uiPriority w:val="99"/>
    <w:pPr>
      <w:numPr>
        <w:ilvl w:val="6"/>
      </w:numPr>
      <w:outlineLvl w:val="6"/>
    </w:pPr>
  </w:style>
  <w:style w:type="character" w:customStyle="1" w:styleId="202">
    <w:name w:val="f141"/>
    <w:autoRedefine/>
    <w:qFormat/>
    <w:uiPriority w:val="99"/>
    <w:rPr>
      <w:sz w:val="21"/>
    </w:rPr>
  </w:style>
  <w:style w:type="character" w:customStyle="1" w:styleId="203">
    <w:name w:val="unnamed11"/>
    <w:autoRedefine/>
    <w:qFormat/>
    <w:uiPriority w:val="99"/>
  </w:style>
  <w:style w:type="paragraph" w:customStyle="1" w:styleId="204">
    <w:name w:val="报告正文"/>
    <w:basedOn w:val="1"/>
    <w:link w:val="205"/>
    <w:autoRedefine/>
    <w:qFormat/>
    <w:uiPriority w:val="99"/>
    <w:pPr>
      <w:widowControl/>
      <w:overflowPunct w:val="0"/>
      <w:autoSpaceDE w:val="0"/>
      <w:autoSpaceDN w:val="0"/>
      <w:adjustRightInd w:val="0"/>
      <w:spacing w:after="80" w:line="360" w:lineRule="auto"/>
      <w:ind w:left="570" w:firstLine="200" w:firstLineChars="200"/>
      <w:textAlignment w:val="baseline"/>
    </w:pPr>
    <w:rPr>
      <w:kern w:val="0"/>
      <w:sz w:val="24"/>
      <w:szCs w:val="20"/>
    </w:rPr>
  </w:style>
  <w:style w:type="character" w:customStyle="1" w:styleId="205">
    <w:name w:val="报告正文 Char"/>
    <w:link w:val="204"/>
    <w:autoRedefine/>
    <w:qFormat/>
    <w:locked/>
    <w:uiPriority w:val="99"/>
    <w:rPr>
      <w:sz w:val="24"/>
    </w:rPr>
  </w:style>
  <w:style w:type="paragraph" w:customStyle="1" w:styleId="206">
    <w:name w:val="表格文本"/>
    <w:basedOn w:val="1"/>
    <w:autoRedefine/>
    <w:qFormat/>
    <w:uiPriority w:val="99"/>
    <w:pPr>
      <w:tabs>
        <w:tab w:val="decimal" w:pos="0"/>
      </w:tabs>
      <w:autoSpaceDE w:val="0"/>
      <w:autoSpaceDN w:val="0"/>
      <w:adjustRightInd w:val="0"/>
      <w:jc w:val="left"/>
    </w:pPr>
    <w:rPr>
      <w:kern w:val="0"/>
      <w:szCs w:val="21"/>
    </w:rPr>
  </w:style>
  <w:style w:type="paragraph" w:customStyle="1" w:styleId="207">
    <w:name w:val="样式1"/>
    <w:basedOn w:val="1"/>
    <w:link w:val="208"/>
    <w:autoRedefine/>
    <w:qFormat/>
    <w:uiPriority w:val="99"/>
    <w:pPr>
      <w:spacing w:line="360" w:lineRule="auto"/>
      <w:ind w:firstLine="480" w:firstLineChars="200"/>
      <w:jc w:val="left"/>
    </w:pPr>
    <w:rPr>
      <w:rFonts w:ascii="宋体" w:hAnsi="宋体"/>
      <w:sz w:val="24"/>
    </w:rPr>
  </w:style>
  <w:style w:type="character" w:customStyle="1" w:styleId="208">
    <w:name w:val="样式1 Char"/>
    <w:link w:val="207"/>
    <w:autoRedefine/>
    <w:qFormat/>
    <w:locked/>
    <w:uiPriority w:val="99"/>
    <w:rPr>
      <w:rFonts w:ascii="宋体" w:eastAsia="宋体"/>
      <w:kern w:val="2"/>
      <w:sz w:val="24"/>
    </w:rPr>
  </w:style>
  <w:style w:type="character" w:customStyle="1" w:styleId="209">
    <w:name w:val="lemmatitleh1"/>
    <w:basedOn w:val="56"/>
    <w:autoRedefine/>
    <w:qFormat/>
    <w:uiPriority w:val="99"/>
    <w:rPr>
      <w:rFonts w:cs="Times New Roman"/>
    </w:rPr>
  </w:style>
  <w:style w:type="character" w:customStyle="1" w:styleId="210">
    <w:name w:val="blue1"/>
    <w:autoRedefine/>
    <w:qFormat/>
    <w:uiPriority w:val="99"/>
    <w:rPr>
      <w:color w:val="72544C"/>
    </w:rPr>
  </w:style>
  <w:style w:type="character" w:customStyle="1" w:styleId="211">
    <w:name w:val="Char Char8"/>
    <w:autoRedefine/>
    <w:qFormat/>
    <w:uiPriority w:val="99"/>
    <w:rPr>
      <w:rFonts w:ascii="Arial" w:hAnsi="Arial" w:eastAsia="黑体"/>
      <w:b/>
      <w:kern w:val="2"/>
      <w:sz w:val="32"/>
      <w:lang w:val="en-US" w:eastAsia="zh-CN"/>
    </w:rPr>
  </w:style>
  <w:style w:type="character" w:customStyle="1" w:styleId="212">
    <w:name w:val="font161"/>
    <w:autoRedefine/>
    <w:qFormat/>
    <w:uiPriority w:val="99"/>
    <w:rPr>
      <w:b/>
      <w:sz w:val="32"/>
    </w:rPr>
  </w:style>
  <w:style w:type="character" w:customStyle="1" w:styleId="213">
    <w:name w:val="Char Char7"/>
    <w:autoRedefine/>
    <w:qFormat/>
    <w:uiPriority w:val="99"/>
    <w:rPr>
      <w:rFonts w:ascii="Arial" w:hAnsi="Arial" w:eastAsia="黑体"/>
      <w:b/>
      <w:kern w:val="2"/>
      <w:sz w:val="32"/>
      <w:lang w:val="en-US" w:eastAsia="zh-CN"/>
    </w:rPr>
  </w:style>
  <w:style w:type="paragraph" w:customStyle="1" w:styleId="214">
    <w:name w:val="样式4"/>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5">
    <w:name w:val="6'"/>
    <w:basedOn w:val="1"/>
    <w:autoRedefine/>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16">
    <w:name w:val="样式 标题 1 + 黑体 三号 非加粗 居中 段前: 6 磅 段后: 6 磅 行距: 固定值 20 磅"/>
    <w:basedOn w:val="3"/>
    <w:autoRedefine/>
    <w:qFormat/>
    <w:uiPriority w:val="99"/>
    <w:pPr>
      <w:spacing w:before="120" w:after="120" w:line="400" w:lineRule="exact"/>
    </w:pPr>
    <w:rPr>
      <w:rFonts w:ascii="黑体" w:hAnsi="黑体" w:cs="宋体"/>
      <w:bCs w:val="0"/>
      <w:sz w:val="32"/>
      <w:szCs w:val="20"/>
    </w:rPr>
  </w:style>
  <w:style w:type="paragraph" w:customStyle="1" w:styleId="217">
    <w:name w:val="样式2"/>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8">
    <w:name w:val="样式 标题 3 + (中文) 黑体 小四 非加粗 段前: 7.8 磅 段后: 0 磅 行距: 固定值 20 磅"/>
    <w:basedOn w:val="5"/>
    <w:autoRedefine/>
    <w:qFormat/>
    <w:uiPriority w:val="99"/>
    <w:pPr>
      <w:autoSpaceDE/>
      <w:autoSpaceDN/>
      <w:adjustRightInd/>
      <w:spacing w:before="0" w:after="0" w:line="400" w:lineRule="exact"/>
    </w:pPr>
    <w:rPr>
      <w:rFonts w:ascii="Times New Roman" w:cs="宋体"/>
      <w:kern w:val="2"/>
      <w:sz w:val="24"/>
    </w:rPr>
  </w:style>
  <w:style w:type="paragraph" w:customStyle="1" w:styleId="219">
    <w:name w:val="样式3"/>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20">
    <w:name w:val="样式 标题 2 + Times New Roman 四号 非加粗 段前: 5 磅 段后: 0 磅 行距: 固定值 20..."/>
    <w:basedOn w:val="4"/>
    <w:autoRedefine/>
    <w:qFormat/>
    <w:uiPriority w:val="99"/>
    <w:pPr>
      <w:spacing w:before="100" w:after="0" w:line="400" w:lineRule="exact"/>
    </w:pPr>
    <w:rPr>
      <w:rFonts w:ascii="Times New Roman" w:hAnsi="Times New Roman" w:cs="宋体"/>
      <w:bCs w:val="0"/>
      <w:szCs w:val="20"/>
    </w:rPr>
  </w:style>
  <w:style w:type="paragraph" w:customStyle="1" w:styleId="221">
    <w:name w:val="表格文字"/>
    <w:basedOn w:val="1"/>
    <w:autoRedefine/>
    <w:qFormat/>
    <w:uiPriority w:val="99"/>
    <w:pPr>
      <w:adjustRightInd w:val="0"/>
      <w:spacing w:line="420" w:lineRule="atLeast"/>
      <w:jc w:val="left"/>
      <w:textAlignment w:val="baseline"/>
    </w:pPr>
    <w:rPr>
      <w:kern w:val="0"/>
      <w:szCs w:val="20"/>
    </w:rPr>
  </w:style>
  <w:style w:type="paragraph" w:customStyle="1" w:styleId="222">
    <w:name w:val="封面上部"/>
    <w:basedOn w:val="1"/>
    <w:autoRedefine/>
    <w:qFormat/>
    <w:uiPriority w:val="99"/>
    <w:pPr>
      <w:adjustRightInd w:val="0"/>
      <w:spacing w:line="312" w:lineRule="atLeast"/>
      <w:jc w:val="center"/>
      <w:textAlignment w:val="baseline"/>
    </w:pPr>
    <w:rPr>
      <w:rFonts w:ascii="黑体" w:eastAsia="黑体"/>
      <w:kern w:val="0"/>
      <w:sz w:val="32"/>
      <w:szCs w:val="20"/>
    </w:rPr>
  </w:style>
  <w:style w:type="character" w:customStyle="1" w:styleId="223">
    <w:name w:val="正文文本缩进 Char1"/>
    <w:autoRedefine/>
    <w:qFormat/>
    <w:locked/>
    <w:uiPriority w:val="99"/>
    <w:rPr>
      <w:rFonts w:ascii="楷体_GB2312" w:eastAsia="楷体_GB2312"/>
      <w:sz w:val="28"/>
    </w:rPr>
  </w:style>
  <w:style w:type="paragraph" w:customStyle="1" w:styleId="224">
    <w:name w:val="TOC 标题2"/>
    <w:basedOn w:val="3"/>
    <w:next w:val="1"/>
    <w:autoRedefine/>
    <w:qFormat/>
    <w:uiPriority w:val="99"/>
    <w:pPr>
      <w:widowControl/>
      <w:spacing w:before="480" w:after="0" w:line="276" w:lineRule="auto"/>
      <w:jc w:val="left"/>
      <w:outlineLvl w:val="9"/>
    </w:pPr>
    <w:rPr>
      <w:rFonts w:ascii="Cambria" w:hAnsi="Cambria" w:eastAsia="宋体"/>
      <w:b/>
      <w:color w:val="365F91"/>
      <w:kern w:val="0"/>
      <w:sz w:val="28"/>
      <w:szCs w:val="28"/>
    </w:rPr>
  </w:style>
  <w:style w:type="paragraph" w:customStyle="1" w:styleId="225">
    <w:name w:val="列出段落2"/>
    <w:basedOn w:val="1"/>
    <w:autoRedefine/>
    <w:qFormat/>
    <w:uiPriority w:val="99"/>
    <w:pPr>
      <w:ind w:firstLine="420" w:firstLineChars="200"/>
    </w:pPr>
    <w:rPr>
      <w:szCs w:val="20"/>
    </w:rPr>
  </w:style>
  <w:style w:type="character" w:customStyle="1" w:styleId="226">
    <w:name w:val="正文文本 Char1"/>
    <w:autoRedefine/>
    <w:qFormat/>
    <w:uiPriority w:val="99"/>
    <w:rPr>
      <w:kern w:val="2"/>
      <w:sz w:val="28"/>
    </w:rPr>
  </w:style>
  <w:style w:type="paragraph" w:customStyle="1" w:styleId="227">
    <w:name w:val="标准"/>
    <w:basedOn w:val="1"/>
    <w:autoRedefine/>
    <w:qFormat/>
    <w:uiPriority w:val="99"/>
    <w:pPr>
      <w:adjustRightInd w:val="0"/>
      <w:spacing w:line="360" w:lineRule="auto"/>
      <w:jc w:val="center"/>
      <w:textAlignment w:val="baseline"/>
    </w:pPr>
    <w:rPr>
      <w:kern w:val="0"/>
      <w:szCs w:val="20"/>
    </w:rPr>
  </w:style>
  <w:style w:type="paragraph" w:customStyle="1" w:styleId="228">
    <w:name w:val="xl30"/>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29">
    <w:name w:val="xl31"/>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0">
    <w:name w:val="xl32"/>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1">
    <w:name w:val="xl33"/>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2">
    <w:name w:val="xl34"/>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3">
    <w:name w:val="xl35"/>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4">
    <w:name w:val="xl36"/>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5">
    <w:name w:val="xl37"/>
    <w:basedOn w:val="1"/>
    <w:autoRedefine/>
    <w:qFormat/>
    <w:uiPriority w:val="99"/>
    <w:pPr>
      <w:widowControl/>
      <w:spacing w:before="100" w:beforeAutospacing="1" w:after="100" w:afterAutospacing="1"/>
      <w:jc w:val="right"/>
    </w:pPr>
    <w:rPr>
      <w:rFonts w:ascii="仿宋_GB2312" w:hAnsi="宋体" w:eastAsia="仿宋_GB2312"/>
      <w:kern w:val="0"/>
      <w:sz w:val="24"/>
    </w:rPr>
  </w:style>
  <w:style w:type="paragraph" w:customStyle="1" w:styleId="236">
    <w:name w:val="xl38"/>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7">
    <w:name w:val="xl39"/>
    <w:basedOn w:val="1"/>
    <w:autoRedefine/>
    <w:qFormat/>
    <w:uiPriority w:val="99"/>
    <w:pPr>
      <w:widowControl/>
      <w:spacing w:before="100" w:beforeAutospacing="1" w:after="100" w:afterAutospacing="1"/>
      <w:jc w:val="center"/>
    </w:pPr>
    <w:rPr>
      <w:rFonts w:ascii="仿宋_GB2312" w:hAnsi="宋体" w:eastAsia="仿宋_GB2312"/>
      <w:b/>
      <w:bCs/>
      <w:kern w:val="0"/>
      <w:sz w:val="24"/>
    </w:rPr>
  </w:style>
  <w:style w:type="paragraph" w:customStyle="1" w:styleId="238">
    <w:name w:val="xl4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39">
    <w:name w:val="xl41"/>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0">
    <w:name w:val="xl4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1">
    <w:name w:val="xl43"/>
    <w:basedOn w:val="1"/>
    <w:autoRedefine/>
    <w:qFormat/>
    <w:uiPriority w:val="99"/>
    <w:pPr>
      <w:widowControl/>
      <w:spacing w:before="100" w:beforeAutospacing="1" w:after="100" w:afterAutospacing="1"/>
      <w:jc w:val="center"/>
    </w:pPr>
    <w:rPr>
      <w:rFonts w:ascii="仿宋_GB2312" w:hAnsi="宋体" w:eastAsia="仿宋_GB2312"/>
      <w:b/>
      <w:bCs/>
      <w:kern w:val="0"/>
      <w:sz w:val="32"/>
      <w:szCs w:val="32"/>
    </w:rPr>
  </w:style>
  <w:style w:type="paragraph" w:customStyle="1" w:styleId="242">
    <w:name w:val="正文小4号字"/>
    <w:basedOn w:val="1"/>
    <w:autoRedefine/>
    <w:qFormat/>
    <w:uiPriority w:val="99"/>
    <w:pPr>
      <w:spacing w:line="400" w:lineRule="exact"/>
      <w:ind w:firstLine="500" w:firstLineChars="200"/>
    </w:pPr>
    <w:rPr>
      <w:spacing w:val="5"/>
      <w:sz w:val="24"/>
      <w:szCs w:val="20"/>
    </w:rPr>
  </w:style>
  <w:style w:type="paragraph" w:customStyle="1" w:styleId="243">
    <w:name w:val="Table Text"/>
    <w:autoRedefine/>
    <w:qFormat/>
    <w:uiPriority w:val="99"/>
    <w:pPr>
      <w:snapToGrid w:val="0"/>
      <w:spacing w:before="80" w:after="80"/>
    </w:pPr>
    <w:rPr>
      <w:rFonts w:ascii="Arial" w:hAnsi="Arial" w:eastAsia="宋体" w:cs="Times New Roman"/>
      <w:kern w:val="0"/>
      <w:sz w:val="18"/>
      <w:szCs w:val="20"/>
      <w:lang w:val="en-US" w:eastAsia="zh-CN" w:bidi="ar-SA"/>
    </w:rPr>
  </w:style>
  <w:style w:type="paragraph" w:customStyle="1" w:styleId="244">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45">
    <w:name w:val="正文首行缩进两字符"/>
    <w:basedOn w:val="1"/>
    <w:autoRedefine/>
    <w:qFormat/>
    <w:uiPriority w:val="99"/>
    <w:pPr>
      <w:spacing w:line="360" w:lineRule="auto"/>
      <w:ind w:firstLine="200" w:firstLineChars="200"/>
    </w:pPr>
  </w:style>
  <w:style w:type="character" w:customStyle="1" w:styleId="246">
    <w:name w:val="Normal (Web) Char"/>
    <w:link w:val="47"/>
    <w:autoRedefine/>
    <w:qFormat/>
    <w:locked/>
    <w:uiPriority w:val="99"/>
    <w:rPr>
      <w:rFonts w:ascii="宋体" w:eastAsia="宋体"/>
      <w:sz w:val="24"/>
    </w:rPr>
  </w:style>
  <w:style w:type="character" w:customStyle="1" w:styleId="247">
    <w:name w:val="纯文本 Char1"/>
    <w:autoRedefine/>
    <w:semiHidden/>
    <w:qFormat/>
    <w:uiPriority w:val="99"/>
    <w:rPr>
      <w:rFonts w:ascii="宋体" w:hAnsi="Courier New"/>
      <w:kern w:val="1"/>
      <w:sz w:val="21"/>
      <w:lang w:eastAsia="ar-SA" w:bidi="ar-SA"/>
    </w:rPr>
  </w:style>
  <w:style w:type="paragraph" w:customStyle="1" w:styleId="248">
    <w:name w:val="myp4"/>
    <w:basedOn w:val="1"/>
    <w:autoRedefine/>
    <w:qFormat/>
    <w:uiPriority w:val="99"/>
    <w:pPr>
      <w:widowControl/>
      <w:spacing w:before="100" w:beforeAutospacing="1" w:after="100" w:afterAutospacing="1"/>
      <w:jc w:val="center"/>
    </w:pPr>
    <w:rPr>
      <w:rFonts w:ascii="宋体" w:hAnsi="宋体" w:cs="宋体"/>
      <w:b/>
      <w:bCs/>
      <w:kern w:val="0"/>
      <w:sz w:val="40"/>
      <w:szCs w:val="40"/>
    </w:rPr>
  </w:style>
  <w:style w:type="paragraph" w:customStyle="1" w:styleId="249">
    <w:name w:val="List Bullet2"/>
    <w:basedOn w:val="1"/>
    <w:autoRedefine/>
    <w:qFormat/>
    <w:uiPriority w:val="99"/>
    <w:pPr>
      <w:widowControl/>
      <w:numPr>
        <w:ilvl w:val="0"/>
        <w:numId w:val="13"/>
      </w:numPr>
      <w:tabs>
        <w:tab w:val="left" w:pos="1260"/>
      </w:tabs>
      <w:spacing w:before="120" w:after="120" w:line="360" w:lineRule="auto"/>
      <w:ind w:left="840" w:right="340"/>
      <w:jc w:val="left"/>
    </w:pPr>
    <w:rPr>
      <w:rFonts w:ascii="宋体" w:hAnsi="宋体"/>
      <w:kern w:val="0"/>
      <w:sz w:val="24"/>
      <w:szCs w:val="20"/>
    </w:rPr>
  </w:style>
  <w:style w:type="paragraph" w:customStyle="1" w:styleId="250">
    <w:name w:val="È¡ÀÊ¡ÎÄ¡À¾"/>
    <w:basedOn w:val="1"/>
    <w:autoRedefine/>
    <w:qFormat/>
    <w:uiPriority w:val="99"/>
    <w:pPr>
      <w:widowControl/>
      <w:overflowPunct w:val="0"/>
      <w:autoSpaceDE w:val="0"/>
      <w:autoSpaceDN w:val="0"/>
      <w:adjustRightInd w:val="0"/>
      <w:jc w:val="left"/>
      <w:textAlignment w:val="baseline"/>
    </w:pPr>
    <w:rPr>
      <w:kern w:val="0"/>
      <w:sz w:val="24"/>
      <w:szCs w:val="20"/>
    </w:rPr>
  </w:style>
  <w:style w:type="paragraph" w:customStyle="1" w:styleId="251">
    <w:name w:val="_Style 3"/>
    <w:basedOn w:val="1"/>
    <w:autoRedefine/>
    <w:qFormat/>
    <w:uiPriority w:val="99"/>
    <w:pPr>
      <w:ind w:firstLine="420" w:firstLineChars="200"/>
    </w:pPr>
    <w:rPr>
      <w:szCs w:val="20"/>
    </w:rPr>
  </w:style>
  <w:style w:type="paragraph" w:customStyle="1" w:styleId="252">
    <w:name w:val="#1.1 一级无标题条文"/>
    <w:basedOn w:val="4"/>
    <w:autoRedefine/>
    <w:qFormat/>
    <w:uiPriority w:val="99"/>
    <w:pPr>
      <w:widowControl/>
      <w:spacing w:before="0" w:after="0" w:line="360" w:lineRule="auto"/>
      <w:jc w:val="left"/>
    </w:pPr>
    <w:rPr>
      <w:rFonts w:ascii="宋体" w:hAnsi="Cambria" w:eastAsia="宋体"/>
      <w:sz w:val="24"/>
    </w:rPr>
  </w:style>
  <w:style w:type="paragraph" w:customStyle="1" w:styleId="253">
    <w:name w:val="&amp;2 列项#1 字母编号（一级）"/>
    <w:autoRedefine/>
    <w:qFormat/>
    <w:uiPriority w:val="99"/>
    <w:pPr>
      <w:spacing w:line="360" w:lineRule="auto"/>
      <w:jc w:val="both"/>
    </w:pPr>
    <w:rPr>
      <w:rFonts w:ascii="宋体" w:hAnsi="Times New Roman" w:eastAsia="宋体" w:cs="Times New Roman"/>
      <w:kern w:val="0"/>
      <w:sz w:val="24"/>
      <w:szCs w:val="20"/>
      <w:lang w:val="en-US" w:eastAsia="zh-CN" w:bidi="ar-SA"/>
    </w:rPr>
  </w:style>
  <w:style w:type="paragraph" w:customStyle="1" w:styleId="254">
    <w:name w:val="CD正文"/>
    <w:basedOn w:val="1"/>
    <w:autoRedefine/>
    <w:qFormat/>
    <w:uiPriority w:val="99"/>
    <w:pPr>
      <w:widowControl/>
      <w:spacing w:line="360" w:lineRule="auto"/>
      <w:ind w:firstLine="493"/>
      <w:jc w:val="left"/>
    </w:pPr>
    <w:rPr>
      <w:kern w:val="0"/>
      <w:sz w:val="30"/>
      <w:szCs w:val="28"/>
    </w:rPr>
  </w:style>
  <w:style w:type="paragraph" w:styleId="255">
    <w:name w:val="List Paragraph"/>
    <w:basedOn w:val="1"/>
    <w:autoRedefine/>
    <w:qFormat/>
    <w:uiPriority w:val="34"/>
    <w:pPr>
      <w:ind w:firstLine="420" w:firstLineChars="200"/>
    </w:pPr>
    <w:rPr>
      <w:rFonts w:ascii="Times New Roman" w:hAnsi="Times New Roman"/>
      <w:kern w:val="2"/>
      <w:sz w:val="28"/>
    </w:rPr>
  </w:style>
  <w:style w:type="paragraph" w:customStyle="1" w:styleId="256">
    <w:name w:val="13、表格内居中正文"/>
    <w:basedOn w:val="1"/>
    <w:autoRedefine/>
    <w:qFormat/>
    <w:uiPriority w:val="0"/>
    <w:pPr>
      <w:tabs>
        <w:tab w:val="left" w:pos="0"/>
      </w:tabs>
      <w:wordWrap w:val="0"/>
      <w:topLinePunct/>
      <w:adjustRightInd w:val="0"/>
      <w:snapToGrid w:val="0"/>
      <w:spacing w:line="360" w:lineRule="exact"/>
      <w:jc w:val="center"/>
    </w:pPr>
    <w:rPr>
      <w:rFonts w:ascii="宋体" w:hAnsi="宋体" w:eastAsia="宋体" w:cs="Times New Roman"/>
    </w:rPr>
  </w:style>
  <w:style w:type="paragraph" w:customStyle="1" w:styleId="257">
    <w:name w:val="12、表格内左对齐正文"/>
    <w:basedOn w:val="1"/>
    <w:autoRedefine/>
    <w:qFormat/>
    <w:uiPriority w:val="0"/>
    <w:pPr>
      <w:tabs>
        <w:tab w:val="left" w:pos="0"/>
      </w:tabs>
      <w:wordWrap w:val="0"/>
      <w:topLinePunct/>
      <w:adjustRightInd w:val="0"/>
      <w:snapToGrid w:val="0"/>
      <w:spacing w:line="360" w:lineRule="exact"/>
      <w:ind w:left="48" w:leftChars="20"/>
      <w:jc w:val="left"/>
    </w:pPr>
    <w:rPr>
      <w:rFonts w:ascii="宋体" w:hAnsi="宋体" w:eastAsia="宋体" w:cs="Times New Roman"/>
      <w:kern w:val="0"/>
      <w:szCs w:val="20"/>
    </w:rPr>
  </w:style>
  <w:style w:type="paragraph" w:customStyle="1" w:styleId="258">
    <w:name w:val="_Style 74"/>
    <w:basedOn w:val="1"/>
    <w:next w:val="255"/>
    <w:autoRedefine/>
    <w:qFormat/>
    <w:uiPriority w:val="0"/>
    <w:pPr>
      <w:ind w:firstLine="420" w:firstLineChars="200"/>
    </w:pPr>
  </w:style>
  <w:style w:type="character" w:customStyle="1" w:styleId="259">
    <w:name w:val="fontstyle01"/>
    <w:basedOn w:val="56"/>
    <w:autoRedefine/>
    <w:qFormat/>
    <w:uiPriority w:val="0"/>
    <w:rPr>
      <w:rFonts w:hint="eastAsia" w:ascii="宋体" w:hAnsi="宋体" w:eastAsia="宋体"/>
      <w:color w:val="000000"/>
      <w:sz w:val="22"/>
      <w:szCs w:val="22"/>
    </w:rPr>
  </w:style>
  <w:style w:type="paragraph" w:customStyle="1" w:styleId="260">
    <w:name w:val="_Style 2"/>
    <w:basedOn w:val="1"/>
    <w:autoRedefine/>
    <w:qFormat/>
    <w:uiPriority w:val="0"/>
    <w:pPr>
      <w:spacing w:line="360" w:lineRule="auto"/>
      <w:ind w:firstLine="420" w:firstLineChars="200"/>
    </w:pPr>
    <w:rPr>
      <w:rFonts w:ascii="新宋体" w:hAnsi="新宋体" w:cs="Times New Roman (正文 CS 字体)"/>
      <w:kern w:val="2"/>
      <w:sz w:val="28"/>
    </w:rPr>
  </w:style>
  <w:style w:type="paragraph" w:customStyle="1" w:styleId="261">
    <w:name w:val="null3"/>
    <w:autoRedefine/>
    <w:hidden/>
    <w:qFormat/>
    <w:uiPriority w:val="0"/>
    <w:rPr>
      <w:rFonts w:hint="eastAsia" w:asciiTheme="minorHAnsi" w:hAnsiTheme="minorHAnsi" w:eastAsiaTheme="minorEastAsia" w:cstheme="minorBidi"/>
      <w:kern w:val="0"/>
      <w:sz w:val="20"/>
      <w:szCs w:val="20"/>
      <w:lang w:val="en-US" w:eastAsia="zh-Hans" w:bidi="ar-SA"/>
    </w:rPr>
  </w:style>
  <w:style w:type="table" w:customStyle="1" w:styleId="26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miit</Company>
  <Pages>15</Pages>
  <Words>6254</Words>
  <Characters>6420</Characters>
  <Lines>0</Lines>
  <Paragraphs>0</Paragraphs>
  <TotalTime>20</TotalTime>
  <ScaleCrop>false</ScaleCrop>
  <LinksUpToDate>false</LinksUpToDate>
  <CharactersWithSpaces>6536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2016-08-16T02:10:00Z</dcterms:created>
  <dc:creator>mj</dc:creator>
  <cp:lastModifiedBy>孙梓丹（孙杨）</cp:lastModifiedBy>
  <cp:lastPrinted>2023-01-09T02:09:00Z</cp:lastPrinted>
  <dcterms:modified xsi:type="dcterms:W3CDTF">2024-03-28T07:36:05Z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DD5B3BBA49B44831B2AC4CD08B0B10AF_13</vt:lpwstr>
  </property>
</Properties>
</file>