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color w:val="000000" w:themeColor="text1"/>
          <w:sz w:val="52"/>
          <w:szCs w:val="52"/>
          <w14:textFill>
            <w14:solidFill>
              <w14:schemeClr w14:val="tx1"/>
            </w14:solidFill>
          </w14:textFill>
        </w:rPr>
      </w:pP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四川省</w:t>
      </w:r>
      <w:r>
        <w:rPr>
          <w:rFonts w:hint="eastAsia" w:ascii="仿宋" w:hAnsi="仿宋" w:eastAsia="仿宋"/>
          <w:b/>
          <w:color w:val="000000" w:themeColor="text1"/>
          <w:sz w:val="52"/>
          <w:szCs w:val="52"/>
          <w:lang w:eastAsia="zh-CN"/>
          <w14:textFill>
            <w14:solidFill>
              <w14:schemeClr w14:val="tx1"/>
            </w14:solidFill>
          </w14:textFill>
        </w:rPr>
        <w:t>政府政务服务和公共资源交易服务中心内控管理系统建设</w:t>
      </w:r>
      <w:r>
        <w:rPr>
          <w:rFonts w:hint="eastAsia" w:ascii="仿宋" w:hAnsi="仿宋" w:eastAsia="仿宋"/>
          <w:b/>
          <w:color w:val="000000" w:themeColor="text1"/>
          <w:sz w:val="52"/>
          <w:szCs w:val="52"/>
          <w14:textFill>
            <w14:solidFill>
              <w14:schemeClr w14:val="tx1"/>
            </w14:solidFill>
          </w14:textFill>
        </w:rPr>
        <w:t>项目</w:t>
      </w:r>
    </w:p>
    <w:p>
      <w:pPr>
        <w:rPr>
          <w:rFonts w:ascii="仿宋" w:hAnsi="仿宋" w:eastAsia="仿宋"/>
          <w:b/>
          <w:color w:val="000000" w:themeColor="text1"/>
          <w:sz w:val="52"/>
          <w:szCs w:val="52"/>
          <w14:textFill>
            <w14:solidFill>
              <w14:schemeClr w14:val="tx1"/>
            </w14:solidFill>
          </w14:textFill>
        </w:rPr>
      </w:pP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竞</w:t>
      </w: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争</w:t>
      </w: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性</w:t>
      </w: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磋</w:t>
      </w:r>
      <w:bookmarkStart w:id="100" w:name="_GoBack"/>
      <w:bookmarkEnd w:id="100"/>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商</w:t>
      </w: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360" w:lineRule="auto"/>
        <w:jc w:val="center"/>
        <w:rPr>
          <w:rFonts w:hint="eastAsia" w:ascii="仿宋" w:hAnsi="仿宋" w:eastAsia="仿宋"/>
          <w:b/>
          <w:color w:val="000000" w:themeColor="text1"/>
          <w:sz w:val="32"/>
          <w:szCs w:val="32"/>
          <w14:textFill>
            <w14:solidFill>
              <w14:schemeClr w14:val="tx1"/>
            </w14:solidFill>
          </w14:textFill>
        </w:rPr>
      </w:pPr>
    </w:p>
    <w:p>
      <w:pPr>
        <w:spacing w:line="360" w:lineRule="auto"/>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四川省政府政务服务和公共资源交易服务中心</w:t>
      </w:r>
    </w:p>
    <w:p>
      <w:pPr>
        <w:spacing w:line="360" w:lineRule="auto"/>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编制</w:t>
      </w:r>
    </w:p>
    <w:p>
      <w:pPr>
        <w:spacing w:line="360" w:lineRule="auto"/>
        <w:jc w:val="center"/>
        <w:rPr>
          <w:rFonts w:ascii="仿宋" w:hAnsi="仿宋" w:eastAsia="仿宋"/>
          <w:b/>
          <w:bCs/>
          <w:color w:val="000000" w:themeColor="text1"/>
          <w:sz w:val="32"/>
          <w:szCs w:val="32"/>
          <w:lang w:val="zh-CN"/>
          <w14:textFill>
            <w14:solidFill>
              <w14:schemeClr w14:val="tx1"/>
            </w14:solidFill>
          </w14:textFill>
        </w:rPr>
      </w:pPr>
      <w:r>
        <w:rPr>
          <w:rFonts w:ascii="仿宋" w:hAnsi="仿宋" w:eastAsia="仿宋"/>
          <w:b/>
          <w:bCs/>
          <w:color w:val="000000" w:themeColor="text1"/>
          <w:sz w:val="32"/>
          <w:szCs w:val="32"/>
          <w:lang w:val="zh-CN"/>
          <w14:textFill>
            <w14:solidFill>
              <w14:schemeClr w14:val="tx1"/>
            </w14:solidFill>
          </w14:textFill>
        </w:rPr>
        <w:t>2021</w:t>
      </w:r>
      <w:r>
        <w:rPr>
          <w:rFonts w:hint="eastAsia" w:ascii="仿宋" w:hAnsi="仿宋" w:eastAsia="仿宋"/>
          <w:b/>
          <w:bCs/>
          <w:color w:val="000000" w:themeColor="text1"/>
          <w:sz w:val="32"/>
          <w:szCs w:val="32"/>
          <w:lang w:val="zh-CN"/>
          <w14:textFill>
            <w14:solidFill>
              <w14:schemeClr w14:val="tx1"/>
            </w14:solidFill>
          </w14:textFill>
        </w:rPr>
        <w:t>年</w:t>
      </w:r>
      <w:r>
        <w:rPr>
          <w:rFonts w:hint="eastAsia" w:ascii="仿宋" w:hAnsi="仿宋" w:eastAsia="仿宋"/>
          <w:b/>
          <w:bCs/>
          <w:color w:val="000000" w:themeColor="text1"/>
          <w:sz w:val="32"/>
          <w:szCs w:val="32"/>
          <w:lang w:val="en-US" w:eastAsia="zh-CN"/>
          <w14:textFill>
            <w14:solidFill>
              <w14:schemeClr w14:val="tx1"/>
            </w14:solidFill>
          </w14:textFill>
        </w:rPr>
        <w:t>10</w:t>
      </w:r>
      <w:r>
        <w:rPr>
          <w:rFonts w:hint="eastAsia" w:ascii="仿宋" w:hAnsi="仿宋" w:eastAsia="仿宋"/>
          <w:b/>
          <w:bCs/>
          <w:color w:val="000000" w:themeColor="text1"/>
          <w:sz w:val="32"/>
          <w:szCs w:val="32"/>
          <w:lang w:val="zh-CN"/>
          <w14:textFill>
            <w14:solidFill>
              <w14:schemeClr w14:val="tx1"/>
            </w14:solidFill>
          </w14:textFill>
        </w:rPr>
        <w:t>月</w:t>
      </w:r>
    </w:p>
    <w:p>
      <w:pPr>
        <w:widowControl/>
        <w:jc w:val="left"/>
        <w:rPr>
          <w:rFonts w:ascii="仿宋" w:hAnsi="仿宋" w:eastAsia="仿宋"/>
          <w:b/>
          <w:bCs/>
          <w:color w:val="000000" w:themeColor="text1"/>
          <w:sz w:val="32"/>
          <w:szCs w:val="32"/>
          <w:lang w:val="zh-CN"/>
          <w14:textFill>
            <w14:solidFill>
              <w14:schemeClr w14:val="tx1"/>
            </w14:solidFill>
          </w14:textFill>
        </w:rPr>
      </w:pPr>
      <w:r>
        <w:rPr>
          <w:rFonts w:ascii="仿宋" w:hAnsi="仿宋" w:eastAsia="仿宋"/>
          <w:b/>
          <w:bCs/>
          <w:color w:val="000000" w:themeColor="text1"/>
          <w:sz w:val="32"/>
          <w:szCs w:val="32"/>
          <w:lang w:val="zh-CN"/>
          <w14:textFill>
            <w14:solidFill>
              <w14:schemeClr w14:val="tx1"/>
            </w14:solidFill>
          </w14:textFill>
        </w:rPr>
        <w:br w:type="page"/>
      </w:r>
    </w:p>
    <w:p>
      <w:pPr>
        <w:pStyle w:val="2"/>
        <w:keepNext w:val="0"/>
        <w:keepLines w:val="0"/>
        <w:spacing w:line="360" w:lineRule="exact"/>
        <w:jc w:val="center"/>
        <w:rPr>
          <w:rFonts w:ascii="仿宋" w:hAnsi="仿宋" w:eastAsia="仿宋"/>
          <w:bCs w:val="0"/>
          <w:color w:val="000000" w:themeColor="text1"/>
          <w:sz w:val="36"/>
          <w14:textFill>
            <w14:solidFill>
              <w14:schemeClr w14:val="tx1"/>
            </w14:solidFill>
          </w14:textFill>
        </w:rPr>
      </w:pPr>
      <w:r>
        <w:rPr>
          <w:rFonts w:hint="eastAsia" w:ascii="仿宋" w:hAnsi="仿宋" w:eastAsia="仿宋"/>
          <w:bCs w:val="0"/>
          <w:color w:val="000000" w:themeColor="text1"/>
          <w:sz w:val="36"/>
          <w14:textFill>
            <w14:solidFill>
              <w14:schemeClr w14:val="tx1"/>
            </w14:solidFill>
          </w14:textFill>
        </w:rPr>
        <w:t>目    录</w:t>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8"/>
        <w:tabs>
          <w:tab w:val="right" w:leader="dot" w:pos="8303"/>
        </w:tabs>
        <w:rPr>
          <w:rFonts w:asciiTheme="minorHAnsi" w:hAnsiTheme="minorHAnsi" w:eastAsiaTheme="minorEastAsia" w:cstheme="minorBidi"/>
          <w:color w:val="000000" w:themeColor="text1"/>
          <w:sz w:val="21"/>
          <w:szCs w:val="22"/>
          <w14:textFill>
            <w14:solidFill>
              <w14:schemeClr w14:val="tx1"/>
            </w14:solidFill>
          </w14:textFill>
        </w:rPr>
      </w:pP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TOC \h \z \u \t "标题,1" </w:instrText>
      </w:r>
      <w:r>
        <w:rPr>
          <w:rFonts w:ascii="仿宋" w:hAnsi="仿宋" w:eastAsia="仿宋"/>
          <w:b/>
          <w:color w:val="000000" w:themeColor="text1"/>
          <w14:textFill>
            <w14:solidFill>
              <w14:schemeClr w14:val="tx1"/>
            </w14:solidFill>
          </w14:textFill>
        </w:rPr>
        <w:fldChar w:fldCharType="separate"/>
      </w:r>
      <w:r>
        <w:fldChar w:fldCharType="begin"/>
      </w:r>
      <w:r>
        <w:instrText xml:space="preserve"> HYPERLINK \l "_Toc82011737" </w:instrText>
      </w:r>
      <w:r>
        <w:fldChar w:fldCharType="separate"/>
      </w:r>
      <w:r>
        <w:rPr>
          <w:rStyle w:val="12"/>
          <w:rFonts w:hint="eastAsia" w:ascii="仿宋" w:hAnsi="仿宋" w:eastAsia="仿宋"/>
          <w:color w:val="000000" w:themeColor="text1"/>
          <w14:textFill>
            <w14:solidFill>
              <w14:schemeClr w14:val="tx1"/>
            </w14:solidFill>
          </w14:textFill>
        </w:rPr>
        <w:t>第一章</w:t>
      </w:r>
      <w:r>
        <w:rPr>
          <w:rStyle w:val="12"/>
          <w:rFonts w:ascii="仿宋" w:hAnsi="仿宋" w:eastAsia="仿宋"/>
          <w:color w:val="000000" w:themeColor="text1"/>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磋商邀请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_Toc82011737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3"/>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"_Toc82011738" </w:instrText>
      </w:r>
      <w:r>
        <w:fldChar w:fldCharType="separate"/>
      </w:r>
      <w:r>
        <w:rPr>
          <w:rStyle w:val="12"/>
          <w:rFonts w:hint="eastAsia" w:ascii="仿宋" w:hAnsi="仿宋" w:eastAsia="仿宋"/>
          <w:color w:val="000000" w:themeColor="text1"/>
          <w14:textFill>
            <w14:solidFill>
              <w14:schemeClr w14:val="tx1"/>
            </w14:solidFill>
          </w14:textFill>
        </w:rPr>
        <w:t>第二章</w:t>
      </w:r>
      <w:r>
        <w:rPr>
          <w:rStyle w:val="12"/>
          <w:rFonts w:hint="eastAsia" w:ascii="仿宋" w:hAnsi="仿宋" w:eastAsia="仿宋"/>
          <w:color w:val="000000" w:themeColor="text1"/>
          <w:lang w:val="en-US" w:eastAsia="zh-CN"/>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磋商须知</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fldChar w:fldCharType="end"/>
      </w:r>
    </w:p>
    <w:p>
      <w:pPr>
        <w:pStyle w:val="8"/>
        <w:tabs>
          <w:tab w:val="right" w:leader="dot" w:pos="8303"/>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"_Toc82011739" </w:instrText>
      </w:r>
      <w:r>
        <w:fldChar w:fldCharType="separate"/>
      </w:r>
      <w:r>
        <w:rPr>
          <w:rStyle w:val="12"/>
          <w:rFonts w:hint="eastAsia" w:ascii="仿宋" w:hAnsi="仿宋" w:eastAsia="仿宋"/>
          <w:color w:val="000000" w:themeColor="text1"/>
          <w14:textFill>
            <w14:solidFill>
              <w14:schemeClr w14:val="tx1"/>
            </w14:solidFill>
          </w14:textFill>
        </w:rPr>
        <w:t>第三章</w:t>
      </w:r>
      <w:r>
        <w:rPr>
          <w:rStyle w:val="12"/>
          <w:rFonts w:ascii="仿宋" w:hAnsi="仿宋" w:eastAsia="仿宋"/>
          <w:color w:val="000000" w:themeColor="text1"/>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供应商和报价产品的资格、资质性及其他类似效力要求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_Toc82011739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3"/>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"_Toc82011740" </w:instrText>
      </w:r>
      <w:r>
        <w:fldChar w:fldCharType="separate"/>
      </w:r>
      <w:r>
        <w:rPr>
          <w:rStyle w:val="12"/>
          <w:rFonts w:hint="eastAsia" w:ascii="仿宋" w:hAnsi="仿宋" w:eastAsia="仿宋"/>
          <w:color w:val="000000" w:themeColor="text1"/>
          <w14:textFill>
            <w14:solidFill>
              <w14:schemeClr w14:val="tx1"/>
            </w14:solidFill>
          </w14:textFill>
        </w:rPr>
        <w:t>第四章</w:t>
      </w:r>
      <w:r>
        <w:rPr>
          <w:rStyle w:val="12"/>
          <w:rFonts w:ascii="仿宋" w:hAnsi="仿宋" w:eastAsia="仿宋"/>
          <w:color w:val="000000" w:themeColor="text1"/>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供应商应当提供的资格、资质性及其他类似效力要求的相关证明材料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_Toc82011740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3"/>
        </w:tabs>
        <w:rPr>
          <w:rFonts w:hint="eastAsia" w:eastAsia="微软雅黑" w:asciiTheme="minorHAnsi" w:hAnsiTheme="minorHAnsi" w:cstheme="minorBidi"/>
          <w:color w:val="000000" w:themeColor="text1"/>
          <w:sz w:val="21"/>
          <w:szCs w:val="22"/>
          <w:lang w:val="en-US" w:eastAsia="zh-CN"/>
          <w14:textFill>
            <w14:solidFill>
              <w14:schemeClr w14:val="tx1"/>
            </w14:solidFill>
          </w14:textFill>
        </w:rPr>
      </w:pPr>
      <w:r>
        <w:fldChar w:fldCharType="begin"/>
      </w:r>
      <w:r>
        <w:instrText xml:space="preserve"> HYPERLINK \l "_Toc82011741" </w:instrText>
      </w:r>
      <w:r>
        <w:fldChar w:fldCharType="separate"/>
      </w:r>
      <w:r>
        <w:rPr>
          <w:rStyle w:val="12"/>
          <w:rFonts w:hint="eastAsia" w:ascii="仿宋" w:hAnsi="仿宋" w:eastAsia="仿宋"/>
          <w:color w:val="000000" w:themeColor="text1"/>
          <w14:textFill>
            <w14:solidFill>
              <w14:schemeClr w14:val="tx1"/>
            </w14:solidFill>
          </w14:textFill>
        </w:rPr>
        <w:t>第五章</w:t>
      </w:r>
      <w:r>
        <w:rPr>
          <w:rStyle w:val="12"/>
          <w:rFonts w:ascii="仿宋" w:hAnsi="仿宋" w:eastAsia="仿宋"/>
          <w:color w:val="000000" w:themeColor="text1"/>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项目技术及其他要求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0</w:t>
      </w:r>
    </w:p>
    <w:p>
      <w:pPr>
        <w:pStyle w:val="8"/>
        <w:tabs>
          <w:tab w:val="right" w:leader="dot" w:pos="8303"/>
        </w:tabs>
        <w:rPr>
          <w:rFonts w:hint="eastAsia" w:eastAsia="微软雅黑" w:asciiTheme="minorHAnsi" w:hAnsiTheme="minorHAnsi" w:cstheme="minorBidi"/>
          <w:color w:val="000000" w:themeColor="text1"/>
          <w:sz w:val="21"/>
          <w:szCs w:val="22"/>
          <w:lang w:val="en-US" w:eastAsia="zh-CN"/>
          <w14:textFill>
            <w14:solidFill>
              <w14:schemeClr w14:val="tx1"/>
            </w14:solidFill>
          </w14:textFill>
        </w:rPr>
      </w:pPr>
      <w:r>
        <w:fldChar w:fldCharType="begin"/>
      </w:r>
      <w:r>
        <w:instrText xml:space="preserve"> HYPERLINK \l "_Toc82011742" </w:instrText>
      </w:r>
      <w:r>
        <w:fldChar w:fldCharType="separate"/>
      </w:r>
      <w:r>
        <w:rPr>
          <w:rStyle w:val="12"/>
          <w:rFonts w:hint="eastAsia" w:ascii="仿宋" w:hAnsi="仿宋" w:eastAsia="仿宋"/>
          <w:color w:val="000000" w:themeColor="text1"/>
          <w14:textFill>
            <w14:solidFill>
              <w14:schemeClr w14:val="tx1"/>
            </w14:solidFill>
          </w14:textFill>
        </w:rPr>
        <w:t>第六章</w:t>
      </w:r>
      <w:r>
        <w:rPr>
          <w:rStyle w:val="12"/>
          <w:rFonts w:ascii="仿宋" w:hAnsi="仿宋" w:eastAsia="仿宋"/>
          <w:color w:val="000000" w:themeColor="text1"/>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评标办法及评分标准</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7</w:t>
      </w:r>
    </w:p>
    <w:p>
      <w:pPr>
        <w:pStyle w:val="8"/>
        <w:tabs>
          <w:tab w:val="right" w:leader="dot" w:pos="8303"/>
        </w:tabs>
        <w:rPr>
          <w:rFonts w:hint="default" w:eastAsia="微软雅黑" w:asciiTheme="minorHAnsi" w:hAnsiTheme="minorHAnsi" w:cstheme="minorBidi"/>
          <w:color w:val="000000" w:themeColor="text1"/>
          <w:sz w:val="21"/>
          <w:szCs w:val="22"/>
          <w:lang w:val="en-US" w:eastAsia="zh-CN"/>
          <w14:textFill>
            <w14:solidFill>
              <w14:schemeClr w14:val="tx1"/>
            </w14:solidFill>
          </w14:textFill>
        </w:rPr>
      </w:pPr>
      <w:r>
        <w:fldChar w:fldCharType="begin"/>
      </w:r>
      <w:r>
        <w:instrText xml:space="preserve"> HYPERLINK \l "_Toc82011743" </w:instrText>
      </w:r>
      <w:r>
        <w:fldChar w:fldCharType="separate"/>
      </w:r>
      <w:r>
        <w:rPr>
          <w:rStyle w:val="12"/>
          <w:rFonts w:hint="eastAsia" w:ascii="仿宋" w:hAnsi="仿宋" w:eastAsia="仿宋"/>
          <w:color w:val="000000" w:themeColor="text1"/>
          <w14:textFill>
            <w14:solidFill>
              <w14:schemeClr w14:val="tx1"/>
            </w14:solidFill>
          </w14:textFill>
        </w:rPr>
        <w:t>第七章</w:t>
      </w:r>
      <w:r>
        <w:rPr>
          <w:rStyle w:val="12"/>
          <w:rFonts w:ascii="仿宋" w:hAnsi="仿宋" w:eastAsia="仿宋"/>
          <w:color w:val="000000" w:themeColor="text1"/>
          <w14:textFill>
            <w14:solidFill>
              <w14:schemeClr w14:val="tx1"/>
            </w14:solidFill>
          </w14:textFill>
        </w:rPr>
        <w:t xml:space="preserve">  </w:t>
      </w:r>
      <w:r>
        <w:rPr>
          <w:rStyle w:val="12"/>
          <w:rFonts w:hint="eastAsia" w:ascii="仿宋" w:hAnsi="仿宋" w:eastAsia="仿宋"/>
          <w:color w:val="000000" w:themeColor="text1"/>
          <w14:textFill>
            <w14:solidFill>
              <w14:schemeClr w14:val="tx1"/>
            </w14:solidFill>
          </w14:textFill>
        </w:rPr>
        <w:t>响应文件格式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30</w:t>
      </w:r>
    </w:p>
    <w:p>
      <w:pPr>
        <w:pStyle w:val="8"/>
        <w:tabs>
          <w:tab w:val="right" w:leader="dot" w:pos="8303"/>
        </w:tabs>
        <w:rPr>
          <w:rFonts w:asciiTheme="minorHAnsi" w:hAnsiTheme="minorHAnsi" w:eastAsiaTheme="minorEastAsia" w:cstheme="minorBidi"/>
          <w:color w:val="000000" w:themeColor="text1"/>
          <w:sz w:val="21"/>
          <w:szCs w:val="22"/>
          <w14:textFill>
            <w14:solidFill>
              <w14:schemeClr w14:val="tx1"/>
            </w14:solidFill>
          </w14:textFill>
        </w:rPr>
      </w:pPr>
    </w:p>
    <w:p>
      <w:pPr>
        <w:pStyle w:val="9"/>
        <w:spacing w:after="0"/>
        <w:rPr>
          <w:rFonts w:ascii="仿宋" w:hAnsi="仿宋" w:eastAsia="仿宋"/>
          <w:color w:val="000000" w:themeColor="text1"/>
          <w:sz w:val="24"/>
          <w14:textFill>
            <w14:solidFill>
              <w14:schemeClr w14:val="tx1"/>
            </w14:solidFill>
          </w14:textFill>
        </w:rPr>
        <w:sectPr>
          <w:footerReference r:id="rId7" w:type="first"/>
          <w:headerReference r:id="rId3" w:type="default"/>
          <w:footerReference r:id="rId5" w:type="default"/>
          <w:headerReference r:id="rId4" w:type="even"/>
          <w:footerReference r:id="rId6" w:type="even"/>
          <w:pgSz w:w="11907" w:h="16840"/>
          <w:pgMar w:top="1440" w:right="1701" w:bottom="1440" w:left="1701" w:header="851" w:footer="992" w:gutter="0"/>
          <w:pgNumType w:fmt="decimal"/>
          <w:cols w:space="425" w:num="1"/>
          <w:titlePg/>
          <w:docGrid w:linePitch="312" w:charSpace="0"/>
        </w:sectPr>
      </w:pPr>
      <w:r>
        <w:rPr>
          <w:rFonts w:ascii="仿宋" w:hAnsi="仿宋" w:eastAsia="仿宋"/>
          <w:color w:val="000000" w:themeColor="text1"/>
          <w:sz w:val="24"/>
          <w14:textFill>
            <w14:solidFill>
              <w14:schemeClr w14:val="tx1"/>
            </w14:solidFill>
          </w14:textFill>
        </w:rPr>
        <w:fldChar w:fldCharType="end"/>
      </w:r>
    </w:p>
    <w:p>
      <w:pPr>
        <w:pStyle w:val="9"/>
        <w:spacing w:after="0"/>
        <w:rPr>
          <w:rFonts w:ascii="仿宋" w:hAnsi="仿宋" w:eastAsia="仿宋"/>
          <w:color w:val="000000" w:themeColor="text1"/>
          <w14:textFill>
            <w14:solidFill>
              <w14:schemeClr w14:val="tx1"/>
            </w14:solidFill>
          </w14:textFill>
        </w:rPr>
      </w:pPr>
      <w:bookmarkStart w:id="0" w:name="_Toc82011737"/>
      <w:r>
        <w:rPr>
          <w:rFonts w:hint="eastAsia" w:ascii="仿宋" w:hAnsi="仿宋" w:eastAsia="仿宋"/>
          <w:color w:val="000000" w:themeColor="text1"/>
          <w14:textFill>
            <w14:solidFill>
              <w14:schemeClr w14:val="tx1"/>
            </w14:solidFill>
          </w14:textFill>
        </w:rPr>
        <w:t>第一章  磋商邀请</w:t>
      </w:r>
      <w:bookmarkEnd w:id="0"/>
    </w:p>
    <w:p>
      <w:pPr>
        <w:pStyle w:val="4"/>
        <w:spacing w:line="440" w:lineRule="exact"/>
        <w:rPr>
          <w:rFonts w:ascii="仿宋" w:hAnsi="仿宋" w:eastAsia="仿宋"/>
          <w:color w:val="000000" w:themeColor="text1"/>
          <w14:textFill>
            <w14:solidFill>
              <w14:schemeClr w14:val="tx1"/>
            </w14:solidFill>
          </w14:textFill>
        </w:rPr>
      </w:pPr>
    </w:p>
    <w:p>
      <w:pPr>
        <w:spacing w:line="440" w:lineRule="exact"/>
        <w:ind w:firstLine="720" w:firstLineChars="3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本单位</w:t>
      </w:r>
      <w:r>
        <w:rPr>
          <w:rFonts w:hint="eastAsia" w:ascii="仿宋" w:hAnsi="仿宋" w:eastAsia="仿宋"/>
          <w:color w:val="000000" w:themeColor="text1"/>
          <w:sz w:val="24"/>
          <w14:textFill>
            <w14:solidFill>
              <w14:schemeClr w14:val="tx1"/>
            </w14:solidFill>
          </w14:textFill>
        </w:rPr>
        <w:t>拟对</w:t>
      </w:r>
      <w:bookmarkStart w:id="1" w:name="PO_默认文件内容_1"/>
      <w:r>
        <w:rPr>
          <w:rFonts w:hint="eastAsia" w:ascii="仿宋" w:hAnsi="仿宋" w:eastAsia="仿宋"/>
          <w:b/>
          <w:color w:val="000000" w:themeColor="text1"/>
          <w:sz w:val="24"/>
          <w:u w:val="single"/>
          <w14:textFill>
            <w14:solidFill>
              <w14:schemeClr w14:val="tx1"/>
            </w14:solidFill>
          </w14:textFill>
        </w:rPr>
        <w:t>四川省政府政务服务和公共资源交易服务中心</w:t>
      </w:r>
      <w:r>
        <w:rPr>
          <w:rFonts w:hint="eastAsia" w:ascii="仿宋" w:hAnsi="仿宋" w:eastAsia="仿宋"/>
          <w:b/>
          <w:color w:val="000000" w:themeColor="text1"/>
          <w:sz w:val="24"/>
          <w:u w:val="single"/>
          <w:lang w:eastAsia="zh-CN"/>
          <w14:textFill>
            <w14:solidFill>
              <w14:schemeClr w14:val="tx1"/>
            </w14:solidFill>
          </w14:textFill>
        </w:rPr>
        <w:t>内控管理系统建设项目</w:t>
      </w:r>
      <w:r>
        <w:rPr>
          <w:rFonts w:hint="eastAsia" w:ascii="仿宋" w:hAnsi="仿宋" w:eastAsia="仿宋"/>
          <w:color w:val="000000" w:themeColor="text1"/>
          <w:sz w:val="24"/>
          <w:szCs w:val="32"/>
          <w14:textFill>
            <w14:solidFill>
              <w14:schemeClr w14:val="tx1"/>
            </w14:solidFill>
          </w14:textFill>
        </w:rPr>
        <w:t>采用竞争性磋商方式</w:t>
      </w:r>
      <w:r>
        <w:rPr>
          <w:rFonts w:hint="eastAsia" w:ascii="仿宋" w:hAnsi="仿宋" w:eastAsia="仿宋"/>
          <w:color w:val="000000" w:themeColor="text1"/>
          <w:sz w:val="24"/>
          <w14:textFill>
            <w14:solidFill>
              <w14:schemeClr w14:val="tx1"/>
            </w14:solidFill>
          </w14:textFill>
        </w:rPr>
        <w:t>进行采购，特</w:t>
      </w:r>
      <w:r>
        <w:rPr>
          <w:rFonts w:hint="eastAsia" w:ascii="仿宋" w:hAnsi="仿宋" w:eastAsia="仿宋"/>
          <w:color w:val="000000" w:themeColor="text1"/>
          <w:sz w:val="24"/>
          <w:szCs w:val="28"/>
          <w14:textFill>
            <w14:solidFill>
              <w14:schemeClr w14:val="tx1"/>
            </w14:solidFill>
          </w14:textFill>
        </w:rPr>
        <w:t>邀请符合本次采购要求的供应商参加</w:t>
      </w:r>
      <w:r>
        <w:rPr>
          <w:rFonts w:hint="eastAsia" w:ascii="仿宋" w:hAnsi="仿宋" w:eastAsia="仿宋"/>
          <w:color w:val="000000" w:themeColor="text1"/>
          <w:sz w:val="24"/>
          <w14:textFill>
            <w14:solidFill>
              <w14:schemeClr w14:val="tx1"/>
            </w14:solidFill>
          </w14:textFill>
        </w:rPr>
        <w:t>本项目的</w:t>
      </w:r>
      <w:r>
        <w:rPr>
          <w:rFonts w:hint="eastAsia" w:ascii="仿宋" w:hAnsi="仿宋" w:eastAsia="仿宋"/>
          <w:b/>
          <w:color w:val="000000" w:themeColor="text1"/>
          <w:sz w:val="24"/>
          <w:u w:val="single"/>
          <w14:textFill>
            <w14:solidFill>
              <w14:schemeClr w14:val="tx1"/>
            </w14:solidFill>
          </w14:textFill>
        </w:rPr>
        <w:t>竞争性磋商</w:t>
      </w:r>
      <w:r>
        <w:rPr>
          <w:rFonts w:hint="eastAsia" w:ascii="仿宋" w:hAnsi="仿宋" w:eastAsia="仿宋"/>
          <w:color w:val="000000" w:themeColor="text1"/>
          <w:sz w:val="24"/>
          <w:szCs w:val="28"/>
          <w14:textFill>
            <w14:solidFill>
              <w14:schemeClr w14:val="tx1"/>
            </w14:solidFill>
          </w14:textFill>
        </w:rPr>
        <w:t>。</w:t>
      </w:r>
      <w:bookmarkEnd w:id="1"/>
    </w:p>
    <w:p>
      <w:pPr>
        <w:spacing w:line="44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一、采购项目基本情况</w:t>
      </w:r>
    </w:p>
    <w:p>
      <w:pPr>
        <w:spacing w:line="440" w:lineRule="exact"/>
        <w:ind w:firstLine="480" w:firstLineChars="200"/>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采购项目名称：四川省政府政务服务和公共资源交易服务中心内控管理系统建设项目</w:t>
      </w:r>
      <w:r>
        <w:rPr>
          <w:rFonts w:hint="eastAsia" w:ascii="仿宋" w:hAnsi="仿宋" w:eastAsia="仿宋"/>
          <w:color w:val="000000" w:themeColor="text1"/>
          <w:sz w:val="24"/>
          <w:lang w:eastAsia="zh-CN"/>
          <w14:textFill>
            <w14:solidFill>
              <w14:schemeClr w14:val="tx1"/>
            </w14:solidFill>
          </w14:textFill>
        </w:rPr>
        <w:t>。</w:t>
      </w:r>
    </w:p>
    <w:p>
      <w:pPr>
        <w:spacing w:line="44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二、资金情况</w:t>
      </w:r>
    </w:p>
    <w:p>
      <w:pPr>
        <w:spacing w:line="440" w:lineRule="exact"/>
        <w:ind w:right="31" w:rightChars="15" w:firstLine="480"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资金来源：已落实</w:t>
      </w:r>
    </w:p>
    <w:p>
      <w:pPr>
        <w:spacing w:line="44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三</w:t>
      </w:r>
      <w:r>
        <w:rPr>
          <w:rFonts w:hint="eastAsia" w:ascii="仿宋" w:hAnsi="仿宋" w:eastAsia="仿宋"/>
          <w:b/>
          <w:bCs/>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采购项目简介：</w:t>
      </w:r>
    </w:p>
    <w:p>
      <w:pPr>
        <w:spacing w:line="440" w:lineRule="exact"/>
        <w:ind w:firstLine="464" w:firstLineChars="200"/>
        <w:rPr>
          <w:rFonts w:ascii="仿宋" w:hAnsi="仿宋" w:eastAsia="仿宋"/>
          <w:color w:val="000000" w:themeColor="text1"/>
          <w:spacing w:val="-4"/>
          <w:sz w:val="24"/>
          <w14:textFill>
            <w14:solidFill>
              <w14:schemeClr w14:val="tx1"/>
            </w14:solidFill>
          </w14:textFill>
        </w:rPr>
      </w:pPr>
      <w:bookmarkStart w:id="2" w:name="PO_默认文件内容_2"/>
      <w:r>
        <w:rPr>
          <w:rFonts w:hint="eastAsia" w:ascii="仿宋" w:hAnsi="仿宋" w:eastAsia="仿宋"/>
          <w:color w:val="000000" w:themeColor="text1"/>
          <w:spacing w:val="-4"/>
          <w:sz w:val="24"/>
          <w14:textFill>
            <w14:solidFill>
              <w14:schemeClr w14:val="tx1"/>
            </w14:solidFill>
          </w14:textFill>
        </w:rPr>
        <w:t>本项目共1个包</w:t>
      </w:r>
      <w:r>
        <w:rPr>
          <w:rFonts w:ascii="仿宋" w:hAnsi="仿宋" w:eastAsia="仿宋"/>
          <w:color w:val="000000" w:themeColor="text1"/>
          <w:spacing w:val="-4"/>
          <w:sz w:val="24"/>
          <w14:textFill>
            <w14:solidFill>
              <w14:schemeClr w14:val="tx1"/>
            </w14:solidFill>
          </w14:textFill>
        </w:rPr>
        <w:t>，</w:t>
      </w:r>
      <w:r>
        <w:rPr>
          <w:rFonts w:hint="eastAsia" w:ascii="仿宋" w:hAnsi="仿宋" w:eastAsia="仿宋"/>
          <w:color w:val="000000" w:themeColor="text1"/>
          <w:spacing w:val="-4"/>
          <w:sz w:val="24"/>
          <w14:textFill>
            <w14:solidFill>
              <w14:schemeClr w14:val="tx1"/>
            </w14:solidFill>
          </w14:textFill>
        </w:rPr>
        <w:t>具体如下</w:t>
      </w:r>
      <w:r>
        <w:rPr>
          <w:rFonts w:ascii="仿宋" w:hAnsi="仿宋" w:eastAsia="仿宋"/>
          <w:color w:val="000000" w:themeColor="text1"/>
          <w:spacing w:val="-4"/>
          <w:sz w:val="24"/>
          <w14:textFill>
            <w14:solidFill>
              <w14:schemeClr w14:val="tx1"/>
            </w14:solidFill>
          </w14:textFill>
        </w:rPr>
        <w:t>：</w:t>
      </w:r>
    </w:p>
    <w:tbl>
      <w:tblPr>
        <w:tblStyle w:val="10"/>
        <w:tblW w:w="45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009"/>
        <w:gridCol w:w="1028"/>
        <w:gridCol w:w="158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8"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包号</w:t>
            </w:r>
          </w:p>
        </w:tc>
        <w:tc>
          <w:tcPr>
            <w:tcW w:w="1953"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名称</w:t>
            </w:r>
          </w:p>
        </w:tc>
        <w:tc>
          <w:tcPr>
            <w:tcW w:w="667"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数量</w:t>
            </w:r>
          </w:p>
        </w:tc>
        <w:tc>
          <w:tcPr>
            <w:tcW w:w="1027"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最高限价（万元）</w:t>
            </w:r>
          </w:p>
        </w:tc>
        <w:tc>
          <w:tcPr>
            <w:tcW w:w="893"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58"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01</w:t>
            </w:r>
          </w:p>
        </w:tc>
        <w:tc>
          <w:tcPr>
            <w:tcW w:w="1953"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内控管理系统建设项目</w:t>
            </w:r>
          </w:p>
        </w:tc>
        <w:tc>
          <w:tcPr>
            <w:tcW w:w="667"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1套</w:t>
            </w:r>
          </w:p>
        </w:tc>
        <w:tc>
          <w:tcPr>
            <w:tcW w:w="1027" w:type="pct"/>
            <w:shd w:val="clear" w:color="auto" w:fill="auto"/>
            <w:vAlign w:val="center"/>
          </w:tcPr>
          <w:p>
            <w:pPr>
              <w:widowControl/>
              <w:jc w:val="center"/>
              <w:rPr>
                <w:rFonts w:hint="default"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48</w:t>
            </w:r>
          </w:p>
        </w:tc>
        <w:tc>
          <w:tcPr>
            <w:tcW w:w="893" w:type="pct"/>
            <w:shd w:val="clear" w:color="auto" w:fill="auto"/>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bl>
    <w:p>
      <w:pPr>
        <w:spacing w:line="440" w:lineRule="exact"/>
        <w:ind w:firstLine="360" w:firstLineChars="15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（详见磋商文件第</w:t>
      </w:r>
      <w:r>
        <w:rPr>
          <w:rFonts w:hint="eastAsia" w:ascii="仿宋" w:hAnsi="仿宋" w:eastAsia="仿宋"/>
          <w:b/>
          <w:bCs/>
          <w:color w:val="000000" w:themeColor="text1"/>
          <w:sz w:val="24"/>
          <w14:textFill>
            <w14:solidFill>
              <w14:schemeClr w14:val="tx1"/>
            </w14:solidFill>
          </w14:textFill>
        </w:rPr>
        <w:t>五</w:t>
      </w:r>
      <w:r>
        <w:rPr>
          <w:rFonts w:hint="eastAsia" w:ascii="仿宋" w:hAnsi="仿宋" w:eastAsia="仿宋"/>
          <w:color w:val="000000" w:themeColor="text1"/>
          <w:sz w:val="24"/>
          <w:szCs w:val="28"/>
          <w14:textFill>
            <w14:solidFill>
              <w14:schemeClr w14:val="tx1"/>
            </w14:solidFill>
          </w14:textFill>
        </w:rPr>
        <w:t>章）。</w:t>
      </w:r>
      <w:bookmarkEnd w:id="2"/>
    </w:p>
    <w:p>
      <w:pPr>
        <w:spacing w:line="440" w:lineRule="exact"/>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四、供应商邀请方式</w:t>
      </w:r>
    </w:p>
    <w:p>
      <w:pPr>
        <w:spacing w:line="440" w:lineRule="exact"/>
        <w:ind w:firstLine="480" w:firstLineChars="200"/>
        <w:rPr>
          <w:rFonts w:ascii="仿宋" w:hAnsi="仿宋" w:eastAsia="仿宋"/>
          <w:bCs/>
          <w:color w:val="000000" w:themeColor="text1"/>
          <w:sz w:val="24"/>
          <w14:textFill>
            <w14:solidFill>
              <w14:schemeClr w14:val="tx1"/>
            </w14:solidFill>
          </w14:textFill>
        </w:rPr>
      </w:pPr>
      <w:bookmarkStart w:id="3" w:name="PO_默认文件内容_3"/>
      <w:r>
        <w:rPr>
          <w:rFonts w:hint="eastAsia" w:ascii="仿宋" w:hAnsi="仿宋" w:eastAsia="仿宋"/>
          <w:bCs/>
          <w:color w:val="000000" w:themeColor="text1"/>
          <w:sz w:val="24"/>
          <w14:textFill>
            <w14:solidFill>
              <w14:schemeClr w14:val="tx1"/>
            </w14:solidFill>
          </w14:textFill>
        </w:rPr>
        <w:t>本次采购采取方式</w:t>
      </w:r>
      <w:r>
        <w:rPr>
          <w:rFonts w:ascii="仿宋" w:hAnsi="仿宋" w:eastAsia="仿宋"/>
          <w:bCs/>
          <w:color w:val="000000" w:themeColor="text1"/>
          <w:sz w:val="24"/>
          <w14:textFill>
            <w14:solidFill>
              <w14:schemeClr w14:val="tx1"/>
            </w14:solidFill>
          </w14:textFill>
        </w:rPr>
        <w:t>1</w:t>
      </w:r>
      <w:r>
        <w:rPr>
          <w:rFonts w:hint="eastAsia" w:ascii="仿宋" w:hAnsi="仿宋" w:eastAsia="仿宋"/>
          <w:bCs/>
          <w:color w:val="000000" w:themeColor="text1"/>
          <w:sz w:val="24"/>
          <w14:textFill>
            <w14:solidFill>
              <w14:schemeClr w14:val="tx1"/>
            </w14:solidFill>
          </w14:textFill>
        </w:rPr>
        <w:t>邀请参加磋商的供应商。</w:t>
      </w:r>
    </w:p>
    <w:p>
      <w:pPr>
        <w:spacing w:line="44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方式1（公告方式）：本次竞争性磋商邀请在中国政府采购网上以公告形式发布；</w:t>
      </w:r>
    </w:p>
    <w:p>
      <w:pPr>
        <w:spacing w:line="44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方式2（书面推荐）：通过采购人和评审专家各自出具书面推荐意见，推荐符合相应资格条件的供应商参与本次采购活动；</w:t>
      </w:r>
    </w:p>
    <w:p>
      <w:pPr>
        <w:spacing w:line="44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方式3（供应商库随机抽取）：通过省级以上财政部门建立的供应商库中随机抽取供应商。</w:t>
      </w:r>
      <w:bookmarkEnd w:id="3"/>
    </w:p>
    <w:p>
      <w:pPr>
        <w:spacing w:line="440" w:lineRule="exact"/>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五、供应商参加本次采购活动应具备下列条件</w:t>
      </w:r>
    </w:p>
    <w:p>
      <w:pPr>
        <w:pStyle w:val="13"/>
        <w:spacing w:line="440" w:lineRule="exact"/>
        <w:ind w:firstLine="600" w:firstLineChars="250"/>
        <w:rPr>
          <w:rFonts w:ascii="仿宋" w:hAnsi="仿宋" w:eastAsia="仿宋"/>
          <w:color w:val="000000" w:themeColor="text1"/>
          <w:sz w:val="24"/>
          <w14:textFill>
            <w14:solidFill>
              <w14:schemeClr w14:val="tx1"/>
            </w14:solidFill>
          </w14:textFill>
        </w:rPr>
      </w:pPr>
      <w:bookmarkStart w:id="4" w:name="PO_供应商资格条件_1"/>
      <w:r>
        <w:rPr>
          <w:rFonts w:hint="eastAsia" w:ascii="仿宋" w:hAnsi="仿宋" w:eastAsia="仿宋"/>
          <w:color w:val="000000" w:themeColor="text1"/>
          <w:sz w:val="24"/>
          <w14:textFill>
            <w14:solidFill>
              <w14:schemeClr w14:val="tx1"/>
            </w14:solidFill>
          </w14:textFill>
        </w:rPr>
        <w:t>1.具有独立承担民事责任的能力；</w:t>
      </w:r>
    </w:p>
    <w:p>
      <w:pPr>
        <w:tabs>
          <w:tab w:val="left" w:pos="7665"/>
        </w:tabs>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2.具有良好的商业信誉和健全的财务会计制度；</w:t>
      </w:r>
    </w:p>
    <w:p>
      <w:pPr>
        <w:tabs>
          <w:tab w:val="left" w:pos="7665"/>
        </w:tabs>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3.具有履行合同所必须的设备和专业技术能力；</w:t>
      </w:r>
    </w:p>
    <w:p>
      <w:pPr>
        <w:tabs>
          <w:tab w:val="left" w:pos="7665"/>
        </w:tabs>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4.具有依法缴纳税收和社会保障资金的良好记录；</w:t>
      </w:r>
    </w:p>
    <w:p>
      <w:pPr>
        <w:tabs>
          <w:tab w:val="left" w:pos="7665"/>
        </w:tabs>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5.参加本次采购活动前三年内，在经营活动中没有重大违法记录；</w:t>
      </w:r>
    </w:p>
    <w:p>
      <w:pPr>
        <w:pStyle w:val="13"/>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6.法律、行政法规规定的其他条件；</w:t>
      </w:r>
    </w:p>
    <w:p>
      <w:pPr>
        <w:pStyle w:val="13"/>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7.采购人根据采购项目提出的特殊条件。</w:t>
      </w:r>
    </w:p>
    <w:p>
      <w:pPr>
        <w:pStyle w:val="13"/>
        <w:spacing w:line="440" w:lineRule="exact"/>
        <w:ind w:firstLine="600" w:firstLineChars="2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本项目专门面向中小企业采购(监狱企业、残疾人福利性单位均视同小微企业)，非中小企业参与的将视为无效响应。</w:t>
      </w:r>
    </w:p>
    <w:p>
      <w:pPr>
        <w:pStyle w:val="13"/>
        <w:spacing w:line="440" w:lineRule="exact"/>
        <w:ind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7.2</w:t>
      </w:r>
      <w:r>
        <w:rPr>
          <w:rFonts w:hint="eastAsia" w:ascii="仿宋" w:hAnsi="仿宋" w:eastAsia="仿宋"/>
          <w:color w:val="000000" w:themeColor="text1"/>
          <w:sz w:val="24"/>
          <w14:textFill>
            <w14:solidFill>
              <w14:schemeClr w14:val="tx1"/>
            </w14:solidFill>
          </w14:textFill>
        </w:rPr>
        <w:t>供应商须提供“截至递交响应文件截止日未被列入失信被执行人、重大税收违法案件当事人名单、政府采购严重违法失信行为记录名单的承诺函”。</w:t>
      </w:r>
    </w:p>
    <w:p>
      <w:pPr>
        <w:pStyle w:val="13"/>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将于资格审查时在‘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响应。（两个以上的自然人、法人或者其他组织组成一个联合体，以一个供应商的身份共同参加采购活动的，将对所有联合体成员进行信用记录查询，联合体成员存在不良信用记录的，视同联合体存在不良信用记录）。</w:t>
      </w:r>
    </w:p>
    <w:p>
      <w:pPr>
        <w:pStyle w:val="13"/>
        <w:spacing w:line="440" w:lineRule="exact"/>
        <w:ind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.本项目不允许联合体参加。</w:t>
      </w:r>
    </w:p>
    <w:bookmarkEnd w:id="4"/>
    <w:p>
      <w:pPr>
        <w:spacing w:line="44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六、磋商文件获取方式、时间、地点：</w:t>
      </w:r>
    </w:p>
    <w:p>
      <w:pPr>
        <w:spacing w:line="42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磋商文件自2021年</w:t>
      </w:r>
      <w:r>
        <w:rPr>
          <w:rFonts w:hint="eastAsia" w:ascii="仿宋" w:hAnsi="仿宋" w:eastAsia="仿宋"/>
          <w:color w:val="000000" w:themeColor="text1"/>
          <w:sz w:val="24"/>
          <w:lang w:val="en-US" w:eastAsia="zh-CN"/>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11</w:t>
      </w:r>
      <w:r>
        <w:rPr>
          <w:rFonts w:hint="eastAsia" w:ascii="仿宋" w:hAnsi="仿宋" w:eastAsia="仿宋"/>
          <w:color w:val="000000" w:themeColor="text1"/>
          <w:sz w:val="24"/>
          <w14:textFill>
            <w14:solidFill>
              <w14:schemeClr w14:val="tx1"/>
            </w14:solidFill>
          </w14:textFill>
        </w:rPr>
        <w:t>日至2021年</w:t>
      </w:r>
      <w:r>
        <w:rPr>
          <w:rFonts w:hint="eastAsia" w:ascii="仿宋" w:hAnsi="仿宋" w:eastAsia="仿宋"/>
          <w:color w:val="000000" w:themeColor="text1"/>
          <w:sz w:val="24"/>
          <w:lang w:val="en-US" w:eastAsia="zh-CN"/>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月1</w:t>
      </w:r>
      <w:r>
        <w:rPr>
          <w:rFonts w:hint="eastAsia" w:ascii="仿宋" w:hAnsi="仿宋" w:eastAsia="仿宋"/>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日每天9:00-</w:t>
      </w:r>
      <w:r>
        <w:rPr>
          <w:rFonts w:ascii="仿宋" w:hAnsi="仿宋" w:eastAsia="仿宋"/>
          <w:color w:val="000000" w:themeColor="text1"/>
          <w:sz w:val="24"/>
          <w14:textFill>
            <w14:solidFill>
              <w14:schemeClr w14:val="tx1"/>
            </w14:solidFill>
          </w14:textFill>
        </w:rPr>
        <w:t>17:00</w:t>
      </w:r>
      <w:r>
        <w:rPr>
          <w:rFonts w:hint="eastAsia" w:ascii="仿宋" w:hAnsi="仿宋" w:eastAsia="仿宋"/>
          <w:color w:val="000000" w:themeColor="text1"/>
          <w:sz w:val="24"/>
          <w14:textFill>
            <w14:solidFill>
              <w14:schemeClr w14:val="tx1"/>
            </w14:solidFill>
          </w14:textFill>
        </w:rPr>
        <w:t>（北京时间）（节假日</w:t>
      </w:r>
      <w:r>
        <w:rPr>
          <w:rFonts w:ascii="仿宋" w:hAnsi="仿宋" w:eastAsia="仿宋"/>
          <w:color w:val="000000" w:themeColor="text1"/>
          <w:sz w:val="24"/>
          <w14:textFill>
            <w14:solidFill>
              <w14:schemeClr w14:val="tx1"/>
            </w14:solidFill>
          </w14:textFill>
        </w:rPr>
        <w:t>除外</w:t>
      </w:r>
      <w:r>
        <w:rPr>
          <w:rFonts w:hint="eastAsia" w:ascii="仿宋" w:hAnsi="仿宋" w:eastAsia="仿宋"/>
          <w:color w:val="000000" w:themeColor="text1"/>
          <w:sz w:val="24"/>
          <w14:textFill>
            <w14:solidFill>
              <w14:schemeClr w14:val="tx1"/>
            </w14:solidFill>
          </w14:textFill>
        </w:rPr>
        <w:t>）在</w:t>
      </w:r>
      <w:bookmarkStart w:id="5" w:name="PO_默认文件内容_30"/>
      <w:r>
        <w:rPr>
          <w:rFonts w:hint="eastAsia" w:ascii="仿宋" w:hAnsi="仿宋" w:eastAsia="仿宋"/>
          <w:color w:val="000000" w:themeColor="text1"/>
          <w:sz w:val="24"/>
          <w:lang w:eastAsia="zh-CN"/>
          <w14:textFill>
            <w14:solidFill>
              <w14:schemeClr w14:val="tx1"/>
            </w14:solidFill>
          </w14:textFill>
        </w:rPr>
        <w:t>我中心门户网站</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http://www.spprec.com</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eastAsia="zh-CN"/>
          <w14:textFill>
            <w14:solidFill>
              <w14:schemeClr w14:val="tx1"/>
            </w14:solidFill>
          </w14:textFill>
        </w:rPr>
        <w:t>下载</w:t>
      </w:r>
      <w:r>
        <w:rPr>
          <w:rFonts w:hint="eastAsia" w:ascii="仿宋" w:hAnsi="仿宋" w:eastAsia="仿宋"/>
          <w:color w:val="000000" w:themeColor="text1"/>
          <w:sz w:val="24"/>
          <w14:textFill>
            <w14:solidFill>
              <w14:schemeClr w14:val="tx1"/>
            </w14:solidFill>
          </w14:textFill>
        </w:rPr>
        <w:t>。</w:t>
      </w:r>
    </w:p>
    <w:bookmarkEnd w:id="5"/>
    <w:p>
      <w:pPr>
        <w:spacing w:line="440" w:lineRule="exact"/>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七、递交响应文件</w:t>
      </w:r>
      <w:r>
        <w:rPr>
          <w:rFonts w:hint="eastAsia" w:ascii="仿宋" w:hAnsi="仿宋" w:eastAsia="仿宋"/>
          <w:b/>
          <w:color w:val="000000" w:themeColor="text1"/>
          <w:sz w:val="24"/>
          <w14:textFill>
            <w14:solidFill>
              <w14:schemeClr w14:val="tx1"/>
            </w14:solidFill>
          </w14:textFill>
        </w:rPr>
        <w:t>截止时间：</w:t>
      </w:r>
      <w:r>
        <w:rPr>
          <w:rFonts w:hint="eastAsia" w:ascii="仿宋" w:hAnsi="仿宋" w:eastAsia="仿宋"/>
          <w:color w:val="000000" w:themeColor="text1"/>
          <w:sz w:val="24"/>
          <w:szCs w:val="28"/>
          <w14:textFill>
            <w14:solidFill>
              <w14:schemeClr w14:val="tx1"/>
            </w14:solidFill>
          </w14:textFill>
        </w:rPr>
        <w:t>2021年</w:t>
      </w:r>
      <w:r>
        <w:rPr>
          <w:rFonts w:hint="eastAsia" w:ascii="仿宋" w:hAnsi="仿宋" w:eastAsia="仿宋"/>
          <w:color w:val="000000" w:themeColor="text1"/>
          <w:sz w:val="24"/>
          <w:szCs w:val="28"/>
          <w:lang w:val="en-US" w:eastAsia="zh-CN"/>
          <w14:textFill>
            <w14:solidFill>
              <w14:schemeClr w14:val="tx1"/>
            </w14:solidFill>
          </w14:textFill>
        </w:rPr>
        <w:t>10</w:t>
      </w:r>
      <w:r>
        <w:rPr>
          <w:rFonts w:hint="eastAsia" w:ascii="仿宋" w:hAnsi="仿宋" w:eastAsia="仿宋"/>
          <w:color w:val="000000" w:themeColor="text1"/>
          <w:sz w:val="24"/>
          <w:szCs w:val="28"/>
          <w14:textFill>
            <w14:solidFill>
              <w14:schemeClr w14:val="tx1"/>
            </w14:solidFill>
          </w14:textFill>
        </w:rPr>
        <w:t>月</w:t>
      </w:r>
      <w:r>
        <w:rPr>
          <w:rFonts w:hint="eastAsia" w:ascii="仿宋" w:hAnsi="仿宋" w:eastAsia="仿宋"/>
          <w:color w:val="000000" w:themeColor="text1"/>
          <w:sz w:val="24"/>
          <w:szCs w:val="28"/>
          <w:lang w:val="en-US" w:eastAsia="zh-CN"/>
          <w14:textFill>
            <w14:solidFill>
              <w14:schemeClr w14:val="tx1"/>
            </w14:solidFill>
          </w14:textFill>
        </w:rPr>
        <w:t>14</w:t>
      </w:r>
      <w:r>
        <w:rPr>
          <w:rFonts w:hint="eastAsia" w:ascii="仿宋" w:hAnsi="仿宋" w:eastAsia="仿宋"/>
          <w:color w:val="000000" w:themeColor="text1"/>
          <w:sz w:val="24"/>
          <w:szCs w:val="28"/>
          <w14:textFill>
            <w14:solidFill>
              <w14:schemeClr w14:val="tx1"/>
            </w14:solidFill>
          </w14:textFill>
        </w:rPr>
        <w:t>日11：</w:t>
      </w:r>
      <w:r>
        <w:rPr>
          <w:rFonts w:hint="eastAsia" w:ascii="仿宋" w:hAnsi="仿宋" w:eastAsia="仿宋"/>
          <w:color w:val="000000" w:themeColor="text1"/>
          <w:sz w:val="24"/>
          <w:szCs w:val="28"/>
          <w:lang w:val="en-US" w:eastAsia="zh-CN"/>
          <w14:textFill>
            <w14:solidFill>
              <w14:schemeClr w14:val="tx1"/>
            </w14:solidFill>
          </w14:textFill>
        </w:rPr>
        <w:t>0</w:t>
      </w:r>
      <w:r>
        <w:rPr>
          <w:rFonts w:ascii="仿宋" w:hAnsi="仿宋" w:eastAsia="仿宋"/>
          <w:color w:val="000000" w:themeColor="text1"/>
          <w:sz w:val="24"/>
          <w:szCs w:val="28"/>
          <w14:textFill>
            <w14:solidFill>
              <w14:schemeClr w14:val="tx1"/>
            </w14:solidFill>
          </w14:textFill>
        </w:rPr>
        <w:t>0</w:t>
      </w:r>
      <w:r>
        <w:rPr>
          <w:rFonts w:hint="eastAsia" w:ascii="仿宋" w:hAnsi="仿宋" w:eastAsia="仿宋"/>
          <w:color w:val="000000" w:themeColor="text1"/>
          <w:sz w:val="24"/>
          <w:szCs w:val="28"/>
          <w14:textFill>
            <w14:solidFill>
              <w14:schemeClr w14:val="tx1"/>
            </w14:solidFill>
          </w14:textFill>
        </w:rPr>
        <w:t xml:space="preserve">（北京时间）。 </w:t>
      </w:r>
    </w:p>
    <w:p>
      <w:pPr>
        <w:spacing w:line="440" w:lineRule="exact"/>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八</w:t>
      </w:r>
      <w:r>
        <w:rPr>
          <w:rFonts w:hint="eastAsia" w:ascii="仿宋" w:hAnsi="仿宋" w:eastAsia="仿宋"/>
          <w:b/>
          <w:color w:val="000000" w:themeColor="text1"/>
          <w:sz w:val="24"/>
          <w14:textFill>
            <w14:solidFill>
              <w14:schemeClr w14:val="tx1"/>
            </w14:solidFill>
          </w14:textFill>
        </w:rPr>
        <w:t>、递交响应文件地点：</w:t>
      </w:r>
      <w:bookmarkStart w:id="6" w:name="PO_默认文件内容_7"/>
      <w:r>
        <w:rPr>
          <w:rFonts w:hint="eastAsia" w:ascii="仿宋" w:hAns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6"/>
      <w:r>
        <w:rPr>
          <w:rFonts w:hint="eastAsia" w:ascii="仿宋" w:hAnsi="仿宋" w:eastAsia="仿宋"/>
          <w:color w:val="000000" w:themeColor="text1"/>
          <w:sz w:val="24"/>
          <w14:textFill>
            <w14:solidFill>
              <w14:schemeClr w14:val="tx1"/>
            </w14:solidFill>
          </w14:textFill>
        </w:rPr>
        <w:t>（</w:t>
      </w:r>
      <w:r>
        <w:rPr>
          <w:rFonts w:hint="eastAsia" w:ascii="仿宋" w:hAnsi="仿宋" w:eastAsia="仿宋"/>
          <w:b/>
          <w:bCs/>
          <w:color w:val="000000" w:themeColor="text1"/>
          <w:sz w:val="24"/>
          <w14:textFill>
            <w14:solidFill>
              <w14:schemeClr w14:val="tx1"/>
            </w14:solidFill>
          </w14:textFill>
        </w:rPr>
        <w:t>文件接收时间：2021年</w:t>
      </w:r>
      <w:r>
        <w:rPr>
          <w:rFonts w:hint="eastAsia" w:ascii="仿宋" w:hAnsi="仿宋" w:eastAsia="仿宋"/>
          <w:b/>
          <w:bCs/>
          <w:color w:val="000000" w:themeColor="text1"/>
          <w:sz w:val="24"/>
          <w:lang w:val="en-US" w:eastAsia="zh-CN"/>
          <w14:textFill>
            <w14:solidFill>
              <w14:schemeClr w14:val="tx1"/>
            </w14:solidFill>
          </w14:textFill>
        </w:rPr>
        <w:t>10</w:t>
      </w:r>
      <w:r>
        <w:rPr>
          <w:rFonts w:hint="eastAsia" w:ascii="仿宋" w:hAnsi="仿宋" w:eastAsia="仿宋"/>
          <w:b/>
          <w:bCs/>
          <w:color w:val="000000" w:themeColor="text1"/>
          <w:sz w:val="24"/>
          <w14:textFill>
            <w14:solidFill>
              <w14:schemeClr w14:val="tx1"/>
            </w14:solidFill>
          </w14:textFill>
        </w:rPr>
        <w:t>月</w:t>
      </w:r>
      <w:r>
        <w:rPr>
          <w:rFonts w:hint="eastAsia" w:ascii="仿宋" w:hAnsi="仿宋" w:eastAsia="仿宋"/>
          <w:b/>
          <w:bCs/>
          <w:color w:val="000000" w:themeColor="text1"/>
          <w:sz w:val="24"/>
          <w:lang w:val="en-US" w:eastAsia="zh-CN"/>
          <w14:textFill>
            <w14:solidFill>
              <w14:schemeClr w14:val="tx1"/>
            </w14:solidFill>
          </w14:textFill>
        </w:rPr>
        <w:t>1</w:t>
      </w:r>
      <w:r>
        <w:rPr>
          <w:rFonts w:hint="eastAsia" w:ascii="仿宋" w:hAnsi="仿宋" w:eastAsia="仿宋"/>
          <w:b/>
          <w:bCs/>
          <w:color w:val="000000" w:themeColor="text1"/>
          <w:sz w:val="24"/>
          <w14:textFill>
            <w14:solidFill>
              <w14:schemeClr w14:val="tx1"/>
            </w14:solidFill>
          </w14:textFill>
        </w:rPr>
        <w:t>4日</w:t>
      </w:r>
      <w:r>
        <w:rPr>
          <w:rFonts w:hint="eastAsia" w:ascii="仿宋" w:hAnsi="仿宋" w:eastAsia="仿宋"/>
          <w:b/>
          <w:bCs/>
          <w:color w:val="000000" w:themeColor="text1"/>
          <w:sz w:val="24"/>
          <w:lang w:val="en-US" w:eastAsia="zh-CN"/>
          <w14:textFill>
            <w14:solidFill>
              <w14:schemeClr w14:val="tx1"/>
            </w14:solidFill>
          </w14:textFill>
        </w:rPr>
        <w:t>09</w:t>
      </w:r>
      <w:r>
        <w:rPr>
          <w:rFonts w:hint="eastAsia" w:ascii="仿宋" w:hAnsi="仿宋" w:eastAsia="仿宋"/>
          <w:b/>
          <w:bCs/>
          <w:color w:val="000000" w:themeColor="text1"/>
          <w:sz w:val="24"/>
          <w14:textFill>
            <w14:solidFill>
              <w14:schemeClr w14:val="tx1"/>
            </w14:solidFill>
          </w14:textFill>
        </w:rPr>
        <w:t>:</w:t>
      </w:r>
      <w:r>
        <w:rPr>
          <w:rFonts w:ascii="仿宋" w:hAnsi="仿宋" w:eastAsia="仿宋"/>
          <w:b/>
          <w:bCs/>
          <w:color w:val="000000" w:themeColor="text1"/>
          <w:sz w:val="24"/>
          <w14:textFill>
            <w14:solidFill>
              <w14:schemeClr w14:val="tx1"/>
            </w14:solidFill>
          </w14:textFill>
        </w:rPr>
        <w:t>00</w:t>
      </w:r>
      <w:r>
        <w:rPr>
          <w:rFonts w:hint="eastAsia" w:ascii="仿宋" w:hAnsi="仿宋" w:eastAsia="仿宋"/>
          <w:b/>
          <w:bCs/>
          <w:color w:val="000000" w:themeColor="text1"/>
          <w:sz w:val="24"/>
          <w14:textFill>
            <w14:solidFill>
              <w14:schemeClr w14:val="tx1"/>
            </w14:solidFill>
          </w14:textFill>
        </w:rPr>
        <w:t>（北京时间）-2021年09月24日11:</w:t>
      </w:r>
      <w:r>
        <w:rPr>
          <w:rFonts w:hint="eastAsia" w:ascii="仿宋" w:hAnsi="仿宋" w:eastAsia="仿宋"/>
          <w:b/>
          <w:bCs/>
          <w:color w:val="000000" w:themeColor="text1"/>
          <w:sz w:val="24"/>
          <w:lang w:val="en-US" w:eastAsia="zh-CN"/>
          <w14:textFill>
            <w14:solidFill>
              <w14:schemeClr w14:val="tx1"/>
            </w14:solidFill>
          </w14:textFill>
        </w:rPr>
        <w:t>0</w:t>
      </w:r>
      <w:r>
        <w:rPr>
          <w:rFonts w:ascii="仿宋" w:hAnsi="仿宋" w:eastAsia="仿宋"/>
          <w:b/>
          <w:bCs/>
          <w:color w:val="000000" w:themeColor="text1"/>
          <w:sz w:val="24"/>
          <w14:textFill>
            <w14:solidFill>
              <w14:schemeClr w14:val="tx1"/>
            </w14:solidFill>
          </w14:textFill>
        </w:rPr>
        <w:t>0</w:t>
      </w:r>
      <w:r>
        <w:rPr>
          <w:rFonts w:hint="eastAsia" w:ascii="仿宋" w:hAnsi="仿宋" w:eastAsia="仿宋"/>
          <w:b/>
          <w:bCs/>
          <w:color w:val="000000" w:themeColor="text1"/>
          <w:sz w:val="24"/>
          <w14:textFill>
            <w14:solidFill>
              <w14:schemeClr w14:val="tx1"/>
            </w14:solidFill>
          </w14:textFill>
        </w:rPr>
        <w:t>（北京时间））</w:t>
      </w:r>
    </w:p>
    <w:p>
      <w:pPr>
        <w:spacing w:line="440" w:lineRule="exact"/>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九、响应文件开启时间：</w:t>
      </w:r>
      <w:r>
        <w:rPr>
          <w:rFonts w:hint="eastAsia" w:ascii="仿宋" w:hAnsi="仿宋" w:eastAsia="仿宋"/>
          <w:color w:val="000000" w:themeColor="text1"/>
          <w:sz w:val="24"/>
          <w:szCs w:val="28"/>
          <w14:textFill>
            <w14:solidFill>
              <w14:schemeClr w14:val="tx1"/>
            </w14:solidFill>
          </w14:textFill>
        </w:rPr>
        <w:t>2021年</w:t>
      </w:r>
      <w:r>
        <w:rPr>
          <w:rFonts w:hint="eastAsia" w:ascii="仿宋" w:hAnsi="仿宋" w:eastAsia="仿宋"/>
          <w:color w:val="000000" w:themeColor="text1"/>
          <w:sz w:val="24"/>
          <w:szCs w:val="28"/>
          <w:lang w:val="en-US" w:eastAsia="zh-CN"/>
          <w14:textFill>
            <w14:solidFill>
              <w14:schemeClr w14:val="tx1"/>
            </w14:solidFill>
          </w14:textFill>
        </w:rPr>
        <w:t>10</w:t>
      </w:r>
      <w:r>
        <w:rPr>
          <w:rFonts w:hint="eastAsia" w:ascii="仿宋" w:hAnsi="仿宋" w:eastAsia="仿宋"/>
          <w:color w:val="000000" w:themeColor="text1"/>
          <w:sz w:val="24"/>
          <w:szCs w:val="28"/>
          <w14:textFill>
            <w14:solidFill>
              <w14:schemeClr w14:val="tx1"/>
            </w14:solidFill>
          </w14:textFill>
        </w:rPr>
        <w:t>月</w:t>
      </w:r>
      <w:r>
        <w:rPr>
          <w:rFonts w:hint="eastAsia" w:ascii="仿宋" w:hAnsi="仿宋" w:eastAsia="仿宋"/>
          <w:color w:val="000000" w:themeColor="text1"/>
          <w:sz w:val="24"/>
          <w:szCs w:val="28"/>
          <w:lang w:val="en-US" w:eastAsia="zh-CN"/>
          <w14:textFill>
            <w14:solidFill>
              <w14:schemeClr w14:val="tx1"/>
            </w14:solidFill>
          </w14:textFill>
        </w:rPr>
        <w:t>1</w:t>
      </w:r>
      <w:r>
        <w:rPr>
          <w:rFonts w:hint="eastAsia" w:ascii="仿宋" w:hAnsi="仿宋" w:eastAsia="仿宋"/>
          <w:color w:val="000000" w:themeColor="text1"/>
          <w:sz w:val="24"/>
          <w:szCs w:val="28"/>
          <w14:textFill>
            <w14:solidFill>
              <w14:schemeClr w14:val="tx1"/>
            </w14:solidFill>
          </w14:textFill>
        </w:rPr>
        <w:t>4日11:</w:t>
      </w:r>
      <w:r>
        <w:rPr>
          <w:rFonts w:ascii="仿宋" w:hAnsi="仿宋" w:eastAsia="仿宋"/>
          <w:color w:val="000000" w:themeColor="text1"/>
          <w:sz w:val="24"/>
          <w:szCs w:val="28"/>
          <w14:textFill>
            <w14:solidFill>
              <w14:schemeClr w14:val="tx1"/>
            </w14:solidFill>
          </w14:textFill>
        </w:rPr>
        <w:t>30</w:t>
      </w:r>
      <w:r>
        <w:rPr>
          <w:rFonts w:hint="eastAsia" w:ascii="仿宋" w:hAnsi="仿宋" w:eastAsia="仿宋"/>
          <w:color w:val="000000" w:themeColor="text1"/>
          <w:sz w:val="24"/>
          <w:szCs w:val="28"/>
          <w14:textFill>
            <w14:solidFill>
              <w14:schemeClr w14:val="tx1"/>
            </w14:solidFill>
          </w14:textFill>
        </w:rPr>
        <w:t>（北京时间）在磋商地点开启。</w:t>
      </w:r>
    </w:p>
    <w:p>
      <w:pPr>
        <w:spacing w:line="440" w:lineRule="exact"/>
        <w:ind w:firstLine="489" w:firstLineChars="203"/>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十、磋商</w:t>
      </w:r>
      <w:r>
        <w:rPr>
          <w:rFonts w:ascii="仿宋" w:hAnsi="仿宋" w:eastAsia="仿宋"/>
          <w:b/>
          <w:color w:val="000000" w:themeColor="text1"/>
          <w:sz w:val="24"/>
          <w:szCs w:val="28"/>
          <w14:textFill>
            <w14:solidFill>
              <w14:schemeClr w14:val="tx1"/>
            </w14:solidFill>
          </w14:textFill>
        </w:rPr>
        <w:t>地点：</w:t>
      </w:r>
      <w:r>
        <w:rPr>
          <w:rFonts w:hint="eastAsia" w:ascii="仿宋" w:hAnsi="仿宋" w:eastAsia="仿宋"/>
          <w:b/>
          <w:color w:val="000000" w:themeColor="text1"/>
          <w:sz w:val="24"/>
          <w:szCs w:val="28"/>
          <w:lang w:eastAsia="zh-CN"/>
          <w14:textFill>
            <w14:solidFill>
              <w14:schemeClr w14:val="tx1"/>
            </w14:solidFill>
          </w14:textFill>
        </w:rPr>
        <w:t>成都市青羊区人民中路三段</w:t>
      </w:r>
      <w:r>
        <w:rPr>
          <w:rFonts w:hint="eastAsia" w:ascii="仿宋" w:hAnsi="仿宋" w:eastAsia="仿宋"/>
          <w:b/>
          <w:color w:val="000000" w:themeColor="text1"/>
          <w:sz w:val="24"/>
          <w:szCs w:val="28"/>
          <w:lang w:val="en-US" w:eastAsia="zh-CN"/>
          <w14:textFill>
            <w14:solidFill>
              <w14:schemeClr w14:val="tx1"/>
            </w14:solidFill>
          </w14:textFill>
        </w:rPr>
        <w:t>35号6楼会议室</w:t>
      </w:r>
      <w:r>
        <w:rPr>
          <w:rFonts w:hint="eastAsia" w:ascii="仿宋" w:hAnsi="仿宋" w:eastAsia="仿宋"/>
          <w:b/>
          <w:color w:val="000000" w:themeColor="text1"/>
          <w:sz w:val="24"/>
          <w:szCs w:val="28"/>
          <w14:textFill>
            <w14:solidFill>
              <w14:schemeClr w14:val="tx1"/>
            </w14:solidFill>
          </w14:textFill>
        </w:rPr>
        <w:t>。</w:t>
      </w:r>
    </w:p>
    <w:p>
      <w:pPr>
        <w:pStyle w:val="13"/>
        <w:spacing w:line="440" w:lineRule="exact"/>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十一、联系方式</w:t>
      </w:r>
    </w:p>
    <w:p>
      <w:pPr>
        <w:pStyle w:val="13"/>
        <w:spacing w:line="440" w:lineRule="exact"/>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采购人：四川省政府政务服务和公共资源交易服务中心</w:t>
      </w:r>
    </w:p>
    <w:p>
      <w:pPr>
        <w:pStyle w:val="13"/>
        <w:spacing w:line="440" w:lineRule="exact"/>
        <w:ind w:firstLine="48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通讯地址：</w:t>
      </w:r>
      <w:r>
        <w:rPr>
          <w:rFonts w:hint="eastAsia" w:ascii="仿宋" w:hAnsi="仿宋" w:eastAsia="仿宋"/>
          <w:color w:val="000000" w:themeColor="text1"/>
          <w:sz w:val="24"/>
          <w:lang w:eastAsia="zh-CN"/>
          <w14:textFill>
            <w14:solidFill>
              <w14:schemeClr w14:val="tx1"/>
            </w14:solidFill>
          </w14:textFill>
        </w:rPr>
        <w:t>成都市青羊区人民中路三段</w:t>
      </w:r>
      <w:r>
        <w:rPr>
          <w:rFonts w:hint="eastAsia" w:ascii="仿宋" w:hAnsi="仿宋" w:eastAsia="仿宋"/>
          <w:color w:val="000000" w:themeColor="text1"/>
          <w:sz w:val="24"/>
          <w:lang w:val="en-US" w:eastAsia="zh-CN"/>
          <w14:textFill>
            <w14:solidFill>
              <w14:schemeClr w14:val="tx1"/>
            </w14:solidFill>
          </w14:textFill>
        </w:rPr>
        <w:t>35号</w:t>
      </w:r>
    </w:p>
    <w:p>
      <w:pPr>
        <w:pStyle w:val="13"/>
        <w:spacing w:line="440" w:lineRule="exact"/>
        <w:ind w:firstLine="48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r>
        <w:rPr>
          <w:rFonts w:hint="eastAsia" w:ascii="仿宋" w:hAnsi="仿宋" w:eastAsia="仿宋"/>
          <w:color w:val="000000" w:themeColor="text1"/>
          <w:sz w:val="24"/>
          <w:lang w:eastAsia="zh-CN"/>
          <w14:textFill>
            <w14:solidFill>
              <w14:schemeClr w14:val="tx1"/>
            </w14:solidFill>
          </w14:textFill>
        </w:rPr>
        <w:t>郭</w:t>
      </w:r>
      <w:r>
        <w:rPr>
          <w:rFonts w:hint="eastAsia" w:ascii="仿宋" w:hAnsi="仿宋" w:eastAsia="仿宋"/>
          <w:color w:val="000000" w:themeColor="text1"/>
          <w:sz w:val="24"/>
          <w14:textFill>
            <w14:solidFill>
              <w14:schemeClr w14:val="tx1"/>
            </w14:solidFill>
          </w14:textFill>
        </w:rPr>
        <w:t>老师</w:t>
      </w:r>
    </w:p>
    <w:p>
      <w:pPr>
        <w:pStyle w:val="13"/>
        <w:spacing w:line="440" w:lineRule="exact"/>
        <w:ind w:firstLine="480"/>
        <w:rPr>
          <w:rFonts w:hint="default" w:ascii="仿宋" w:hAnsi="仿宋" w:eastAsia="仿宋"/>
          <w:bCs/>
          <w:color w:val="000000" w:themeColor="text1"/>
          <w:sz w:val="24"/>
          <w:lang w:val="en-US" w:eastAsia="zh-CN"/>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联系电话：</w:t>
      </w:r>
      <w:r>
        <w:rPr>
          <w:rFonts w:ascii="仿宋" w:hAnsi="仿宋" w:eastAsia="仿宋"/>
          <w:bCs/>
          <w:color w:val="000000" w:themeColor="text1"/>
          <w:sz w:val="24"/>
          <w14:textFill>
            <w14:solidFill>
              <w14:schemeClr w14:val="tx1"/>
            </w14:solidFill>
          </w14:textFill>
        </w:rPr>
        <w:t>028-</w:t>
      </w:r>
      <w:r>
        <w:rPr>
          <w:rFonts w:hint="eastAsia" w:ascii="仿宋" w:hAnsi="仿宋" w:eastAsia="仿宋"/>
          <w:bCs/>
          <w:color w:val="000000" w:themeColor="text1"/>
          <w:sz w:val="24"/>
          <w:lang w:val="en-US" w:eastAsia="zh-CN"/>
          <w14:textFill>
            <w14:solidFill>
              <w14:schemeClr w14:val="tx1"/>
            </w14:solidFill>
          </w14:textFill>
        </w:rPr>
        <w:t>86935459</w:t>
      </w:r>
    </w:p>
    <w:p>
      <w:pPr>
        <w:pStyle w:val="13"/>
        <w:spacing w:line="440" w:lineRule="exact"/>
        <w:ind w:firstLine="890" w:firstLineChars="371"/>
        <w:rPr>
          <w:rFonts w:ascii="仿宋" w:hAnsi="仿宋" w:eastAsia="仿宋"/>
          <w:color w:val="000000" w:themeColor="text1"/>
          <w:sz w:val="24"/>
          <w14:textFill>
            <w14:solidFill>
              <w14:schemeClr w14:val="tx1"/>
            </w14:solidFill>
          </w14:textFill>
        </w:rPr>
      </w:pPr>
    </w:p>
    <w:p>
      <w:pPr>
        <w:pStyle w:val="13"/>
        <w:spacing w:line="440" w:lineRule="exact"/>
        <w:ind w:firstLine="480"/>
        <w:rPr>
          <w:rFonts w:ascii="仿宋" w:hAnsi="仿宋" w:eastAsia="仿宋" w:cstheme="majorBidi"/>
          <w:b/>
          <w:bCs/>
          <w:color w:val="000000" w:themeColor="text1"/>
          <w:sz w:val="32"/>
          <w:szCs w:val="32"/>
          <w14:textFill>
            <w14:solidFill>
              <w14:schemeClr w14:val="tx1"/>
            </w14:solidFill>
          </w14:textFill>
        </w:rPr>
      </w:pPr>
      <w:bookmarkStart w:id="7" w:name="_Toc213496267"/>
      <w:bookmarkStart w:id="8" w:name="_Toc217446031"/>
      <w:bookmarkStart w:id="9" w:name="_Toc213397009"/>
      <w:bookmarkStart w:id="10" w:name="_Toc213396759"/>
      <w:bookmarkStart w:id="11" w:name="_Toc213396945"/>
    </w:p>
    <w:p>
      <w:pPr>
        <w:pStyle w:val="9"/>
        <w:rPr>
          <w:rFonts w:ascii="仿宋" w:hAnsi="仿宋" w:eastAsia="仿宋"/>
          <w:color w:val="000000" w:themeColor="text1"/>
          <w14:textFill>
            <w14:solidFill>
              <w14:schemeClr w14:val="tx1"/>
            </w14:solidFill>
          </w14:textFill>
        </w:rPr>
      </w:pPr>
      <w:bookmarkStart w:id="12" w:name="_Toc82011738"/>
      <w:r>
        <w:rPr>
          <w:rFonts w:hint="eastAsia" w:ascii="仿宋" w:hAnsi="仿宋" w:eastAsia="仿宋"/>
          <w:color w:val="000000" w:themeColor="text1"/>
          <w14:textFill>
            <w14:solidFill>
              <w14:schemeClr w14:val="tx1"/>
            </w14:solidFill>
          </w14:textFill>
        </w:rPr>
        <w:t>第二章磋商须知</w:t>
      </w:r>
      <w:bookmarkEnd w:id="7"/>
      <w:bookmarkEnd w:id="8"/>
      <w:bookmarkEnd w:id="9"/>
      <w:bookmarkEnd w:id="10"/>
      <w:bookmarkEnd w:id="11"/>
      <w:bookmarkEnd w:id="12"/>
    </w:p>
    <w:p>
      <w:pPr>
        <w:pStyle w:val="2"/>
        <w:keepNext w:val="0"/>
        <w:keepLines w:val="0"/>
        <w:spacing w:line="24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一、供应商须知附表</w:t>
      </w:r>
    </w:p>
    <w:tbl>
      <w:tblPr>
        <w:tblStyle w:val="10"/>
        <w:tblW w:w="5027"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894"/>
        <w:gridCol w:w="8"/>
        <w:gridCol w:w="2129"/>
        <w:gridCol w:w="536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32" w:type="pct"/>
            <w:vAlign w:val="center"/>
          </w:tcPr>
          <w:p>
            <w:pPr>
              <w:pStyle w:val="14"/>
              <w:snapToGrid w:val="0"/>
              <w:ind w:left="9"/>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序号</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应知事项</w:t>
            </w:r>
          </w:p>
        </w:tc>
        <w:tc>
          <w:tcPr>
            <w:tcW w:w="3194" w:type="pct"/>
            <w:vAlign w:val="center"/>
          </w:tcPr>
          <w:p>
            <w:pPr>
              <w:pStyle w:val="14"/>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1</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采购预算</w:t>
            </w:r>
          </w:p>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（实质性要求）</w:t>
            </w:r>
          </w:p>
        </w:tc>
        <w:tc>
          <w:tcPr>
            <w:tcW w:w="3194" w:type="pct"/>
          </w:tcPr>
          <w:p>
            <w:pPr>
              <w:pStyle w:val="14"/>
              <w:ind w:firstLine="420" w:firstLineChars="200"/>
              <w:jc w:val="both"/>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采购预算</w:t>
            </w:r>
            <w:r>
              <w:rPr>
                <w:rFonts w:ascii="仿宋" w:hAnsi="仿宋" w:eastAsia="仿宋"/>
                <w:color w:val="000000" w:themeColor="text1"/>
                <w:sz w:val="21"/>
                <w:szCs w:val="21"/>
                <w:lang w:val="zh-CN"/>
                <w14:textFill>
                  <w14:solidFill>
                    <w14:schemeClr w14:val="tx1"/>
                  </w14:solidFill>
                </w14:textFill>
              </w:rPr>
              <w:t>：</w:t>
            </w:r>
            <w:r>
              <w:rPr>
                <w:rFonts w:hint="eastAsia" w:ascii="仿宋" w:hAnsi="仿宋" w:eastAsia="仿宋"/>
                <w:color w:val="000000" w:themeColor="text1"/>
                <w:sz w:val="21"/>
                <w:szCs w:val="21"/>
                <w:lang w:val="en-US" w:eastAsia="zh-CN"/>
                <w14:textFill>
                  <w14:solidFill>
                    <w14:schemeClr w14:val="tx1"/>
                  </w14:solidFill>
                </w14:textFill>
              </w:rPr>
              <w:t>48</w:t>
            </w:r>
            <w:r>
              <w:rPr>
                <w:rFonts w:hint="eastAsia" w:ascii="仿宋" w:hAnsi="仿宋" w:eastAsia="仿宋"/>
                <w:color w:val="000000" w:themeColor="text1"/>
                <w:sz w:val="21"/>
                <w:szCs w:val="21"/>
                <w:lang w:val="zh-CN"/>
                <w14:textFill>
                  <w14:solidFill>
                    <w14:schemeClr w14:val="tx1"/>
                  </w14:solidFill>
                </w14:textFill>
              </w:rPr>
              <w:t>万元</w:t>
            </w:r>
          </w:p>
          <w:p>
            <w:pPr>
              <w:pStyle w:val="14"/>
              <w:ind w:firstLine="420" w:firstLineChars="200"/>
              <w:jc w:val="both"/>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2</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最高限价</w:t>
            </w:r>
          </w:p>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（实质性要求）</w:t>
            </w:r>
          </w:p>
        </w:tc>
        <w:tc>
          <w:tcPr>
            <w:tcW w:w="3194" w:type="pct"/>
            <w:vAlign w:val="center"/>
          </w:tcPr>
          <w:p>
            <w:pPr>
              <w:pStyle w:val="14"/>
              <w:ind w:firstLine="420" w:firstLineChars="2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最高限价：</w:t>
            </w:r>
            <w:r>
              <w:rPr>
                <w:rFonts w:hint="eastAsia" w:ascii="仿宋" w:hAnsi="仿宋" w:eastAsia="仿宋"/>
                <w:color w:val="000000" w:themeColor="text1"/>
                <w:sz w:val="21"/>
                <w:szCs w:val="21"/>
                <w:lang w:val="en-US" w:eastAsia="zh-CN"/>
                <w14:textFill>
                  <w14:solidFill>
                    <w14:schemeClr w14:val="tx1"/>
                  </w14:solidFill>
                </w14:textFill>
              </w:rPr>
              <w:t>48</w:t>
            </w:r>
            <w:r>
              <w:rPr>
                <w:rFonts w:hint="eastAsia" w:ascii="仿宋" w:hAnsi="仿宋" w:eastAsia="仿宋"/>
                <w:color w:val="000000" w:themeColor="text1"/>
                <w:sz w:val="21"/>
                <w:szCs w:val="21"/>
                <w:lang w:val="zh-CN"/>
                <w14:textFill>
                  <w14:solidFill>
                    <w14:schemeClr w14:val="tx1"/>
                  </w14:solidFill>
                </w14:textFill>
              </w:rPr>
              <w:t>万元</w:t>
            </w:r>
          </w:p>
          <w:p>
            <w:pPr>
              <w:pStyle w:val="14"/>
              <w:ind w:firstLine="420" w:firstLineChars="2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超过最高限价或最高单价限价的报价,其响应文件按无效处理。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3</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进口产品（实质性要求）</w:t>
            </w:r>
          </w:p>
        </w:tc>
        <w:tc>
          <w:tcPr>
            <w:tcW w:w="3194" w:type="pct"/>
            <w:vAlign w:val="center"/>
          </w:tcPr>
          <w:p>
            <w:pPr>
              <w:pStyle w:val="14"/>
              <w:ind w:firstLine="420" w:firstLineChars="200"/>
              <w:jc w:val="both"/>
              <w:rPr>
                <w:rFonts w:ascii="仿宋" w:hAnsi="仿宋" w:eastAsia="仿宋"/>
                <w:color w:val="000000" w:themeColor="text1"/>
                <w:sz w:val="21"/>
                <w:szCs w:val="21"/>
                <w:lang w:val="zh-CN"/>
                <w14:textFill>
                  <w14:solidFill>
                    <w14:schemeClr w14:val="tx1"/>
                  </w14:solidFill>
                </w14:textFill>
              </w:rPr>
            </w:pPr>
            <w:bookmarkStart w:id="13" w:name="PO_默认文件内容_8"/>
            <w:r>
              <w:rPr>
                <w:rFonts w:hint="eastAsia" w:ascii="仿宋" w:hAnsi="仿宋" w:eastAsia="仿宋"/>
                <w:color w:val="000000" w:themeColor="text1"/>
                <w:sz w:val="21"/>
                <w:szCs w:val="21"/>
                <w14:textFill>
                  <w14:solidFill>
                    <w14:schemeClr w14:val="tx1"/>
                  </w14:solidFill>
                </w14:textFill>
              </w:rPr>
              <w:t>本项目竞争性磋商文件中未载明“允许采购进口产品”的产品，拒绝进口产品参与竞争，</w:t>
            </w:r>
            <w:r>
              <w:rPr>
                <w:rFonts w:ascii="仿宋" w:hAnsi="仿宋" w:eastAsia="仿宋"/>
                <w:color w:val="000000" w:themeColor="text1"/>
                <w:sz w:val="21"/>
                <w:szCs w:val="21"/>
                <w14:textFill>
                  <w14:solidFill>
                    <w14:schemeClr w14:val="tx1"/>
                  </w14:solidFill>
                </w14:textFill>
              </w:rPr>
              <w:t>供应商以</w:t>
            </w:r>
            <w:r>
              <w:rPr>
                <w:rFonts w:hint="eastAsia" w:ascii="仿宋" w:hAnsi="仿宋" w:eastAsia="仿宋"/>
                <w:color w:val="000000" w:themeColor="text1"/>
                <w:sz w:val="21"/>
                <w:szCs w:val="21"/>
                <w14:textFill>
                  <w14:solidFill>
                    <w14:schemeClr w14:val="tx1"/>
                  </w14:solidFill>
                </w14:textFill>
              </w:rPr>
              <w:t>进口</w:t>
            </w:r>
            <w:r>
              <w:rPr>
                <w:rFonts w:ascii="仿宋" w:hAnsi="仿宋" w:eastAsia="仿宋"/>
                <w:color w:val="000000" w:themeColor="text1"/>
                <w:sz w:val="21"/>
                <w:szCs w:val="21"/>
                <w14:textFill>
                  <w14:solidFill>
                    <w14:schemeClr w14:val="tx1"/>
                  </w14:solidFill>
                </w14:textFill>
              </w:rPr>
              <w:t>产品</w:t>
            </w:r>
            <w:r>
              <w:rPr>
                <w:rFonts w:hint="eastAsia" w:ascii="仿宋" w:hAnsi="仿宋" w:eastAsia="仿宋"/>
                <w:color w:val="000000" w:themeColor="text1"/>
                <w:sz w:val="21"/>
                <w:szCs w:val="21"/>
                <w14:textFill>
                  <w14:solidFill>
                    <w14:schemeClr w14:val="tx1"/>
                  </w14:solidFill>
                </w14:textFill>
              </w:rPr>
              <w:t>响应时</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其响应</w:t>
            </w:r>
            <w:r>
              <w:rPr>
                <w:rFonts w:ascii="仿宋" w:hAnsi="仿宋" w:eastAsia="仿宋"/>
                <w:color w:val="000000" w:themeColor="text1"/>
                <w:sz w:val="21"/>
                <w:szCs w:val="21"/>
                <w14:textFill>
                  <w14:solidFill>
                    <w14:schemeClr w14:val="tx1"/>
                  </w14:solidFill>
                </w14:textFill>
              </w:rPr>
              <w:t>文件按无效处理</w:t>
            </w:r>
            <w:r>
              <w:rPr>
                <w:rFonts w:hint="eastAsia" w:ascii="仿宋" w:hAnsi="仿宋" w:eastAsia="仿宋"/>
                <w:color w:val="000000" w:themeColor="text1"/>
                <w:sz w:val="21"/>
                <w:szCs w:val="21"/>
                <w14:textFill>
                  <w14:solidFill>
                    <w14:schemeClr w14:val="tx1"/>
                  </w14:solidFill>
                </w14:textFill>
              </w:rPr>
              <w:t>。载明“允许采购进口产品”的产品，不限制国产产品参与竞争。</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ascii="仿宋" w:hAnsi="仿宋" w:eastAsia="仿宋" w:cs="Courier New"/>
                <w:color w:val="000000" w:themeColor="text1"/>
                <w:sz w:val="21"/>
                <w:szCs w:val="21"/>
                <w:lang w:val="zh-CN"/>
                <w14:textFill>
                  <w14:solidFill>
                    <w14:schemeClr w14:val="tx1"/>
                  </w14:solidFill>
                </w14:textFill>
              </w:rPr>
              <w:t>4</w:t>
            </w:r>
          </w:p>
        </w:tc>
        <w:tc>
          <w:tcPr>
            <w:tcW w:w="1272" w:type="pct"/>
            <w:gridSpan w:val="2"/>
            <w:vAlign w:val="center"/>
          </w:tcPr>
          <w:p>
            <w:pPr>
              <w:pStyle w:val="14"/>
              <w:ind w:left="38"/>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不正当竞争预防措施</w:t>
            </w:r>
          </w:p>
          <w:p>
            <w:pPr>
              <w:pStyle w:val="14"/>
              <w:ind w:left="38"/>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（实质性要求）</w:t>
            </w:r>
          </w:p>
        </w:tc>
        <w:tc>
          <w:tcPr>
            <w:tcW w:w="3194" w:type="pct"/>
            <w:vAlign w:val="center"/>
          </w:tcPr>
          <w:p>
            <w:pPr>
              <w:adjustRightInd w:val="0"/>
              <w:spacing w:line="320" w:lineRule="exact"/>
              <w:ind w:left="105" w:leftChars="50" w:right="105" w:rightChars="50" w:firstLine="420" w:firstLineChars="200"/>
              <w:rPr>
                <w:rFonts w:ascii="仿宋" w:hAnsi="仿宋" w:eastAsia="仿宋"/>
                <w:color w:val="000000" w:themeColor="text1"/>
                <w14:textFill>
                  <w14:solidFill>
                    <w14:schemeClr w14:val="tx1"/>
                  </w14:solidFill>
                </w14:textFill>
              </w:rPr>
            </w:pPr>
            <w:bookmarkStart w:id="14" w:name="PO_默认文件内容_111"/>
            <w:r>
              <w:rPr>
                <w:rFonts w:hint="eastAsia" w:ascii="仿宋" w:hAnsi="仿宋" w:eastAsia="仿宋" w:cs="宋体"/>
                <w:color w:val="000000" w:themeColor="text1"/>
                <w:kern w:val="0"/>
                <w:szCs w:val="21"/>
                <w14:textFill>
                  <w14:solidFill>
                    <w14:schemeClr w14:val="tx1"/>
                  </w14:solidFill>
                </w14:textFill>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ascii="仿宋" w:hAnsi="仿宋" w:eastAsia="仿宋" w:cs="Courier New"/>
                <w:color w:val="000000" w:themeColor="text1"/>
                <w:sz w:val="21"/>
                <w:szCs w:val="21"/>
                <w:lang w:val="zh-CN"/>
                <w14:textFill>
                  <w14:solidFill>
                    <w14:schemeClr w14:val="tx1"/>
                  </w14:solidFill>
                </w14:textFill>
              </w:rPr>
              <w:t>5</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小微企业（监狱企业、残疾人福利性单位视同小微企业）价格扣除</w:t>
            </w:r>
            <w:r>
              <w:rPr>
                <w:rFonts w:hint="eastAsia" w:ascii="仿宋" w:hAnsi="仿宋" w:eastAsia="仿宋"/>
                <w:b/>
                <w:color w:val="000000" w:themeColor="text1"/>
                <w:sz w:val="21"/>
                <w:szCs w:val="21"/>
                <w:lang w:val="zh-CN"/>
                <w14:textFill>
                  <w14:solidFill>
                    <w14:schemeClr w14:val="tx1"/>
                  </w14:solidFill>
                </w14:textFill>
              </w:rPr>
              <w:t>（本项目不适用）</w:t>
            </w:r>
          </w:p>
        </w:tc>
        <w:tc>
          <w:tcPr>
            <w:tcW w:w="3194" w:type="pct"/>
          </w:tcPr>
          <w:p>
            <w:pPr>
              <w:adjustRightInd w:val="0"/>
              <w:spacing w:line="320" w:lineRule="exact"/>
              <w:ind w:left="105" w:leftChars="50" w:right="105" w:rightChars="50" w:firstLine="420" w:firstLineChars="200"/>
              <w:rPr>
                <w:rFonts w:ascii="仿宋" w:hAnsi="仿宋" w:eastAsia="仿宋"/>
                <w:color w:val="000000" w:themeColor="text1"/>
                <w:szCs w:val="21"/>
                <w14:textFill>
                  <w14:solidFill>
                    <w14:schemeClr w14:val="tx1"/>
                  </w14:solidFill>
                </w14:textFill>
              </w:rPr>
            </w:pPr>
            <w:bookmarkStart w:id="15" w:name="PO_默认文件内容_11"/>
            <w:r>
              <w:rPr>
                <w:rFonts w:hint="eastAsia" w:ascii="仿宋" w:hAnsi="仿宋" w:eastAsia="仿宋"/>
                <w:color w:val="000000" w:themeColor="text1"/>
                <w:szCs w:val="21"/>
                <w14:textFill>
                  <w14:solidFill>
                    <w14:schemeClr w14:val="tx1"/>
                  </w14:solidFill>
                </w14:textFill>
              </w:rPr>
              <w:t>一、小微企业（监狱企业、残疾人福利性单位视同小微企业）价格扣除</w:t>
            </w:r>
          </w:p>
          <w:p>
            <w:pPr>
              <w:adjustRightInd w:val="0"/>
              <w:spacing w:line="320" w:lineRule="exact"/>
              <w:ind w:left="105" w:leftChars="50" w:right="105" w:rightChars="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参照《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w:t>
            </w:r>
            <w:r>
              <w:rPr>
                <w:rFonts w:ascii="仿宋" w:hAnsi="仿宋" w:eastAsia="仿宋"/>
                <w:color w:val="000000" w:themeColor="text1"/>
                <w:kern w:val="0"/>
                <w:szCs w:val="21"/>
                <w:u w:val="single"/>
                <w14:textFill>
                  <w14:solidFill>
                    <w14:schemeClr w14:val="tx1"/>
                  </w14:solidFill>
                </w14:textFill>
              </w:rPr>
              <w:t>10%</w:t>
            </w:r>
            <w:r>
              <w:rPr>
                <w:rFonts w:hint="eastAsia" w:ascii="仿宋" w:hAnsi="仿宋" w:eastAsia="仿宋"/>
                <w:color w:val="000000" w:themeColor="text1"/>
                <w:kern w:val="0"/>
                <w:szCs w:val="21"/>
                <w14:textFill>
                  <w14:solidFill>
                    <w14:schemeClr w14:val="tx1"/>
                  </w14:solidFill>
                </w14:textFill>
              </w:rPr>
              <w:t>的扣除，用扣除后的价格参加评审。</w:t>
            </w:r>
          </w:p>
          <w:p>
            <w:pPr>
              <w:widowControl/>
              <w:adjustRightInd w:val="0"/>
              <w:ind w:firstLine="420" w:firstLineChars="200"/>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kern w:val="0"/>
                <w:szCs w:val="21"/>
                <w14:textFill>
                  <w14:solidFill>
                    <w14:schemeClr w14:val="tx1"/>
                  </w14:solidFill>
                </w14:textFill>
              </w:rPr>
              <w:t>参加采购活动的中小企业（监狱企业）提供《中小企业（监狱企业）声明函》原件，未提供的，视为放弃享受小微企业价格扣除优惠政策。</w:t>
            </w:r>
          </w:p>
          <w:p>
            <w:pPr>
              <w:adjustRightInd w:val="0"/>
              <w:spacing w:line="320" w:lineRule="exact"/>
              <w:ind w:left="105" w:leftChars="50" w:right="105" w:rightChars="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ascii="仿宋" w:hAnsi="仿宋" w:eastAsia="仿宋"/>
                <w:color w:val="000000" w:themeColor="text1"/>
                <w:kern w:val="0"/>
                <w:szCs w:val="21"/>
                <w:u w:val="single"/>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的扣除，用扣除后的价格参加评审。</w:t>
            </w:r>
          </w:p>
          <w:p>
            <w:pPr>
              <w:adjustRightInd w:val="0"/>
              <w:spacing w:line="320" w:lineRule="exact"/>
              <w:ind w:left="105" w:leftChars="50" w:right="105" w:rightChars="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联合体各方均为小型、微型企业的，联合体视同为小型、微型企业享受规定的扶持政策。组成联合体的大中型企业和其他自然人、法人或者其他组织，与小型、微型企业之间不得存在投资关系。 </w:t>
            </w:r>
          </w:p>
          <w:p>
            <w:pPr>
              <w:adjustRightInd w:val="0"/>
              <w:spacing w:line="320" w:lineRule="exact"/>
              <w:ind w:left="105" w:leftChars="50" w:right="105" w:rightChars="50" w:firstLine="420" w:firstLineChars="200"/>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4.参加采购活动的残疾人福利性单位应当提供《残疾人福利性单位声明函》原件，未提供的，视为放弃享受小微企业价格扣除优惠政策。</w:t>
            </w:r>
            <w:bookmarkEnd w:id="15"/>
          </w:p>
          <w:p>
            <w:pPr>
              <w:adjustRightInd w:val="0"/>
              <w:spacing w:line="320" w:lineRule="exact"/>
              <w:ind w:left="105" w:leftChars="50" w:right="105" w:rightChars="50" w:firstLine="420" w:firstLineChars="200"/>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符合中小企业划分标准的个体工商户，在采购活动中视同中小企业。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6</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磋商保证金</w:t>
            </w:r>
          </w:p>
        </w:tc>
        <w:tc>
          <w:tcPr>
            <w:tcW w:w="3194" w:type="pct"/>
            <w:vAlign w:val="center"/>
          </w:tcPr>
          <w:p>
            <w:pPr>
              <w:pStyle w:val="14"/>
              <w:ind w:firstLine="420" w:firstLineChars="200"/>
              <w:jc w:val="both"/>
              <w:rPr>
                <w:rFonts w:ascii="仿宋" w:hAnsi="仿宋" w:eastAsia="仿宋"/>
                <w:b/>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532" w:type="pct"/>
            <w:vAlign w:val="center"/>
          </w:tcPr>
          <w:p>
            <w:pPr>
              <w:pStyle w:val="14"/>
              <w:snapToGrid w:val="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7</w:t>
            </w:r>
          </w:p>
        </w:tc>
        <w:tc>
          <w:tcPr>
            <w:tcW w:w="1272" w:type="pct"/>
            <w:gridSpan w:val="2"/>
            <w:vAlign w:val="center"/>
          </w:tcPr>
          <w:p>
            <w:pPr>
              <w:pStyle w:val="14"/>
              <w:ind w:left="38"/>
              <w:jc w:val="center"/>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履约保证金</w:t>
            </w:r>
          </w:p>
        </w:tc>
        <w:tc>
          <w:tcPr>
            <w:tcW w:w="3194" w:type="pct"/>
            <w:vAlign w:val="center"/>
          </w:tcPr>
          <w:p>
            <w:pPr>
              <w:pStyle w:val="14"/>
              <w:ind w:firstLine="420" w:firstLineChars="200"/>
              <w:jc w:val="both"/>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37" w:type="pct"/>
            <w:gridSpan w:val="2"/>
            <w:tcBorders>
              <w:top w:val="single" w:color="auto" w:sz="4" w:space="0"/>
              <w:bottom w:val="single" w:color="auto" w:sz="4" w:space="0"/>
            </w:tcBorders>
            <w:vAlign w:val="center"/>
          </w:tcPr>
          <w:p>
            <w:pPr>
              <w:widowControl/>
              <w:adjustRightInd w:val="0"/>
              <w:snapToGrid w:val="0"/>
              <w:jc w:val="center"/>
              <w:rPr>
                <w:rFonts w:ascii="仿宋" w:hAnsi="仿宋" w:eastAsia="仿宋" w:cs="Courier New"/>
                <w:color w:val="000000" w:themeColor="text1"/>
                <w:szCs w:val="21"/>
                <w:lang w:val="zh-CN"/>
                <w14:textFill>
                  <w14:solidFill>
                    <w14:schemeClr w14:val="tx1"/>
                  </w14:solidFill>
                </w14:textFill>
              </w:rPr>
            </w:pPr>
            <w:r>
              <w:rPr>
                <w:rFonts w:hint="eastAsia" w:ascii="仿宋" w:hAnsi="仿宋" w:eastAsia="仿宋" w:cs="Courier New"/>
                <w:color w:val="000000" w:themeColor="text1"/>
                <w:szCs w:val="21"/>
                <w:lang w:val="zh-CN"/>
                <w14:textFill>
                  <w14:solidFill>
                    <w14:schemeClr w14:val="tx1"/>
                  </w14:solidFill>
                </w14:textFill>
              </w:rPr>
              <w:t>8</w:t>
            </w:r>
          </w:p>
        </w:tc>
        <w:tc>
          <w:tcPr>
            <w:tcW w:w="1267" w:type="pct"/>
            <w:vAlign w:val="center"/>
          </w:tcPr>
          <w:p>
            <w:pPr>
              <w:ind w:firstLine="630" w:firstLineChars="300"/>
              <w:jc w:val="left"/>
              <w:rPr>
                <w:rFonts w:ascii="仿宋" w:hAnsi="仿宋" w:eastAsia="仿宋" w:cs="宋体"/>
                <w:color w:val="000000" w:themeColor="text1"/>
                <w:kern w:val="0"/>
                <w:szCs w:val="21"/>
                <w:lang w:val="zh-CN"/>
                <w14:textFill>
                  <w14:solidFill>
                    <w14:schemeClr w14:val="tx1"/>
                  </w14:solidFill>
                </w14:textFill>
              </w:rPr>
            </w:pPr>
            <w:r>
              <w:rPr>
                <w:rFonts w:hint="eastAsia" w:ascii="仿宋" w:hAnsi="仿宋" w:eastAsia="仿宋" w:cs="宋体"/>
                <w:color w:val="000000" w:themeColor="text1"/>
                <w:kern w:val="0"/>
                <w:szCs w:val="21"/>
                <w:lang w:val="zh-CN"/>
                <w14:textFill>
                  <w14:solidFill>
                    <w14:schemeClr w14:val="tx1"/>
                  </w14:solidFill>
                </w14:textFill>
              </w:rPr>
              <w:t>合同分包</w:t>
            </w:r>
          </w:p>
          <w:p>
            <w:pPr>
              <w:pStyle w:val="14"/>
              <w:ind w:left="38"/>
              <w:jc w:val="center"/>
              <w:rPr>
                <w:rFonts w:ascii="仿宋" w:hAnsi="仿宋" w:eastAsia="仿宋"/>
                <w:bCs/>
                <w:color w:val="000000" w:themeColor="text1"/>
                <w:sz w:val="21"/>
                <w:szCs w:val="21"/>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（实质性要求）</w:t>
            </w:r>
          </w:p>
        </w:tc>
        <w:tc>
          <w:tcPr>
            <w:tcW w:w="3194" w:type="pct"/>
            <w:vAlign w:val="center"/>
          </w:tcPr>
          <w:p>
            <w:pPr>
              <w:pStyle w:val="14"/>
              <w:spacing w:line="360" w:lineRule="auto"/>
              <w:ind w:firstLine="420" w:firstLineChars="200"/>
              <w:rPr>
                <w:rFonts w:ascii="仿宋" w:hAnsi="仿宋" w:eastAsia="仿宋"/>
                <w:color w:val="000000" w:themeColor="text1"/>
                <w:sz w:val="21"/>
                <w:szCs w:val="21"/>
                <w:lang w:val="zh-CN"/>
                <w14:textFill>
                  <w14:solidFill>
                    <w14:schemeClr w14:val="tx1"/>
                  </w14:solidFill>
                </w14:textFill>
              </w:rPr>
            </w:pPr>
            <w:r>
              <w:rPr>
                <w:rFonts w:ascii="Segoe UI Symbol" w:hAnsi="Segoe UI Symbol" w:eastAsia="仿宋" w:cs="Segoe UI Symbol"/>
                <w:color w:val="000000" w:themeColor="text1"/>
                <w:sz w:val="21"/>
                <w:szCs w:val="21"/>
                <w:lang w:val="zh-CN"/>
                <w14:textFill>
                  <w14:solidFill>
                    <w14:schemeClr w14:val="tx1"/>
                  </w14:solidFill>
                </w14:textFill>
              </w:rPr>
              <w:t>☑</w:t>
            </w:r>
            <w:r>
              <w:rPr>
                <w:rFonts w:hint="eastAsia" w:ascii="仿宋" w:hAnsi="仿宋" w:eastAsia="仿宋"/>
                <w:color w:val="000000" w:themeColor="text1"/>
                <w:sz w:val="21"/>
                <w:szCs w:val="21"/>
                <w:lang w:val="zh-CN"/>
                <w14:textFill>
                  <w14:solidFill>
                    <w14:schemeClr w14:val="tx1"/>
                  </w14:solidFill>
                </w14:textFill>
              </w:rPr>
              <w:t>本项目不接受合同分包。</w:t>
            </w:r>
          </w:p>
        </w:tc>
      </w:tr>
    </w:tbl>
    <w:p>
      <w:pPr>
        <w:rPr>
          <w:rFonts w:ascii="仿宋" w:hAnsi="仿宋" w:eastAsia="仿宋"/>
          <w:bCs/>
          <w:color w:val="000000" w:themeColor="text1"/>
          <w14:textFill>
            <w14:solidFill>
              <w14:schemeClr w14:val="tx1"/>
            </w14:solidFill>
          </w14:textFill>
        </w:rPr>
      </w:pPr>
    </w:p>
    <w:p>
      <w:pPr>
        <w:pStyle w:val="2"/>
        <w:keepNext w:val="0"/>
        <w:keepLines w:val="0"/>
        <w:spacing w:before="0" w:after="0" w:line="400" w:lineRule="exact"/>
        <w:jc w:val="center"/>
        <w:rPr>
          <w:rFonts w:ascii="仿宋" w:hAnsi="仿宋" w:eastAsia="仿宋"/>
          <w:bCs w:val="0"/>
          <w:color w:val="000000" w:themeColor="text1"/>
          <w14:textFill>
            <w14:solidFill>
              <w14:schemeClr w14:val="tx1"/>
            </w14:solidFill>
          </w14:textFill>
        </w:rPr>
      </w:pPr>
      <w:r>
        <w:rPr>
          <w:rFonts w:hint="eastAsia" w:ascii="仿宋" w:hAnsi="仿宋" w:eastAsia="仿宋"/>
          <w:bCs w:val="0"/>
          <w:color w:val="000000" w:themeColor="text1"/>
          <w14:textFill>
            <w14:solidFill>
              <w14:schemeClr w14:val="tx1"/>
            </w14:solidFill>
          </w14:textFill>
        </w:rPr>
        <w:t>二、总  则</w:t>
      </w:r>
    </w:p>
    <w:p>
      <w:pPr>
        <w:rPr>
          <w:rFonts w:ascii="仿宋" w:hAnsi="仿宋" w:eastAsia="仿宋"/>
          <w:color w:val="000000" w:themeColor="text1"/>
          <w:sz w:val="24"/>
          <w14:textFill>
            <w14:solidFill>
              <w14:schemeClr w14:val="tx1"/>
            </w14:solidFill>
          </w14:textFill>
        </w:rPr>
      </w:pPr>
      <w:bookmarkStart w:id="16" w:name="_Toc183582205"/>
      <w:bookmarkStart w:id="17" w:name="_Toc183682342"/>
      <w:bookmarkStart w:id="18" w:name="_Toc217446034"/>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19" w:name="PO_默认文件内容_20"/>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w:t>
      </w:r>
      <w:bookmarkEnd w:id="16"/>
      <w:bookmarkEnd w:id="17"/>
      <w:r>
        <w:rPr>
          <w:rFonts w:hint="eastAsia" w:ascii="仿宋" w:hAnsi="仿宋" w:eastAsia="仿宋"/>
          <w:color w:val="000000" w:themeColor="text1"/>
          <w:sz w:val="24"/>
          <w:szCs w:val="24"/>
          <w14:textFill>
            <w14:solidFill>
              <w14:schemeClr w14:val="tx1"/>
            </w14:solidFill>
          </w14:textFill>
        </w:rPr>
        <w:t>适用范围</w:t>
      </w:r>
      <w:bookmarkEnd w:id="18"/>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 本磋商文件的解释权归采购人所有。</w:t>
      </w:r>
      <w:bookmarkEnd w:id="19"/>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20" w:name="_Toc183582206"/>
      <w:bookmarkStart w:id="21" w:name="_Toc217446035"/>
      <w:bookmarkStart w:id="22" w:name="_Toc183682343"/>
      <w:r>
        <w:rPr>
          <w:rFonts w:ascii="仿宋" w:hAnsi="仿宋" w:eastAsia="仿宋"/>
          <w:color w:val="000000" w:themeColor="text1"/>
          <w:sz w:val="24"/>
          <w14:textFill>
            <w14:solidFill>
              <w14:schemeClr w14:val="tx1"/>
            </w14:solidFill>
          </w14:textFill>
        </w:rPr>
        <w:t>2.</w:t>
      </w:r>
      <w:bookmarkEnd w:id="20"/>
      <w:bookmarkEnd w:id="21"/>
      <w:bookmarkEnd w:id="22"/>
      <w:r>
        <w:rPr>
          <w:rFonts w:hint="eastAsia" w:ascii="仿宋" w:hAns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本次磋商的采购人是</w:t>
      </w:r>
      <w:r>
        <w:rPr>
          <w:rFonts w:hint="eastAsia" w:ascii="仿宋" w:hAnsi="仿宋" w:eastAsia="仿宋"/>
          <w:b/>
          <w:color w:val="000000" w:themeColor="text1"/>
          <w:sz w:val="24"/>
          <w:u w:val="single"/>
          <w14:textFill>
            <w14:solidFill>
              <w14:schemeClr w14:val="tx1"/>
            </w14:solidFill>
          </w14:textFill>
        </w:rPr>
        <w:t>四川省政府政务服务和公共资源交易服务中心</w:t>
      </w:r>
      <w:r>
        <w:rPr>
          <w:rFonts w:hint="eastAsia" w:ascii="仿宋" w:hAnsi="仿宋" w:eastAsia="仿宋"/>
          <w:b/>
          <w:color w:val="000000" w:themeColor="text1"/>
          <w:sz w:val="24"/>
          <w14:textFill>
            <w14:solidFill>
              <w14:schemeClr w14:val="tx1"/>
            </w14:solidFill>
          </w14:textFill>
        </w:rPr>
        <w:t>。</w:t>
      </w:r>
      <w:bookmarkStart w:id="23" w:name="PO_默认文件内容_23"/>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24" w:name="_Toc217446036"/>
      <w:bookmarkStart w:id="25" w:name="_Toc183682344"/>
      <w:bookmarkStart w:id="26" w:name="_Toc183582207"/>
      <w:bookmarkStart w:id="27" w:name="_Toc217390843"/>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 xml:space="preserve"> 合格</w:t>
      </w:r>
      <w:bookmarkEnd w:id="24"/>
      <w:bookmarkEnd w:id="25"/>
      <w:bookmarkEnd w:id="26"/>
      <w:bookmarkEnd w:id="27"/>
      <w:r>
        <w:rPr>
          <w:rFonts w:hint="eastAsia" w:ascii="仿宋" w:hAnsi="仿宋" w:eastAsia="仿宋"/>
          <w:color w:val="000000" w:themeColor="text1"/>
          <w:sz w:val="24"/>
          <w14:textFill>
            <w14:solidFill>
              <w14:schemeClr w14:val="tx1"/>
            </w14:solidFill>
          </w14:textFill>
        </w:rPr>
        <w:t>供应商</w:t>
      </w:r>
    </w:p>
    <w:p>
      <w:pPr>
        <w:tabs>
          <w:tab w:val="left" w:pos="7665"/>
        </w:tabs>
        <w:spacing w:line="400" w:lineRule="exact"/>
        <w:ind w:firstLine="360" w:firstLineChars="1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合格供应商应具备以下条件：</w:t>
      </w:r>
    </w:p>
    <w:p>
      <w:pPr>
        <w:tabs>
          <w:tab w:val="left" w:pos="7665"/>
        </w:tabs>
        <w:spacing w:line="400" w:lineRule="exact"/>
        <w:ind w:firstLine="480" w:firstLineChars="200"/>
        <w:rPr>
          <w:rFonts w:ascii="仿宋" w:hAnsi="仿宋" w:eastAsia="仿宋"/>
          <w:color w:val="000000" w:themeColor="text1"/>
          <w:spacing w:val="-4"/>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 具备法律法规和本采购文件规定的资格条件</w:t>
      </w:r>
      <w:r>
        <w:rPr>
          <w:rFonts w:hint="eastAsia" w:ascii="仿宋" w:hAnsi="仿宋" w:eastAsia="仿宋"/>
          <w:color w:val="000000" w:themeColor="text1"/>
          <w:spacing w:val="-4"/>
          <w:sz w:val="24"/>
          <w14:textFill>
            <w14:solidFill>
              <w14:schemeClr w14:val="tx1"/>
            </w14:solidFill>
          </w14:textFill>
        </w:rPr>
        <w:t>；</w:t>
      </w:r>
    </w:p>
    <w:p>
      <w:pPr>
        <w:tabs>
          <w:tab w:val="left" w:pos="7665"/>
        </w:tabs>
        <w:spacing w:line="400" w:lineRule="exact"/>
        <w:ind w:firstLine="464" w:firstLineChars="200"/>
        <w:rPr>
          <w:rFonts w:ascii="仿宋" w:hAnsi="仿宋" w:eastAsia="仿宋"/>
          <w:color w:val="000000" w:themeColor="text1"/>
          <w:spacing w:val="-4"/>
          <w:sz w:val="24"/>
          <w14:textFill>
            <w14:solidFill>
              <w14:schemeClr w14:val="tx1"/>
            </w14:solidFill>
          </w14:textFill>
        </w:rPr>
      </w:pPr>
      <w:r>
        <w:rPr>
          <w:rFonts w:hint="eastAsia" w:ascii="仿宋" w:hAnsi="仿宋" w:eastAsia="仿宋"/>
          <w:color w:val="000000" w:themeColor="text1"/>
          <w:spacing w:val="-4"/>
          <w:sz w:val="24"/>
          <w14:textFill>
            <w14:solidFill>
              <w14:schemeClr w14:val="tx1"/>
            </w14:solidFill>
          </w14:textFill>
        </w:rPr>
        <w:t>3.2 不属于禁止参加本项目采购活动的供应商；</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28" w:name="_Toc183682345"/>
      <w:bookmarkStart w:id="29" w:name="_Toc183582208"/>
      <w:bookmarkStart w:id="30" w:name="_Toc217446037"/>
      <w:r>
        <w:rPr>
          <w:rFonts w:hint="eastAsia" w:ascii="仿宋" w:hAnsi="仿宋" w:eastAsia="仿宋"/>
          <w:color w:val="000000" w:themeColor="text1"/>
          <w:sz w:val="24"/>
          <w14:textFill>
            <w14:solidFill>
              <w14:schemeClr w14:val="tx1"/>
            </w14:solidFill>
          </w14:textFill>
        </w:rPr>
        <w:t>4. 磋商费用</w:t>
      </w:r>
      <w:bookmarkEnd w:id="28"/>
      <w:bookmarkEnd w:id="29"/>
      <w:bookmarkEnd w:id="30"/>
      <w:r>
        <w:rPr>
          <w:rFonts w:hint="eastAsia" w:ascii="仿宋" w:hAnsi="仿宋" w:eastAsia="仿宋"/>
          <w:color w:val="000000" w:themeColor="text1"/>
          <w:kern w:val="0"/>
          <w:sz w:val="24"/>
          <w:szCs w:val="20"/>
          <w14:textFill>
            <w14:solidFill>
              <w14:schemeClr w14:val="tx1"/>
            </w14:solidFill>
          </w14:textFill>
        </w:rPr>
        <w:t>（实质性要求）</w:t>
      </w:r>
    </w:p>
    <w:p>
      <w:pPr>
        <w:tabs>
          <w:tab w:val="left" w:pos="7665"/>
        </w:tabs>
        <w:spacing w:line="400" w:lineRule="exact"/>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供应商应自行承担参加磋商活动的全部费用。</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5.充分、公平竞争保障措施（实质性要求）</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5.1利害关系供应商处理。单位负责人为同一人或者存在直接控股、管理关系的不同供应商不得参加同一合同项下的政府采购活动。</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5.3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非单一产品采购项目中，多家供应商提供的部分或所有核心产品品牌相同的，视为提供相同品牌产品。本采购项目核心产品为：诉服大厅档案自助查询机。</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5.4回避。政府采购活动中，采购人员及相关人员与供应商有下列利害关系之一的，应当回避：</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（1）参加采购活动前3年内与供应商存在劳动关系；</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（2）参加采购活动前3年内担任供应商的董事、监事；</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（3）参加采购活动前3年内是供应商的控股股东或者实际控制人；</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（4）与供应商的法定代表人或者负责人有夫妻、直系血亲、三代以内旁系血亲或者近姻亲关系；</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（5）与供应商有其他可能影响政府采购活动公平、公正进行的关系。</w:t>
      </w:r>
    </w:p>
    <w:p>
      <w:pPr>
        <w:pStyle w:val="15"/>
        <w:spacing w:line="400" w:lineRule="exact"/>
        <w:ind w:left="1"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6.联合体竞争性磋商（仅适用于允许联合体参与的项目）</w:t>
      </w:r>
    </w:p>
    <w:p>
      <w:pPr>
        <w:pStyle w:val="15"/>
        <w:spacing w:line="400" w:lineRule="exact"/>
        <w:ind w:left="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联合体各方应当共同与采购人签订采购合同，就采购合同约定的事项对采购人承担连带责任。</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7.磋商保证金（本项目</w:t>
      </w:r>
      <w:r>
        <w:rPr>
          <w:rFonts w:ascii="仿宋" w:hAnsi="仿宋" w:eastAsia="仿宋"/>
          <w:color w:val="000000" w:themeColor="text1"/>
          <w:sz w:val="24"/>
          <w14:textFill>
            <w14:solidFill>
              <w14:schemeClr w14:val="tx1"/>
            </w14:solidFill>
          </w14:textFill>
        </w:rPr>
        <w:t>不适用</w:t>
      </w:r>
      <w:r>
        <w:rPr>
          <w:rFonts w:hint="eastAsia" w:ascii="仿宋" w:hAnsi="仿宋" w:eastAsia="仿宋"/>
          <w:color w:val="000000" w:themeColor="text1"/>
          <w:sz w:val="24"/>
          <w14:textFill>
            <w14:solidFill>
              <w14:schemeClr w14:val="tx1"/>
            </w14:solidFill>
          </w14:textFill>
        </w:rPr>
        <w:t>）</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 供应商必须以人民币按磋商文件要求足额</w:t>
      </w:r>
      <w:r>
        <w:rPr>
          <w:rFonts w:ascii="仿宋" w:hAnsi="仿宋" w:eastAsia="仿宋"/>
          <w:color w:val="000000" w:themeColor="text1"/>
          <w:sz w:val="24"/>
          <w14:textFill>
            <w14:solidFill>
              <w14:schemeClr w14:val="tx1"/>
            </w14:solidFill>
          </w14:textFill>
        </w:rPr>
        <w:t>缴纳</w:t>
      </w:r>
      <w:r>
        <w:rPr>
          <w:rFonts w:hint="eastAsia" w:ascii="仿宋" w:hAnsi="仿宋" w:eastAsia="仿宋"/>
          <w:color w:val="000000" w:themeColor="text1"/>
          <w:sz w:val="24"/>
          <w14:textFill>
            <w14:solidFill>
              <w14:schemeClr w14:val="tx1"/>
            </w14:solidFill>
          </w14:textFill>
        </w:rPr>
        <w:t>磋商保证金。联合体磋商的，可以由联合体的一方或者共同提交磋商保证金，以一方名义提交磋商保证金的，对联合体各方均具有约束力。</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 未按磋商文件要求在规定时间前交纳规定数额磋商保证金的响应文件无效。</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供应商所交纳的磋商保证金不计利息。</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7.5发生下列情形之一的，采购代理机构将不予退还磋商保证金：</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（一）在磋商文件规定的递交响应文件截止时间后撤回响应文件的；</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（二）在采购人确定成交供应商之前放弃成交候选资格的；</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（三）成交后放弃、不领取或者不接收成交通知书的；</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（四）由于成交供应商的原因未能按照磋商文件的规定与采购人签订合同的；</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（五）由于成交供应商的原因未能按照磋商文件的规定交纳履约保证金的；</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（六）供应商在采购活动中提供虚假材料的；</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（七）报价有效期内，供应商在采购活动中有违法、违规、违纪行为。</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8.响应文件有效期（实质性要求）</w:t>
      </w:r>
    </w:p>
    <w:p>
      <w:pPr>
        <w:spacing w:line="400" w:lineRule="exact"/>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本项目响应文件有效期为递交磋商响应文件截止之日起</w:t>
      </w:r>
      <w:r>
        <w:rPr>
          <w:rFonts w:ascii="仿宋" w:hAnsi="仿宋" w:eastAsia="仿宋"/>
          <w:color w:val="000000" w:themeColor="text1"/>
          <w:sz w:val="24"/>
          <w14:textFill>
            <w14:solidFill>
              <w14:schemeClr w14:val="tx1"/>
            </w14:solidFill>
          </w14:textFill>
        </w:rPr>
        <w:t>90</w:t>
      </w:r>
      <w:r>
        <w:rPr>
          <w:rFonts w:hint="eastAsia" w:ascii="仿宋" w:hAns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9.知识产权（实质性要求）</w:t>
      </w:r>
    </w:p>
    <w:p>
      <w:pPr>
        <w:pStyle w:val="5"/>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供应商</w:t>
      </w:r>
      <w:r>
        <w:rPr>
          <w:rFonts w:hint="eastAsia" w:ascii="仿宋" w:hAns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color w:val="000000" w:themeColor="text1"/>
          <w:sz w:val="24"/>
          <w14:textFill>
            <w14:solidFill>
              <w14:schemeClr w14:val="tx1"/>
            </w14:solidFill>
          </w14:textFill>
        </w:rPr>
        <w:t>供应商</w:t>
      </w:r>
      <w:r>
        <w:rPr>
          <w:rFonts w:hint="eastAsia" w:ascii="仿宋" w:hAnsi="仿宋" w:eastAsia="仿宋"/>
          <w:color w:val="000000" w:themeColor="text1"/>
          <w:sz w:val="24"/>
          <w:szCs w:val="24"/>
          <w14:textFill>
            <w14:solidFill>
              <w14:schemeClr w14:val="tx1"/>
            </w14:solidFill>
          </w14:textFill>
        </w:rPr>
        <w:t>承担所有相关责任。</w:t>
      </w:r>
    </w:p>
    <w:p>
      <w:pPr>
        <w:pStyle w:val="5"/>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 xml:space="preserve"> 除非磋商文件特别规定，采购人享有本项目实施过程中产生的知识成果及知识产权。</w:t>
      </w:r>
    </w:p>
    <w:p>
      <w:pPr>
        <w:spacing w:line="400" w:lineRule="exact"/>
        <w:ind w:firstLine="48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bookmarkEnd w:id="23"/>
    <w:p>
      <w:pPr>
        <w:rPr>
          <w:rFonts w:ascii="仿宋" w:hAnsi="仿宋" w:eastAsia="仿宋"/>
          <w:bCs/>
          <w:color w:val="000000" w:themeColor="text1"/>
          <w14:textFill>
            <w14:solidFill>
              <w14:schemeClr w14:val="tx1"/>
            </w14:solidFill>
          </w14:textFill>
        </w:rPr>
      </w:pPr>
      <w:bookmarkStart w:id="31" w:name="_Toc217446038"/>
      <w:bookmarkStart w:id="32" w:name="_Toc77400779"/>
      <w:bookmarkStart w:id="33" w:name="_Toc183582209"/>
      <w:bookmarkStart w:id="34" w:name="_Toc89075875"/>
      <w:bookmarkStart w:id="35" w:name="_Toc183682346"/>
    </w:p>
    <w:p>
      <w:pPr>
        <w:pStyle w:val="2"/>
        <w:keepNext w:val="0"/>
        <w:keepLines w:val="0"/>
        <w:spacing w:before="0" w:after="0" w:line="400" w:lineRule="exact"/>
        <w:jc w:val="center"/>
        <w:rPr>
          <w:rFonts w:ascii="仿宋" w:hAnsi="仿宋" w:eastAsia="仿宋"/>
          <w:bCs w:val="0"/>
          <w:color w:val="000000" w:themeColor="text1"/>
          <w14:textFill>
            <w14:solidFill>
              <w14:schemeClr w14:val="tx1"/>
            </w14:solidFill>
          </w14:textFill>
        </w:rPr>
      </w:pPr>
      <w:bookmarkStart w:id="36" w:name="PO_默认文件内容_24"/>
      <w:r>
        <w:rPr>
          <w:rFonts w:hint="eastAsia" w:ascii="仿宋" w:hAnsi="仿宋" w:eastAsia="仿宋"/>
          <w:bCs w:val="0"/>
          <w:color w:val="000000" w:themeColor="text1"/>
          <w14:textFill>
            <w14:solidFill>
              <w14:schemeClr w14:val="tx1"/>
            </w14:solidFill>
          </w14:textFill>
        </w:rPr>
        <w:t>三、磋商文件</w:t>
      </w:r>
      <w:bookmarkEnd w:id="31"/>
      <w:bookmarkEnd w:id="32"/>
      <w:bookmarkEnd w:id="33"/>
      <w:bookmarkEnd w:id="34"/>
      <w:bookmarkEnd w:id="35"/>
    </w:p>
    <w:p>
      <w:pPr>
        <w:rPr>
          <w:rFonts w:ascii="仿宋" w:hAnsi="仿宋" w:eastAsia="仿宋"/>
          <w:color w:val="000000" w:themeColor="text1"/>
          <w:sz w:val="24"/>
          <w14:textFill>
            <w14:solidFill>
              <w14:schemeClr w14:val="tx1"/>
            </w14:solidFill>
          </w14:textFill>
        </w:rPr>
      </w:pPr>
      <w:bookmarkStart w:id="37" w:name="_Toc217446039"/>
      <w:bookmarkStart w:id="38" w:name="_Toc183582210"/>
      <w:bookmarkStart w:id="39" w:name="_Toc183682347"/>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10．磋商文件的构成</w:t>
      </w:r>
      <w:bookmarkEnd w:id="37"/>
      <w:bookmarkEnd w:id="38"/>
      <w:bookmarkEnd w:id="39"/>
      <w:r>
        <w:rPr>
          <w:rFonts w:hint="eastAsia" w:ascii="仿宋" w:hAnsi="仿宋" w:eastAsia="仿宋"/>
          <w:color w:val="000000" w:themeColor="text1"/>
          <w:sz w:val="24"/>
          <w14:textFill>
            <w14:solidFill>
              <w14:schemeClr w14:val="tx1"/>
            </w14:solidFill>
          </w14:textFill>
        </w:rPr>
        <w:t>（实质性要求）</w:t>
      </w:r>
    </w:p>
    <w:p>
      <w:pPr>
        <w:tabs>
          <w:tab w:val="left" w:pos="720"/>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w:t>
      </w:r>
      <w:r>
        <w:rPr>
          <w:rFonts w:ascii="仿宋" w:hAnsi="仿宋" w:eastAsia="仿宋"/>
          <w:b/>
          <w:bCs/>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w:t>
      </w:r>
      <w:r>
        <w:rPr>
          <w:rFonts w:hint="eastAsia" w:ascii="仿宋" w:hAnsi="仿宋" w:eastAsia="仿宋"/>
          <w:b/>
          <w:bCs/>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0" w:name="_Toc183582211"/>
      <w:bookmarkStart w:id="41" w:name="_Toc183682348"/>
      <w:bookmarkStart w:id="42" w:name="_Toc217446040"/>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 磋商文件的澄清</w:t>
      </w:r>
      <w:bookmarkEnd w:id="40"/>
      <w:bookmarkEnd w:id="41"/>
      <w:r>
        <w:rPr>
          <w:rFonts w:hint="eastAsia" w:ascii="仿宋" w:hAnsi="仿宋" w:eastAsia="仿宋"/>
          <w:color w:val="000000" w:themeColor="text1"/>
          <w:sz w:val="24"/>
          <w14:textFill>
            <w14:solidFill>
              <w14:schemeClr w14:val="tx1"/>
            </w14:solidFill>
          </w14:textFill>
        </w:rPr>
        <w:t>和修改</w:t>
      </w:r>
      <w:bookmarkEnd w:id="42"/>
    </w:p>
    <w:p>
      <w:pPr>
        <w:tabs>
          <w:tab w:val="left" w:pos="720"/>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 在递交响应文件截止时间前，采购人、采购代理机构可以对磋商文件进行澄清或者修改。</w:t>
      </w:r>
    </w:p>
    <w:p>
      <w:pPr>
        <w:tabs>
          <w:tab w:val="left" w:pos="720"/>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11.2 采购代理机构对已发出的磋商文件进行澄清或者修改，应当以书面形式将澄清或者修改的内容通知所有购买了磋商文件的供应商，同时在中国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仿宋" w:hAnsi="仿宋" w:eastAsia="仿宋" w:cs="宋体"/>
          <w:color w:val="000000" w:themeColor="text1"/>
          <w:sz w:val="24"/>
          <w14:textFill>
            <w14:solidFill>
              <w14:schemeClr w14:val="tx1"/>
            </w14:solidFill>
          </w14:textFill>
        </w:rPr>
        <w:t>提交</w:t>
      </w:r>
      <w:r>
        <w:rPr>
          <w:rFonts w:hint="eastAsia" w:ascii="仿宋" w:hAnsi="仿宋" w:eastAsia="仿宋"/>
          <w:color w:val="000000" w:themeColor="text1"/>
          <w:sz w:val="24"/>
          <w14:textFill>
            <w14:solidFill>
              <w14:schemeClr w14:val="tx1"/>
            </w14:solidFill>
          </w14:textFill>
        </w:rPr>
        <w:t>首次响应文件截</w:t>
      </w:r>
      <w:r>
        <w:rPr>
          <w:rFonts w:hint="eastAsia" w:ascii="仿宋" w:hAnsi="仿宋" w:eastAsia="仿宋" w:cs="宋体"/>
          <w:color w:val="000000" w:themeColor="text1"/>
          <w:sz w:val="24"/>
          <w14:textFill>
            <w14:solidFill>
              <w14:schemeClr w14:val="tx1"/>
            </w14:solidFill>
          </w14:textFill>
        </w:rPr>
        <w:t>止之日起5日前</w:t>
      </w:r>
      <w:r>
        <w:rPr>
          <w:rFonts w:hint="eastAsia" w:ascii="仿宋" w:hAnsi="仿宋" w:eastAsia="仿宋"/>
          <w:color w:val="000000" w:themeColor="text1"/>
          <w:sz w:val="24"/>
          <w14:textFill>
            <w14:solidFill>
              <w14:schemeClr w14:val="tx1"/>
            </w14:solidFill>
          </w14:textFill>
        </w:rPr>
        <w:t>；不足上述时间的，应当顺延递交响应文件的截止时间。</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11.3 供应商应于递交响应文件截止前，在中国政府采购网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11.4供应商认为需要对磋商文件进行澄清或者修改的，可以以书面形式向采购人或采购代理机构提出申请，由采购人或采购代理机构决定是否采纳供应商的申请事项。</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43" w:name="_Toc217446041"/>
      <w:bookmarkStart w:id="44" w:name="_Toc208848971"/>
      <w:r>
        <w:rPr>
          <w:rFonts w:hint="eastAsia" w:ascii="仿宋" w:hAnsi="仿宋" w:eastAsia="仿宋"/>
          <w:color w:val="000000" w:themeColor="text1"/>
          <w:sz w:val="24"/>
          <w14:textFill>
            <w14:solidFill>
              <w14:schemeClr w14:val="tx1"/>
            </w14:solidFill>
          </w14:textFill>
        </w:rPr>
        <w:t>12. 答疑会和现场考察</w:t>
      </w:r>
      <w:bookmarkEnd w:id="43"/>
      <w:bookmarkEnd w:id="44"/>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供应商考察现场或者参加答疑会所发生的一切费用由供应商自己承担。</w:t>
      </w:r>
    </w:p>
    <w:p>
      <w:pPr>
        <w:rPr>
          <w:rFonts w:ascii="仿宋" w:hAnsi="仿宋" w:eastAsia="仿宋"/>
          <w:bCs/>
          <w:color w:val="000000" w:themeColor="text1"/>
          <w14:textFill>
            <w14:solidFill>
              <w14:schemeClr w14:val="tx1"/>
            </w14:solidFill>
          </w14:textFill>
        </w:rPr>
      </w:pPr>
      <w:bookmarkStart w:id="45" w:name="_Toc183682351"/>
      <w:bookmarkStart w:id="46" w:name="_Toc217446042"/>
      <w:bookmarkStart w:id="47" w:name="_Toc183582214"/>
      <w:bookmarkStart w:id="48" w:name="_Toc77400780"/>
      <w:bookmarkStart w:id="49" w:name="_Toc89075876"/>
    </w:p>
    <w:p>
      <w:pPr>
        <w:pStyle w:val="2"/>
        <w:keepNext w:val="0"/>
        <w:keepLines w:val="0"/>
        <w:spacing w:before="0" w:after="0" w:line="400" w:lineRule="exact"/>
        <w:jc w:val="center"/>
        <w:rPr>
          <w:rFonts w:hint="eastAsia" w:ascii="仿宋" w:hAnsi="仿宋" w:eastAsia="仿宋"/>
          <w:bCs w:val="0"/>
          <w:color w:val="000000" w:themeColor="text1"/>
          <w14:textFill>
            <w14:solidFill>
              <w14:schemeClr w14:val="tx1"/>
            </w14:solidFill>
          </w14:textFill>
        </w:rPr>
      </w:pPr>
    </w:p>
    <w:p>
      <w:pPr>
        <w:pStyle w:val="2"/>
        <w:keepNext w:val="0"/>
        <w:keepLines w:val="0"/>
        <w:spacing w:before="0" w:after="0" w:line="400" w:lineRule="exact"/>
        <w:jc w:val="center"/>
        <w:rPr>
          <w:rFonts w:ascii="仿宋" w:hAnsi="仿宋" w:eastAsia="仿宋"/>
          <w:bCs w:val="0"/>
          <w:color w:val="000000" w:themeColor="text1"/>
          <w14:textFill>
            <w14:solidFill>
              <w14:schemeClr w14:val="tx1"/>
            </w14:solidFill>
          </w14:textFill>
        </w:rPr>
      </w:pPr>
      <w:r>
        <w:rPr>
          <w:rFonts w:hint="eastAsia" w:ascii="仿宋" w:hAnsi="仿宋" w:eastAsia="仿宋"/>
          <w:bCs w:val="0"/>
          <w:color w:val="000000" w:themeColor="text1"/>
          <w14:textFill>
            <w14:solidFill>
              <w14:schemeClr w14:val="tx1"/>
            </w14:solidFill>
          </w14:textFill>
        </w:rPr>
        <w:t>四、响应文件</w:t>
      </w:r>
      <w:bookmarkEnd w:id="45"/>
      <w:bookmarkEnd w:id="46"/>
      <w:bookmarkEnd w:id="47"/>
      <w:bookmarkEnd w:id="48"/>
      <w:bookmarkEnd w:id="49"/>
    </w:p>
    <w:p>
      <w:pPr>
        <w:rPr>
          <w:rFonts w:ascii="仿宋" w:hAnsi="仿宋" w:eastAsia="仿宋"/>
          <w:color w:val="000000" w:themeColor="text1"/>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50" w:name="_Toc183682352"/>
      <w:bookmarkStart w:id="51" w:name="_Toc217446043"/>
      <w:bookmarkStart w:id="52" w:name="_Toc183582215"/>
      <w:r>
        <w:rPr>
          <w:rFonts w:hint="eastAsia" w:ascii="仿宋" w:hAnsi="仿宋" w:eastAsia="仿宋"/>
          <w:color w:val="000000" w:themeColor="text1"/>
          <w:sz w:val="24"/>
          <w14:textFill>
            <w14:solidFill>
              <w14:schemeClr w14:val="tx1"/>
            </w14:solidFill>
          </w14:textFill>
        </w:rPr>
        <w:t>13.响应文件的组成</w:t>
      </w:r>
    </w:p>
    <w:p>
      <w:pPr>
        <w:spacing w:line="400" w:lineRule="exact"/>
        <w:ind w:left="2" w:leftChars="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供应商编写的响应文件应包括资格性响应文件和其他响应文件两部分，分册装订。</w:t>
      </w:r>
    </w:p>
    <w:p>
      <w:pPr>
        <w:pStyle w:val="3"/>
        <w:keepNext w:val="0"/>
        <w:keepLines w:val="0"/>
        <w:spacing w:before="0" w:after="0" w:line="400" w:lineRule="exact"/>
        <w:ind w:firstLine="482" w:firstLineChars="200"/>
        <w:rPr>
          <w:rFonts w:ascii="仿宋" w:hAnsi="仿宋" w:eastAsia="仿宋"/>
          <w:bCs w:val="0"/>
          <w:color w:val="000000" w:themeColor="text1"/>
          <w:sz w:val="24"/>
          <w14:textFill>
            <w14:solidFill>
              <w14:schemeClr w14:val="tx1"/>
            </w14:solidFill>
          </w14:textFill>
        </w:rPr>
      </w:pPr>
      <w:r>
        <w:rPr>
          <w:rFonts w:hint="eastAsia" w:ascii="仿宋" w:hAnsi="仿宋" w:eastAsia="仿宋"/>
          <w:bCs w:val="0"/>
          <w:color w:val="000000" w:themeColor="text1"/>
          <w:sz w:val="24"/>
          <w14:textFill>
            <w14:solidFill>
              <w14:schemeClr w14:val="tx1"/>
            </w14:solidFill>
          </w14:textFill>
        </w:rPr>
        <w:t>14.响应文件的语言</w:t>
      </w:r>
      <w:bookmarkEnd w:id="50"/>
      <w:bookmarkEnd w:id="51"/>
      <w:bookmarkEnd w:id="52"/>
      <w:r>
        <w:rPr>
          <w:rFonts w:hint="eastAsia" w:ascii="仿宋" w:hAns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14.2 翻译的中文资料与外文资料如果出现差异和矛盾时，以中文为准。涉嫌虚假响应的按照相关法律法规处理。</w:t>
      </w:r>
    </w:p>
    <w:p>
      <w:pPr>
        <w:spacing w:line="400" w:lineRule="exact"/>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14.3 如因未翻译而造成的响应文件无效风险，由供应商承担。</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53" w:name="_Toc217446044"/>
      <w:bookmarkStart w:id="54" w:name="_Toc183682353"/>
      <w:bookmarkStart w:id="55" w:name="_Toc183582216"/>
      <w:r>
        <w:rPr>
          <w:rFonts w:hint="eastAsia" w:ascii="仿宋" w:hAnsi="仿宋" w:eastAsia="仿宋"/>
          <w:color w:val="000000" w:themeColor="text1"/>
          <w:sz w:val="24"/>
          <w14:textFill>
            <w14:solidFill>
              <w14:schemeClr w14:val="tx1"/>
            </w14:solidFill>
          </w14:textFill>
        </w:rPr>
        <w:t>15．计量单位</w:t>
      </w:r>
      <w:bookmarkEnd w:id="53"/>
      <w:bookmarkEnd w:id="54"/>
      <w:bookmarkEnd w:id="55"/>
      <w:r>
        <w:rPr>
          <w:rFonts w:hint="eastAsia" w:ascii="仿宋" w:hAns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除磋商文件中另有规定外，本次采购项目所有合同项下的报价均采用国家法定的计量单位。</w:t>
      </w:r>
      <w:bookmarkStart w:id="56" w:name="_Toc217446045"/>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 报价</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16.1本次磋商项目的</w:t>
      </w:r>
      <w:r>
        <w:rPr>
          <w:rFonts w:hint="eastAsia" w:ascii="仿宋" w:hAnsi="仿宋" w:eastAsia="仿宋"/>
          <w:color w:val="000000" w:themeColor="text1"/>
          <w:sz w:val="24"/>
          <w14:textFill>
            <w14:solidFill>
              <w14:schemeClr w14:val="tx1"/>
            </w14:solidFill>
          </w14:textFill>
        </w:rPr>
        <w:t>报价货币为</w:t>
      </w:r>
      <w:r>
        <w:rPr>
          <w:rFonts w:hint="eastAsia" w:ascii="仿宋" w:hAnsi="仿宋" w:eastAsia="仿宋"/>
          <w:bCs/>
          <w:color w:val="000000" w:themeColor="text1"/>
          <w:sz w:val="24"/>
          <w14:textFill>
            <w14:solidFill>
              <w14:schemeClr w14:val="tx1"/>
            </w14:solidFill>
          </w14:textFill>
        </w:rPr>
        <w:t>人民币，报价以磋商文件规定为准。</w:t>
      </w:r>
      <w:r>
        <w:rPr>
          <w:rFonts w:hint="eastAsia" w:ascii="仿宋" w:hAnsi="仿宋" w:eastAsia="仿宋"/>
          <w:b/>
          <w:bCs/>
          <w:color w:val="000000" w:themeColor="text1"/>
          <w:sz w:val="24"/>
          <w14:textFill>
            <w14:solidFill>
              <w14:schemeClr w14:val="tx1"/>
            </w14:solidFill>
          </w14:textFill>
        </w:rPr>
        <w:t>（实质性要求）</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16.2</w:t>
      </w:r>
      <w:r>
        <w:rPr>
          <w:rFonts w:hint="eastAsia" w:ascii="仿宋" w:hAnsi="仿宋" w:eastAsia="仿宋"/>
          <w:color w:val="000000" w:themeColor="text1"/>
          <w:sz w:val="24"/>
          <w14:textFill>
            <w14:solidFill>
              <w14:schemeClr w14:val="tx1"/>
            </w14:solidFill>
          </w14:textFill>
        </w:rPr>
        <w:t>本项目采用现场报价，响应文件中不用首次报价，报价</w:t>
      </w:r>
      <w:r>
        <w:rPr>
          <w:rFonts w:ascii="仿宋" w:hAnsi="仿宋" w:eastAsia="仿宋"/>
          <w:color w:val="000000" w:themeColor="text1"/>
          <w:sz w:val="24"/>
          <w14:textFill>
            <w14:solidFill>
              <w14:schemeClr w14:val="tx1"/>
            </w14:solidFill>
          </w14:textFill>
        </w:rPr>
        <w:t>要求参考附件三、四，</w:t>
      </w:r>
      <w:r>
        <w:rPr>
          <w:rFonts w:hint="eastAsia" w:ascii="仿宋" w:hAnsi="仿宋" w:eastAsia="仿宋"/>
          <w:color w:val="000000" w:themeColor="text1"/>
          <w:sz w:val="24"/>
          <w14:textFill>
            <w14:solidFill>
              <w14:schemeClr w14:val="tx1"/>
            </w14:solidFill>
          </w14:textFill>
        </w:rPr>
        <w:t>报价格式</w:t>
      </w:r>
      <w:r>
        <w:rPr>
          <w:rFonts w:ascii="仿宋" w:hAnsi="仿宋" w:eastAsia="仿宋"/>
          <w:color w:val="000000" w:themeColor="text1"/>
          <w:sz w:val="24"/>
          <w14:textFill>
            <w14:solidFill>
              <w14:schemeClr w14:val="tx1"/>
            </w14:solidFill>
          </w14:textFill>
        </w:rPr>
        <w:t>以现场提供为准。</w:t>
      </w:r>
    </w:p>
    <w:bookmarkEnd w:id="56"/>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17.响应文件格式</w:t>
      </w:r>
    </w:p>
    <w:p>
      <w:pPr>
        <w:spacing w:line="400" w:lineRule="exact"/>
        <w:ind w:left="2" w:leftChars="1"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17.1 供应商应执行磋商文件第七章的规定要求。</w:t>
      </w:r>
    </w:p>
    <w:p>
      <w:pPr>
        <w:spacing w:line="400" w:lineRule="exact"/>
        <w:ind w:left="2" w:leftChars="1"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17.2 对于没有格式要求的磋商文件由供应商自行编写。</w:t>
      </w:r>
      <w:bookmarkStart w:id="57" w:name="_Toc217446051"/>
      <w:bookmarkStart w:id="58" w:name="_Toc183582224"/>
      <w:bookmarkStart w:id="59" w:name="_Toc183682361"/>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18.响应文件的编制和签署</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18.1 资格性响应文件正本</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份副本</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份</w:t>
      </w:r>
      <w:r>
        <w:rPr>
          <w:rFonts w:hint="eastAsia" w:ascii="仿宋" w:hAnsi="仿宋" w:eastAsia="仿宋"/>
          <w:bCs/>
          <w:color w:val="000000" w:themeColor="text1"/>
          <w:sz w:val="24"/>
          <w14:textFill>
            <w14:solidFill>
              <w14:schemeClr w14:val="tx1"/>
            </w14:solidFill>
          </w14:textFill>
        </w:rPr>
        <w:t>，并在其封面上清楚地标明资格性响应文件、采购项目名称、采购项目编号、包件号及名称（若有）、供应商名称以及“正本”或“副本”字样。若正本和副本有不一致的内容，以正本书面响应文件为准。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18.2 其他响应文件正本</w:t>
      </w:r>
      <w:r>
        <w:rPr>
          <w:rFonts w:ascii="仿宋" w:hAnsi="仿宋" w:eastAsia="仿宋"/>
          <w:bCs/>
          <w:color w:val="000000" w:themeColor="text1"/>
          <w:sz w:val="24"/>
          <w14:textFill>
            <w14:solidFill>
              <w14:schemeClr w14:val="tx1"/>
            </w14:solidFill>
          </w14:textFill>
        </w:rPr>
        <w:t>1</w:t>
      </w:r>
      <w:r>
        <w:rPr>
          <w:rFonts w:hint="eastAsia" w:ascii="仿宋" w:hAnsi="仿宋" w:eastAsia="仿宋"/>
          <w:bCs/>
          <w:color w:val="000000" w:themeColor="text1"/>
          <w:sz w:val="24"/>
          <w14:textFill>
            <w14:solidFill>
              <w14:schemeClr w14:val="tx1"/>
            </w14:solidFill>
          </w14:textFill>
        </w:rPr>
        <w:t>份副本</w:t>
      </w:r>
      <w:r>
        <w:rPr>
          <w:rFonts w:ascii="仿宋" w:hAnsi="仿宋" w:eastAsia="仿宋"/>
          <w:bCs/>
          <w:color w:val="000000" w:themeColor="text1"/>
          <w:sz w:val="24"/>
          <w14:textFill>
            <w14:solidFill>
              <w14:schemeClr w14:val="tx1"/>
            </w14:solidFill>
          </w14:textFill>
        </w:rPr>
        <w:t>2</w:t>
      </w:r>
      <w:r>
        <w:rPr>
          <w:rFonts w:hint="eastAsia" w:ascii="仿宋" w:hAnsi="仿宋" w:eastAsia="仿宋"/>
          <w:bCs/>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p>
    <w:bookmarkEnd w:id="57"/>
    <w:bookmarkEnd w:id="58"/>
    <w:bookmarkEnd w:id="59"/>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18.3 响应文件正本和副本均需在规定签章处签字和盖章。响应文件副本可采用正本的复印件，提供电子文档1份采用光盘或U盘制作。</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18.4响应文件的打印和书写应清楚工整，任何行间插字、涂改或增删，必须由供应商的法定代表人/单位负责人或其授权代表签字并盖供应商公章。</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18.5</w:t>
      </w:r>
      <w:r>
        <w:rPr>
          <w:rFonts w:hint="eastAsia" w:ascii="仿宋" w:hAnsi="仿宋" w:eastAsia="仿宋"/>
          <w:b/>
          <w:bCs/>
          <w:color w:val="000000" w:themeColor="text1"/>
          <w:sz w:val="24"/>
          <w14:textFill>
            <w14:solidFill>
              <w14:schemeClr w14:val="tx1"/>
            </w14:solidFill>
          </w14:textFill>
        </w:rPr>
        <w:t>（实质性要求）</w:t>
      </w:r>
      <w:r>
        <w:rPr>
          <w:rFonts w:hint="eastAsia" w:ascii="仿宋" w:hAnsi="仿宋" w:eastAsia="仿宋"/>
          <w:bCs/>
          <w:color w:val="000000" w:themeColor="text1"/>
          <w:sz w:val="24"/>
          <w14:textFill>
            <w14:solidFill>
              <w14:schemeClr w14:val="tx1"/>
            </w14:solidFill>
          </w14:textFill>
        </w:rPr>
        <w:t>响应文件应由供应商法定代表人/主要负责人/本人或其授权代表在响应文件要求的地方签字（注：</w:t>
      </w:r>
      <w:r>
        <w:rPr>
          <w:rFonts w:hint="eastAsia" w:ascii="仿宋" w:hAnsi="仿宋" w:eastAsia="仿宋"/>
          <w:color w:val="000000" w:themeColor="text1"/>
          <w:sz w:val="24"/>
          <w14:textFill>
            <w14:solidFill>
              <w14:schemeClr w14:val="tx1"/>
            </w14:solidFill>
          </w14:textFill>
        </w:rPr>
        <w:t>供应商为法人的，应当由其法定代表人或者</w:t>
      </w:r>
      <w:r>
        <w:rPr>
          <w:rFonts w:hint="eastAsia" w:ascii="仿宋" w:hAnsi="仿宋" w:eastAsia="仿宋"/>
          <w:bCs/>
          <w:color w:val="000000" w:themeColor="text1"/>
          <w:sz w:val="24"/>
          <w14:textFill>
            <w14:solidFill>
              <w14:schemeClr w14:val="tx1"/>
            </w14:solidFill>
          </w14:textFill>
        </w:rPr>
        <w:t>授权代表</w:t>
      </w:r>
      <w:r>
        <w:rPr>
          <w:rFonts w:hint="eastAsia" w:ascii="仿宋" w:hAnsi="仿宋" w:eastAsia="仿宋"/>
          <w:color w:val="000000" w:themeColor="text1"/>
          <w:sz w:val="24"/>
          <w14:textFill>
            <w14:solidFill>
              <w14:schemeClr w14:val="tx1"/>
            </w14:solidFill>
          </w14:textFill>
        </w:rPr>
        <w:t>签字确认；供应商为其他组织的，应当由其主要负责人或者</w:t>
      </w:r>
      <w:r>
        <w:rPr>
          <w:rFonts w:hint="eastAsia" w:ascii="仿宋" w:hAnsi="仿宋" w:eastAsia="仿宋"/>
          <w:bCs/>
          <w:color w:val="000000" w:themeColor="text1"/>
          <w:sz w:val="24"/>
          <w14:textFill>
            <w14:solidFill>
              <w14:schemeClr w14:val="tx1"/>
            </w14:solidFill>
          </w14:textFill>
        </w:rPr>
        <w:t>授权代表</w:t>
      </w:r>
      <w:r>
        <w:rPr>
          <w:rFonts w:hint="eastAsia" w:ascii="仿宋" w:hAnsi="仿宋" w:eastAsia="仿宋"/>
          <w:color w:val="000000" w:themeColor="text1"/>
          <w:sz w:val="24"/>
          <w14:textFill>
            <w14:solidFill>
              <w14:schemeClr w14:val="tx1"/>
            </w14:solidFill>
          </w14:textFill>
        </w:rPr>
        <w:t>签字确认；供应商为自然人的，应当由其本人或者</w:t>
      </w:r>
      <w:r>
        <w:rPr>
          <w:rFonts w:hint="eastAsia" w:ascii="仿宋" w:hAnsi="仿宋" w:eastAsia="仿宋"/>
          <w:bCs/>
          <w:color w:val="000000" w:themeColor="text1"/>
          <w:sz w:val="24"/>
          <w14:textFill>
            <w14:solidFill>
              <w14:schemeClr w14:val="tx1"/>
            </w14:solidFill>
          </w14:textFill>
        </w:rPr>
        <w:t>授权代表</w:t>
      </w:r>
      <w:r>
        <w:rPr>
          <w:rFonts w:hint="eastAsia" w:ascii="仿宋" w:hAnsi="仿宋" w:eastAsia="仿宋"/>
          <w:color w:val="000000" w:themeColor="text1"/>
          <w:sz w:val="24"/>
          <w14:textFill>
            <w14:solidFill>
              <w14:schemeClr w14:val="tx1"/>
            </w14:solidFill>
          </w14:textFill>
        </w:rPr>
        <w:t>签字确认</w:t>
      </w:r>
      <w:r>
        <w:rPr>
          <w:rFonts w:hint="eastAsia" w:ascii="仿宋" w:hAnsi="仿宋" w:eastAsia="仿宋"/>
          <w:bCs/>
          <w:color w:val="000000" w:themeColor="text1"/>
          <w:sz w:val="24"/>
          <w14:textFill>
            <w14:solidFill>
              <w14:schemeClr w14:val="tx1"/>
            </w14:solidFill>
          </w14:textFill>
        </w:rPr>
        <w:t>）或加盖私人印章，要求加盖公章的地方加盖单位公章，不得使用专用章（如经济合同章、投标专用章等）或下属单位印章代替。</w:t>
      </w:r>
    </w:p>
    <w:p>
      <w:pPr>
        <w:spacing w:line="400" w:lineRule="exact"/>
        <w:ind w:firstLine="468" w:firstLineChars="195"/>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18.6响应文件正本和副本需要逐页编目编码。</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18.7响应文件正本和副本应当采用胶装方式装订成册，不得散装或者合页装订。</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18.8</w:t>
      </w:r>
      <w:r>
        <w:rPr>
          <w:rFonts w:hint="eastAsia" w:ascii="仿宋" w:hAnsi="仿宋" w:eastAsia="仿宋"/>
          <w:b/>
          <w:color w:val="000000" w:themeColor="text1"/>
          <w:sz w:val="24"/>
          <w14:textFill>
            <w14:solidFill>
              <w14:schemeClr w14:val="tx1"/>
            </w14:solidFill>
          </w14:textFill>
        </w:rPr>
        <w:t>（实质性要求）</w:t>
      </w:r>
      <w:r>
        <w:rPr>
          <w:rFonts w:hint="eastAsia" w:ascii="仿宋" w:hAnsi="仿宋" w:eastAsia="仿宋"/>
          <w:color w:val="000000" w:themeColor="text1"/>
          <w:sz w:val="24"/>
          <w14:textFill>
            <w14:solidFill>
              <w14:schemeClr w14:val="tx1"/>
            </w14:solidFill>
          </w14:textFill>
        </w:rPr>
        <w:t>响应文件应按磋商文件的要求签署、盖章（第八章</w:t>
      </w:r>
      <w:r>
        <w:rPr>
          <w:rFonts w:ascii="仿宋" w:hAnsi="仿宋" w:eastAsia="仿宋"/>
          <w:color w:val="000000" w:themeColor="text1"/>
          <w:sz w:val="24"/>
          <w14:textFill>
            <w14:solidFill>
              <w14:schemeClr w14:val="tx1"/>
            </w14:solidFill>
          </w14:textFill>
        </w:rPr>
        <w:t>2.4.6</w:t>
      </w:r>
      <w:r>
        <w:rPr>
          <w:rFonts w:hint="eastAsia" w:ascii="仿宋" w:hAnsi="仿宋" w:eastAsia="仿宋"/>
          <w:color w:val="000000" w:themeColor="text1"/>
          <w:sz w:val="24"/>
          <w14:textFill>
            <w14:solidFill>
              <w14:schemeClr w14:val="tx1"/>
            </w14:solidFill>
          </w14:textFill>
        </w:rPr>
        <w:t>规定</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例外</w:t>
      </w:r>
      <w:r>
        <w:rPr>
          <w:rFonts w:ascii="仿宋" w:hAnsi="仿宋" w:eastAsia="仿宋"/>
          <w:color w:val="000000" w:themeColor="text1"/>
          <w:sz w:val="24"/>
          <w14:textFill>
            <w14:solidFill>
              <w14:schemeClr w14:val="tx1"/>
            </w14:solidFill>
          </w14:textFill>
        </w:rPr>
        <w:t>情形除外</w:t>
      </w:r>
      <w:r>
        <w:rPr>
          <w:rFonts w:hint="eastAsia" w:ascii="仿宋" w:hAns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18.9响应文件统一用</w:t>
      </w:r>
      <w:r>
        <w:rPr>
          <w:rFonts w:ascii="仿宋" w:hAnsi="仿宋" w:eastAsia="仿宋"/>
          <w:color w:val="000000" w:themeColor="text1"/>
          <w:sz w:val="24"/>
          <w14:textFill>
            <w14:solidFill>
              <w14:schemeClr w14:val="tx1"/>
            </w14:solidFill>
          </w14:textFill>
        </w:rPr>
        <w:t>A4</w:t>
      </w:r>
      <w:r>
        <w:rPr>
          <w:rFonts w:hint="eastAsia" w:ascii="仿宋" w:hAnsi="仿宋" w:eastAsia="仿宋"/>
          <w:color w:val="000000" w:themeColor="text1"/>
          <w:sz w:val="24"/>
          <w14:textFill>
            <w14:solidFill>
              <w14:schemeClr w14:val="tx1"/>
            </w14:solidFill>
          </w14:textFill>
        </w:rPr>
        <w:t>幅面纸印制，除另有规定外。</w:t>
      </w:r>
      <w:bookmarkStart w:id="60" w:name="_Toc77400781"/>
      <w:bookmarkStart w:id="61" w:name="_Toc89075877"/>
      <w:bookmarkStart w:id="62" w:name="_Toc183682363"/>
      <w:bookmarkStart w:id="63" w:name="_Toc183582226"/>
      <w:bookmarkStart w:id="64" w:name="_Toc217446053"/>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19.响应文件的密封和标注（不属于本项目磋商小组评审范畴，由采购人、采购代理机构在接收响应文件时及时处理）</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19.1 响应文件可以单独密封包装，也可以所有响应文件密封包装在一个密封袋内。</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19.2 响应文件密封袋的最外层应清楚地标明采购项目名称、采购项目编号、包件号及名称（若有）、供应商名称。</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19.3 所有外层密封袋的封口处应粘贴牢固。</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19.4 未密封的响应文件，采购人、采购代理机构将拒收或者在时间允许的范围内，要求修改完善后接收。</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20.响应文件的递交</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 资格性响应文件和其他响应文件应于递交响应文件截止时间前送达指定地点，采购代理机构拒绝接收截止时间后送达的响应文件。供应商在递交响应文件时，用正楷填写本竞争性磋商文件附件二“递交响应文件签收表”然后将签收表和响应文件一并递交给采购代理机构工作人员。</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 采购代理机构将向通过资格审查的供应商发出磋商邀请；告知未通过资格审查的供应商未通过的原因。</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20.3 报价表在磋商后，磋商小组要求供应商进行最后报价时递交。</w:t>
      </w:r>
    </w:p>
    <w:p>
      <w:pPr>
        <w:tabs>
          <w:tab w:val="left" w:pos="1080"/>
        </w:tabs>
        <w:spacing w:line="400" w:lineRule="exact"/>
        <w:ind w:firstLine="460" w:firstLineChars="19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20.4 本次采购不接收邮寄的响应文件。</w:t>
      </w:r>
    </w:p>
    <w:bookmarkEnd w:id="60"/>
    <w:bookmarkEnd w:id="61"/>
    <w:bookmarkEnd w:id="62"/>
    <w:bookmarkEnd w:id="63"/>
    <w:bookmarkEnd w:id="64"/>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65" w:name="_Toc183582228"/>
      <w:bookmarkStart w:id="66" w:name="_Toc183682365"/>
      <w:bookmarkStart w:id="67" w:name="_Toc217446055"/>
      <w:r>
        <w:rPr>
          <w:rFonts w:hint="eastAsia" w:ascii="仿宋" w:hAnsi="仿宋" w:eastAsia="仿宋"/>
          <w:color w:val="000000" w:themeColor="text1"/>
          <w:sz w:val="24"/>
          <w14:textFill>
            <w14:solidFill>
              <w14:schemeClr w14:val="tx1"/>
            </w14:solidFill>
          </w14:textFill>
        </w:rPr>
        <w:t>21.响应文件的修改和撤回（补充、修改响应文件的密封和标注按照本章“19.响应文件的密封和标注”规定处理）</w:t>
      </w:r>
    </w:p>
    <w:p>
      <w:pPr>
        <w:pStyle w:val="4"/>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3供应商不得在递交截止时间起至响应文件有效期期满前撤销其响应文件。</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21.4供应商对其提交的响应文件的真实性、合法性承担法律责任。</w:t>
      </w:r>
      <w:bookmarkEnd w:id="65"/>
      <w:bookmarkEnd w:id="66"/>
      <w:bookmarkEnd w:id="67"/>
    </w:p>
    <w:p>
      <w:pPr>
        <w:rPr>
          <w:rFonts w:ascii="仿宋" w:hAnsi="仿宋" w:eastAsia="仿宋"/>
          <w:color w:val="000000" w:themeColor="text1"/>
          <w:sz w:val="24"/>
          <w14:textFill>
            <w14:solidFill>
              <w14:schemeClr w14:val="tx1"/>
            </w14:solidFill>
          </w14:textFill>
        </w:rPr>
      </w:pPr>
    </w:p>
    <w:p>
      <w:pPr>
        <w:pStyle w:val="2"/>
        <w:keepNext w:val="0"/>
        <w:keepLines w:val="0"/>
        <w:spacing w:line="4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五、评审</w:t>
      </w:r>
    </w:p>
    <w:p>
      <w:pPr>
        <w:rPr>
          <w:rFonts w:ascii="仿宋" w:hAnsi="仿宋" w:eastAsia="仿宋"/>
          <w:color w:val="000000" w:themeColor="text1"/>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22.磋商小组的组建及其评审工作按照有关法律制度和本文件第八章的规定进行。</w:t>
      </w:r>
    </w:p>
    <w:p>
      <w:pPr>
        <w:rPr>
          <w:rFonts w:ascii="仿宋" w:hAnsi="仿宋" w:eastAsia="仿宋"/>
          <w:b/>
          <w:color w:val="000000" w:themeColor="text1"/>
          <w:sz w:val="24"/>
          <w14:textFill>
            <w14:solidFill>
              <w14:schemeClr w14:val="tx1"/>
            </w14:solidFill>
          </w14:textFill>
        </w:rPr>
      </w:pPr>
    </w:p>
    <w:p>
      <w:pPr>
        <w:pStyle w:val="2"/>
        <w:keepNext w:val="0"/>
        <w:keepLines w:val="0"/>
        <w:spacing w:line="4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六、成交事项</w:t>
      </w:r>
    </w:p>
    <w:p>
      <w:pPr>
        <w:rPr>
          <w:rFonts w:ascii="仿宋" w:hAnsi="仿宋" w:eastAsia="仿宋"/>
          <w:color w:val="000000" w:themeColor="text1"/>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23.确定成交供应商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方式一：采购人将按磋商小组推荐的成交候选供应商顺序确定成交供应商。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方式二：采购人授权磋商小组根据综合评分排名直接确定成交供应商。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本项目采用方式一确定成交供应商。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23.1采购代理机构自评审结束后2个工作日内将磋商报告及有关资料送交采购人确定成交供应商。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rPr>
          <w:rFonts w:ascii="仿宋" w:hAnsi="仿宋" w:eastAsia="仿宋"/>
          <w:color w:val="000000" w:themeColor="text1"/>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.成交结果</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.1采购人确定成交供应商后，将及时书面通知采购代理机构，发出成交通知书并发布成交结果公告。</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.2成交供应商应当及时领取成交通知书。本项目需要交纳履约保证金的，成交供应商应当及时向采购人交纳。</w:t>
      </w:r>
    </w:p>
    <w:p>
      <w:pPr>
        <w:ind w:firstLine="465"/>
        <w:rPr>
          <w:rFonts w:ascii="仿宋" w:hAnsi="仿宋" w:eastAsia="仿宋"/>
          <w:bCs/>
          <w:color w:val="000000" w:themeColor="text1"/>
          <w:sz w:val="24"/>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.成交通知书</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.1成交通知书为签订采购合同的依据之一，是合同的有效组成部分。</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3成交供应商的响应文件作为无效响应文件处理或者有相关法律法规规章制度规定的成交无效情形的，采购人/采购代理机构在取得有权主体的认定以后，有权宣布发出的成交通知书无效，并收回发出的成交通知书，依法重新确定成交供应商或者重新开展采购活动。</w:t>
      </w:r>
    </w:p>
    <w:p>
      <w:pPr>
        <w:rPr>
          <w:rFonts w:ascii="仿宋" w:hAnsi="仿宋" w:eastAsia="仿宋"/>
          <w:color w:val="000000" w:themeColor="text1"/>
          <w14:textFill>
            <w14:solidFill>
              <w14:schemeClr w14:val="tx1"/>
            </w14:solidFill>
          </w14:textFill>
        </w:rPr>
      </w:pPr>
    </w:p>
    <w:p>
      <w:pPr>
        <w:pStyle w:val="2"/>
        <w:keepNext w:val="0"/>
        <w:keepLines w:val="0"/>
        <w:spacing w:line="4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七、合同事项</w:t>
      </w:r>
    </w:p>
    <w:p>
      <w:pPr>
        <w:rPr>
          <w:rFonts w:ascii="仿宋" w:hAnsi="仿宋" w:eastAsia="仿宋"/>
          <w:color w:val="000000" w:themeColor="text1"/>
          <w:sz w:val="24"/>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bookmarkStart w:id="68" w:name="_Toc101174151"/>
      <w:bookmarkStart w:id="69" w:name="_Toc209847069"/>
      <w:bookmarkStart w:id="70" w:name="_Toc101250646"/>
      <w:bookmarkStart w:id="71" w:name="_Toc430773927"/>
      <w:bookmarkStart w:id="72" w:name="_Toc101338364"/>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.签订合同</w:t>
      </w:r>
      <w:bookmarkEnd w:id="68"/>
      <w:bookmarkEnd w:id="69"/>
      <w:bookmarkEnd w:id="70"/>
      <w:bookmarkEnd w:id="71"/>
      <w:bookmarkEnd w:id="72"/>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.2 磋商文件、成交供应商的响应文件及双方确认的澄清文件等，均为有法律约束力的合同组成部分。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.5竞争性磋商文件、成交供应商提交的响应文件、磋商中的最后报价、成交供应商承诺书、成交通知书等均称为有法律约束力的合同组成内容。</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.合同分包（实质性要求）</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27.1本项目合同接受分包与否，以“供应商须知附表”勾选项为准。</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27.2中小企业参照《政府采购促进中小企业发展管理办法》（财库〔2020〕46号）规定的政策获取采购合同后，小型、微型企业不得分包或转包给大型、中型企业，中型企业不得分包或转包给大型企业。</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.合同转包（实质性要求）</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成交供应商转包的，视同拒绝履行采购合同义务，将依法追究法律责任。</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29</w:t>
      </w:r>
      <w:r>
        <w:rPr>
          <w:rFonts w:hint="eastAsia" w:ascii="仿宋" w:hAnsi="仿宋" w:eastAsia="仿宋"/>
          <w:color w:val="000000" w:themeColor="text1"/>
          <w:sz w:val="24"/>
          <w14:textFill>
            <w14:solidFill>
              <w14:schemeClr w14:val="tx1"/>
            </w14:solidFill>
          </w14:textFill>
        </w:rPr>
        <w:t>.补充合同</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0</w:t>
      </w:r>
      <w:r>
        <w:rPr>
          <w:rFonts w:hint="eastAsia" w:ascii="仿宋" w:hAnsi="仿宋" w:eastAsia="仿宋"/>
          <w:color w:val="000000" w:themeColor="text1"/>
          <w:sz w:val="24"/>
          <w14:textFill>
            <w14:solidFill>
              <w14:schemeClr w14:val="tx1"/>
            </w14:solidFill>
          </w14:textFill>
        </w:rPr>
        <w:t>.履约保证金（实质性要求）</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0</w:t>
      </w:r>
      <w:r>
        <w:rPr>
          <w:rFonts w:hint="eastAsia" w:ascii="仿宋" w:hAnsi="仿宋" w:eastAsia="仿宋"/>
          <w:color w:val="000000" w:themeColor="text1"/>
          <w:sz w:val="24"/>
          <w14:textFill>
            <w14:solidFill>
              <w14:schemeClr w14:val="tx1"/>
            </w14:solidFill>
          </w14:textFill>
        </w:rPr>
        <w:t>.1 成交供应商应在合同签订之前交纳竞争性磋商文件规定数额的履约保证金。</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0</w:t>
      </w:r>
      <w:r>
        <w:rPr>
          <w:rFonts w:hint="eastAsia" w:ascii="仿宋" w:hAnsi="仿宋" w:eastAsia="仿宋"/>
          <w:color w:val="000000" w:themeColor="text1"/>
          <w:sz w:val="24"/>
          <w14:textFill>
            <w14:solidFill>
              <w14:schemeClr w14:val="tx1"/>
            </w14:solidFill>
          </w14:textFill>
        </w:rPr>
        <w:t>.2 如果成交供应商在规定的合同签订时间内，没有按照采购文件的规定交纳履约保证金，且又无正当理由的，将视为放弃成交。</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.履行合同</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 成交供应商与采购人签订合同后，合同双方应严格执行合同条款，履行合同规定的义务，保证合同的顺利完成。</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.2 在合同履行过程中，如发生合同纠纷，合同双方应按照《中华人民共和国民法典》的有关规定进行处理。</w:t>
      </w: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.验收</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.1本项目采购人及其委托的采购代理机构将参照政府采购相关法律法规的要求进行验收。</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.2 验收结果合格的，成交供应商凭验收报告办理相关手续；验收结果不合格的，履约保证金将不予退还，也将不予支付采购资金。</w:t>
      </w:r>
    </w:p>
    <w:bookmarkEnd w:id="36"/>
    <w:p>
      <w:pPr>
        <w:spacing w:line="400" w:lineRule="exact"/>
        <w:rPr>
          <w:rFonts w:ascii="仿宋" w:hAnsi="仿宋" w:eastAsia="仿宋"/>
          <w:color w:val="000000" w:themeColor="text1"/>
          <w14:textFill>
            <w14:solidFill>
              <w14:schemeClr w14:val="tx1"/>
            </w14:solidFill>
          </w14:textFill>
        </w:rPr>
      </w:pPr>
    </w:p>
    <w:p>
      <w:pPr>
        <w:pStyle w:val="2"/>
        <w:keepNext w:val="0"/>
        <w:keepLines w:val="0"/>
        <w:spacing w:before="0" w:after="0" w:line="400" w:lineRule="exact"/>
        <w:jc w:val="center"/>
        <w:rPr>
          <w:rFonts w:ascii="仿宋" w:hAnsi="仿宋" w:eastAsia="仿宋"/>
          <w:color w:val="000000" w:themeColor="text1"/>
          <w14:textFill>
            <w14:solidFill>
              <w14:schemeClr w14:val="tx1"/>
            </w14:solidFill>
          </w14:textFill>
        </w:rPr>
      </w:pPr>
      <w:bookmarkStart w:id="73" w:name="PO_默认文件内容_25"/>
      <w:r>
        <w:rPr>
          <w:rFonts w:hint="eastAsia" w:ascii="仿宋" w:hAnsi="仿宋" w:eastAsia="仿宋"/>
          <w:color w:val="000000" w:themeColor="text1"/>
          <w14:textFill>
            <w14:solidFill>
              <w14:schemeClr w14:val="tx1"/>
            </w14:solidFill>
          </w14:textFill>
        </w:rPr>
        <w:t>八、磋商纪律要求</w:t>
      </w:r>
    </w:p>
    <w:p>
      <w:pPr>
        <w:tabs>
          <w:tab w:val="left" w:pos="851"/>
        </w:tabs>
        <w:spacing w:line="360" w:lineRule="auto"/>
        <w:jc w:val="center"/>
        <w:rPr>
          <w:rFonts w:ascii="仿宋" w:hAnsi="仿宋" w:eastAsia="仿宋"/>
          <w:color w:val="000000" w:themeColor="text1"/>
          <w:sz w:val="24"/>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.供应商不得具有的情形</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（4）向采购人、采购代理机构、磋商小组成员行贿或者提供其他不正当利益；</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（5）在磋商过程中与采购人、采购代理机构进行协商；</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（6）成交后无正当理由拒不与采购人签订采购合同；</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（12）法律法规规定的其他情形。</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供应商有上述情形的，按照规定追究法律责任。</w:t>
      </w: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p>
    <w:p>
      <w:pPr>
        <w:tabs>
          <w:tab w:val="left" w:pos="851"/>
        </w:tabs>
        <w:spacing w:line="360" w:lineRule="auto"/>
        <w:ind w:firstLine="480" w:firstLineChars="200"/>
        <w:rPr>
          <w:rFonts w:ascii="仿宋" w:hAnsi="仿宋" w:eastAsia="仿宋"/>
          <w:color w:val="000000" w:themeColor="text1"/>
          <w:sz w:val="24"/>
          <w14:textFill>
            <w14:solidFill>
              <w14:schemeClr w14:val="tx1"/>
            </w14:solidFill>
          </w14:textFill>
        </w:rPr>
      </w:pPr>
    </w:p>
    <w:p>
      <w:pPr>
        <w:pStyle w:val="2"/>
        <w:keepNext w:val="0"/>
        <w:keepLines w:val="0"/>
        <w:spacing w:before="0" w:after="0" w:line="4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九、询问、质疑和投诉</w:t>
      </w:r>
    </w:p>
    <w:p>
      <w:pPr>
        <w:tabs>
          <w:tab w:val="left" w:pos="851"/>
        </w:tabs>
        <w:spacing w:line="360" w:lineRule="auto"/>
        <w:jc w:val="center"/>
        <w:rPr>
          <w:rFonts w:ascii="仿宋" w:hAnsi="仿宋" w:eastAsia="仿宋"/>
          <w:color w:val="000000" w:themeColor="text1"/>
          <w:sz w:val="24"/>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.询问、质疑、投诉的接收和处理参照《中华人民共和国政府采购法》、《中华人民共和国政府采购法实施条例》、《政府采购质疑和投诉办法》的有关规定办理。</w:t>
      </w:r>
    </w:p>
    <w:p>
      <w:pPr>
        <w:tabs>
          <w:tab w:val="left" w:pos="851"/>
        </w:tabs>
        <w:spacing w:line="360" w:lineRule="auto"/>
        <w:jc w:val="center"/>
        <w:rPr>
          <w:rFonts w:ascii="仿宋" w:hAnsi="仿宋" w:eastAsia="仿宋"/>
          <w:color w:val="000000" w:themeColor="text1"/>
          <w:sz w:val="24"/>
          <w14:textFill>
            <w14:solidFill>
              <w14:schemeClr w14:val="tx1"/>
            </w14:solidFill>
          </w14:textFill>
        </w:rPr>
      </w:pPr>
    </w:p>
    <w:p>
      <w:pPr>
        <w:pStyle w:val="2"/>
        <w:keepNext w:val="0"/>
        <w:keepLines w:val="0"/>
        <w:spacing w:before="0" w:after="0" w:line="4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十、其  他</w:t>
      </w:r>
    </w:p>
    <w:p>
      <w:pPr>
        <w:tabs>
          <w:tab w:val="left" w:pos="851"/>
        </w:tabs>
        <w:spacing w:line="360" w:lineRule="auto"/>
        <w:jc w:val="center"/>
        <w:rPr>
          <w:rFonts w:ascii="仿宋" w:hAnsi="仿宋" w:eastAsia="仿宋"/>
          <w:color w:val="000000" w:themeColor="text1"/>
          <w:sz w:val="24"/>
          <w14:textFill>
            <w14:solidFill>
              <w14:schemeClr w14:val="tx1"/>
            </w14:solidFill>
          </w14:textFill>
        </w:rPr>
      </w:pPr>
    </w:p>
    <w:p>
      <w:pPr>
        <w:pStyle w:val="3"/>
        <w:keepNext w:val="0"/>
        <w:keepLines w:val="0"/>
        <w:spacing w:before="0" w:after="0" w:line="400" w:lineRule="exact"/>
        <w:ind w:firstLine="482"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35</w:t>
      </w:r>
      <w:r>
        <w:rPr>
          <w:rFonts w:hint="eastAsia" w:ascii="仿宋" w:hAnsi="仿宋" w:eastAsia="仿宋"/>
          <w:color w:val="000000" w:themeColor="text1"/>
          <w:sz w:val="24"/>
          <w14:textFill>
            <w14:solidFill>
              <w14:schemeClr w14:val="tx1"/>
            </w14:solidFill>
          </w14:textFill>
        </w:rPr>
        <w:t>.（实质性要求）</w:t>
      </w:r>
      <w:r>
        <w:rPr>
          <w:rFonts w:ascii="仿宋" w:hAnsi="仿宋" w:eastAsia="仿宋"/>
          <w:color w:val="000000" w:themeColor="text1"/>
          <w:sz w:val="24"/>
          <w14:textFill>
            <w14:solidFill>
              <w14:schemeClr w14:val="tx1"/>
            </w14:solidFill>
          </w14:textFill>
        </w:rPr>
        <w:t>国家</w:t>
      </w:r>
      <w:r>
        <w:rPr>
          <w:rFonts w:hint="eastAsia" w:ascii="仿宋" w:hAnsi="仿宋" w:eastAsia="仿宋"/>
          <w:color w:val="000000" w:themeColor="text1"/>
          <w:sz w:val="24"/>
          <w14:textFill>
            <w14:solidFill>
              <w14:schemeClr w14:val="tx1"/>
            </w14:solidFill>
          </w14:textFill>
        </w:rPr>
        <w:t>或行业主管部门</w:t>
      </w:r>
      <w:r>
        <w:rPr>
          <w:rFonts w:ascii="仿宋" w:hAnsi="仿宋" w:eastAsia="仿宋"/>
          <w:color w:val="000000" w:themeColor="text1"/>
          <w:sz w:val="24"/>
          <w14:textFill>
            <w14:solidFill>
              <w14:schemeClr w14:val="tx1"/>
            </w14:solidFill>
          </w14:textFill>
        </w:rPr>
        <w:t>对</w:t>
      </w:r>
      <w:r>
        <w:rPr>
          <w:rFonts w:hint="eastAsia" w:ascii="仿宋" w:hAnsi="仿宋" w:eastAsia="仿宋"/>
          <w:color w:val="000000" w:themeColor="text1"/>
          <w:sz w:val="24"/>
          <w14:textFill>
            <w14:solidFill>
              <w14:schemeClr w14:val="tx1"/>
            </w14:solidFill>
          </w14:textFill>
        </w:rPr>
        <w:t>采购产品的</w:t>
      </w:r>
      <w:r>
        <w:rPr>
          <w:rFonts w:ascii="仿宋" w:hAnsi="仿宋" w:eastAsia="仿宋"/>
          <w:color w:val="000000" w:themeColor="text1"/>
          <w:sz w:val="24"/>
          <w14:textFill>
            <w14:solidFill>
              <w14:schemeClr w14:val="tx1"/>
            </w14:solidFill>
          </w14:textFill>
        </w:rPr>
        <w:t>技术</w:t>
      </w:r>
      <w:r>
        <w:rPr>
          <w:rFonts w:hint="eastAsia" w:ascii="仿宋" w:hAnsi="仿宋" w:eastAsia="仿宋"/>
          <w:color w:val="000000" w:themeColor="text1"/>
          <w:sz w:val="24"/>
          <w14:textFill>
            <w14:solidFill>
              <w14:schemeClr w14:val="tx1"/>
            </w14:solidFill>
          </w14:textFill>
        </w:rPr>
        <w:t>标准、</w:t>
      </w:r>
      <w:r>
        <w:rPr>
          <w:rFonts w:ascii="仿宋" w:hAnsi="仿宋" w:eastAsia="仿宋"/>
          <w:color w:val="000000" w:themeColor="text1"/>
          <w:sz w:val="24"/>
          <w14:textFill>
            <w14:solidFill>
              <w14:schemeClr w14:val="tx1"/>
            </w14:solidFill>
          </w14:textFill>
        </w:rPr>
        <w:t>质量</w:t>
      </w:r>
      <w:r>
        <w:rPr>
          <w:rFonts w:hint="eastAsia" w:ascii="仿宋" w:hAnsi="仿宋" w:eastAsia="仿宋"/>
          <w:color w:val="000000" w:themeColor="text1"/>
          <w:sz w:val="24"/>
          <w14:textFill>
            <w14:solidFill>
              <w14:schemeClr w14:val="tx1"/>
            </w14:solidFill>
          </w14:textFill>
        </w:rPr>
        <w:t>标准和资格资质条件</w:t>
      </w:r>
      <w:r>
        <w:rPr>
          <w:rFonts w:ascii="仿宋" w:hAnsi="仿宋" w:eastAsia="仿宋"/>
          <w:color w:val="000000" w:themeColor="text1"/>
          <w:sz w:val="24"/>
          <w14:textFill>
            <w14:solidFill>
              <w14:schemeClr w14:val="tx1"/>
            </w14:solidFill>
          </w14:textFill>
        </w:rPr>
        <w:t>等有</w:t>
      </w:r>
      <w:r>
        <w:rPr>
          <w:rFonts w:hint="eastAsia" w:ascii="仿宋" w:hAnsi="仿宋" w:eastAsia="仿宋"/>
          <w:color w:val="000000" w:themeColor="text1"/>
          <w:sz w:val="24"/>
          <w14:textFill>
            <w14:solidFill>
              <w14:schemeClr w14:val="tx1"/>
            </w14:solidFill>
          </w14:textFill>
        </w:rPr>
        <w:t>强制性规定</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，必须符合其要求。</w:t>
      </w:r>
      <w:bookmarkEnd w:id="73"/>
    </w:p>
    <w:p>
      <w:pPr>
        <w:pStyle w:val="9"/>
        <w:rPr>
          <w:rFonts w:ascii="仿宋" w:hAnsi="仿宋" w:eastAsia="仿宋"/>
          <w:color w:val="000000" w:themeColor="text1"/>
          <w14:textFill>
            <w14:solidFill>
              <w14:schemeClr w14:val="tx1"/>
            </w14:solidFill>
          </w14:textFill>
        </w:rPr>
      </w:pPr>
      <w:r>
        <w:rPr>
          <w:rFonts w:ascii="仿宋" w:hAnsi="仿宋" w:eastAsia="仿宋"/>
          <w:color w:val="000000" w:themeColor="text1"/>
          <w:sz w:val="24"/>
          <w14:textFill>
            <w14:solidFill>
              <w14:schemeClr w14:val="tx1"/>
            </w14:solidFill>
          </w14:textFill>
        </w:rPr>
        <w:br w:type="page"/>
      </w:r>
      <w:bookmarkStart w:id="74" w:name="_Toc82011739"/>
      <w:bookmarkStart w:id="75" w:name="PO_默认文件内容_26"/>
      <w:r>
        <w:rPr>
          <w:rFonts w:hint="eastAsia" w:ascii="仿宋" w:hAnsi="仿宋" w:eastAsia="仿宋"/>
          <w:color w:val="000000" w:themeColor="text1"/>
          <w14:textFill>
            <w14:solidFill>
              <w14:schemeClr w14:val="tx1"/>
            </w14:solidFill>
          </w14:textFill>
        </w:rPr>
        <w:t>第三章  供应商和报价产品的资格、资质性及其他类似效力要求</w:t>
      </w:r>
      <w:bookmarkEnd w:id="74"/>
    </w:p>
    <w:p>
      <w:pPr>
        <w:rPr>
          <w:rFonts w:ascii="仿宋" w:hAnsi="仿宋" w:eastAsia="仿宋"/>
          <w:b/>
          <w:color w:val="000000" w:themeColor="text1"/>
          <w:sz w:val="32"/>
          <w:szCs w:val="32"/>
          <w14:textFill>
            <w14:solidFill>
              <w14:schemeClr w14:val="tx1"/>
            </w14:solidFill>
          </w14:textFill>
        </w:rPr>
      </w:pPr>
    </w:p>
    <w:p>
      <w:pPr>
        <w:keepNext/>
        <w:keepLines/>
        <w:spacing w:before="260" w:after="260" w:line="360" w:lineRule="auto"/>
        <w:outlineLvl w:val="1"/>
        <w:rPr>
          <w:rFonts w:ascii="仿宋" w:hAnsi="仿宋" w:eastAsia="仿宋"/>
          <w:b/>
          <w:bCs/>
          <w:color w:val="000000" w:themeColor="text1"/>
          <w:sz w:val="24"/>
          <w:szCs w:val="32"/>
          <w14:textFill>
            <w14:solidFill>
              <w14:schemeClr w14:val="tx1"/>
            </w14:solidFill>
          </w14:textFill>
        </w:rPr>
      </w:pPr>
      <w:r>
        <w:rPr>
          <w:rFonts w:hint="eastAsia" w:ascii="仿宋" w:hAnsi="仿宋" w:eastAsia="仿宋"/>
          <w:b/>
          <w:bCs/>
          <w:color w:val="000000" w:themeColor="text1"/>
          <w:sz w:val="24"/>
          <w:szCs w:val="32"/>
          <w14:textFill>
            <w14:solidFill>
              <w14:schemeClr w14:val="tx1"/>
            </w14:solidFill>
          </w14:textFill>
        </w:rPr>
        <w:t>一、参加磋商的供应商应具备下列资格条件：</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6.法律、行政法规规定的其他条件；</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7.采购人根据采购项目提出的特殊条件。</w:t>
      </w:r>
    </w:p>
    <w:p>
      <w:pPr>
        <w:spacing w:line="360" w:lineRule="auto"/>
        <w:ind w:firstLine="542" w:firstLineChars="225"/>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本项目专门面向中小企业采购(监狱企业、残疾人福利性单位均视同小微企业)，非中小企业参与的将视为无效响应。</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供应商须提供“截至递交响应文件截止日未被列入失信被执行人、重大税收违法案件当事人名单、政府采购严重违法失信行为记录名单的承诺函”。</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响应。（两个以上的自然人、法人或者其他组织组成一个联合体，以一个供应商的身份共同参加采购活动的，将对所有联合体成员进行信用记录查询，联合体成员存在不良信用记录的，视同联合体存在不良信用记录）。</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8.本项目不允许联合体参加。</w:t>
      </w:r>
    </w:p>
    <w:p>
      <w:pPr>
        <w:spacing w:line="360" w:lineRule="auto"/>
        <w:ind w:firstLine="542" w:firstLineChars="225"/>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（二）其他类似效力要求：</w:t>
      </w:r>
    </w:p>
    <w:p>
      <w:pPr>
        <w:spacing w:line="360" w:lineRule="auto"/>
        <w:ind w:firstLine="540" w:firstLineChars="225"/>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.授权参加本次采购活动的供应商代表证明材料。</w:t>
      </w:r>
    </w:p>
    <w:p>
      <w:pPr>
        <w:keepNext/>
        <w:keepLines/>
        <w:spacing w:before="260" w:after="260" w:line="360" w:lineRule="auto"/>
        <w:outlineLvl w:val="1"/>
        <w:rPr>
          <w:rFonts w:ascii="仿宋" w:hAnsi="仿宋" w:eastAsia="仿宋"/>
          <w:b/>
          <w:bCs/>
          <w:color w:val="000000" w:themeColor="text1"/>
          <w:sz w:val="24"/>
          <w:szCs w:val="32"/>
          <w14:textFill>
            <w14:solidFill>
              <w14:schemeClr w14:val="tx1"/>
            </w14:solidFill>
          </w14:textFill>
        </w:rPr>
      </w:pPr>
      <w:r>
        <w:rPr>
          <w:rFonts w:hint="eastAsia" w:ascii="仿宋" w:hAnsi="仿宋" w:eastAsia="仿宋"/>
          <w:b/>
          <w:bCs/>
          <w:color w:val="000000" w:themeColor="text1"/>
          <w:sz w:val="24"/>
          <w:szCs w:val="32"/>
          <w14:textFill>
            <w14:solidFill>
              <w14:schemeClr w14:val="tx1"/>
            </w14:solidFill>
          </w14:textFill>
        </w:rPr>
        <w:t>二、报价产品的资格、资质性及其他类似效力要求</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无</w:t>
      </w:r>
    </w:p>
    <w:p>
      <w:pPr>
        <w:spacing w:line="360" w:lineRule="auto"/>
        <w:ind w:firstLine="540" w:firstLineChars="22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为准。</w:t>
      </w:r>
    </w:p>
    <w:p>
      <w:pPr>
        <w:widowControl/>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br w:type="page"/>
      </w:r>
    </w:p>
    <w:p>
      <w:pPr>
        <w:pStyle w:val="9"/>
        <w:rPr>
          <w:rFonts w:ascii="仿宋" w:hAnsi="仿宋" w:eastAsia="仿宋"/>
          <w:color w:val="000000" w:themeColor="text1"/>
          <w:sz w:val="28"/>
          <w:szCs w:val="28"/>
          <w14:textFill>
            <w14:solidFill>
              <w14:schemeClr w14:val="tx1"/>
            </w14:solidFill>
          </w14:textFill>
        </w:rPr>
      </w:pPr>
      <w:bookmarkStart w:id="76" w:name="_Toc82011740"/>
      <w:r>
        <w:rPr>
          <w:rFonts w:hint="eastAsia" w:ascii="仿宋" w:hAnsi="仿宋" w:eastAsia="仿宋"/>
          <w:color w:val="000000" w:themeColor="text1"/>
          <w14:textFill>
            <w14:solidFill>
              <w14:schemeClr w14:val="tx1"/>
            </w14:solidFill>
          </w14:textFill>
        </w:rPr>
        <w:t>第四章  供应商应当提供的资格、资质性及其他类似效力要求的相关证明材料</w:t>
      </w:r>
      <w:bookmarkEnd w:id="76"/>
    </w:p>
    <w:p>
      <w:pPr>
        <w:ind w:firstLine="538"/>
        <w:rPr>
          <w:rFonts w:ascii="仿宋" w:hAnsi="仿宋" w:eastAsia="仿宋"/>
          <w:color w:val="000000" w:themeColor="text1"/>
          <w:sz w:val="28"/>
          <w:szCs w:val="28"/>
          <w14:textFill>
            <w14:solidFill>
              <w14:schemeClr w14:val="tx1"/>
            </w14:solidFill>
          </w14:textFill>
        </w:rPr>
      </w:pPr>
    </w:p>
    <w:p>
      <w:pPr>
        <w:ind w:firstLine="472" w:firstLineChars="196"/>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一、</w:t>
      </w:r>
      <w:r>
        <w:rPr>
          <w:rFonts w:hint="eastAsia" w:ascii="仿宋" w:hAnsi="仿宋" w:eastAsia="仿宋"/>
          <w:b/>
          <w:color w:val="000000" w:themeColor="text1"/>
          <w:sz w:val="24"/>
          <w14:textFill>
            <w14:solidFill>
              <w14:schemeClr w14:val="tx1"/>
            </w14:solidFill>
          </w14:textFill>
        </w:rPr>
        <w:t>应当提供的供应商资格、资质性及其他类似效力要求的相关证明材料</w:t>
      </w:r>
    </w:p>
    <w:p>
      <w:pPr>
        <w:ind w:firstLine="236" w:firstLineChars="98"/>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（一）资格要求相关证明材料：</w:t>
      </w:r>
    </w:p>
    <w:p>
      <w:pPr>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2.具备良好商业信誉的证明材料（可提供承诺函，格式详见第七章）；</w:t>
      </w:r>
    </w:p>
    <w:p>
      <w:pPr>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3.具备健全的财务会计制度的证明材料。｛注：①可提供20</w:t>
      </w:r>
      <w:r>
        <w:rPr>
          <w:rFonts w:ascii="仿宋" w:hAnsi="仿宋" w:eastAsia="仿宋"/>
          <w:color w:val="000000" w:themeColor="text1"/>
          <w:sz w:val="24"/>
          <w14:textFill>
            <w14:solidFill>
              <w14:schemeClr w14:val="tx1"/>
            </w14:solidFill>
          </w14:textFill>
        </w:rPr>
        <w:t>19</w:t>
      </w:r>
      <w:r>
        <w:rPr>
          <w:rFonts w:hint="eastAsia" w:ascii="仿宋" w:hAnsi="仿宋" w:eastAsia="仿宋"/>
          <w:color w:val="000000" w:themeColor="text1"/>
          <w:sz w:val="24"/>
          <w14:textFill>
            <w14:solidFill>
              <w14:schemeClr w14:val="tx1"/>
            </w14:solidFill>
          </w14:textFill>
        </w:rPr>
        <w:t>或20</w:t>
      </w:r>
      <w:r>
        <w:rPr>
          <w:rFonts w:ascii="仿宋" w:hAnsi="仿宋" w:eastAsia="仿宋"/>
          <w:color w:val="000000" w:themeColor="text1"/>
          <w:sz w:val="24"/>
          <w14:textFill>
            <w14:solidFill>
              <w14:schemeClr w14:val="tx1"/>
            </w14:solidFill>
          </w14:textFill>
        </w:rPr>
        <w:t>20</w:t>
      </w:r>
      <w:r>
        <w:rPr>
          <w:rFonts w:hint="eastAsia" w:ascii="仿宋" w:hAnsi="仿宋" w:eastAsia="仿宋"/>
          <w:color w:val="000000" w:themeColor="text1"/>
          <w:sz w:val="24"/>
          <w14:textFill>
            <w14:solidFill>
              <w14:schemeClr w14:val="tx1"/>
            </w14:solidFill>
          </w14:textFill>
        </w:rPr>
        <w:t>年度经审计的财务报告复印件（包含审计报告和审计报告中所涉及的财务报表和报表附注），②也可提供20</w:t>
      </w:r>
      <w:r>
        <w:rPr>
          <w:rFonts w:ascii="仿宋" w:hAnsi="仿宋" w:eastAsia="仿宋"/>
          <w:color w:val="000000" w:themeColor="text1"/>
          <w:sz w:val="24"/>
          <w14:textFill>
            <w14:solidFill>
              <w14:schemeClr w14:val="tx1"/>
            </w14:solidFill>
          </w14:textFill>
        </w:rPr>
        <w:t>19</w:t>
      </w:r>
      <w:r>
        <w:rPr>
          <w:rFonts w:hint="eastAsia" w:ascii="仿宋" w:hAnsi="仿宋" w:eastAsia="仿宋"/>
          <w:color w:val="000000" w:themeColor="text1"/>
          <w:sz w:val="24"/>
          <w14:textFill>
            <w14:solidFill>
              <w14:schemeClr w14:val="tx1"/>
            </w14:solidFill>
          </w14:textFill>
        </w:rPr>
        <w:t>或20</w:t>
      </w:r>
      <w:r>
        <w:rPr>
          <w:rFonts w:ascii="仿宋" w:hAnsi="仿宋" w:eastAsia="仿宋"/>
          <w:color w:val="000000" w:themeColor="text1"/>
          <w:sz w:val="24"/>
          <w14:textFill>
            <w14:solidFill>
              <w14:schemeClr w14:val="tx1"/>
            </w14:solidFill>
          </w14:textFill>
        </w:rPr>
        <w:t>20</w:t>
      </w:r>
      <w:r>
        <w:rPr>
          <w:rFonts w:hint="eastAsia" w:ascii="仿宋" w:hAnsi="仿宋" w:eastAsia="仿宋"/>
          <w:color w:val="000000" w:themeColor="text1"/>
          <w:sz w:val="24"/>
          <w14:textFill>
            <w14:solidFill>
              <w14:schemeClr w14:val="tx1"/>
            </w14:solidFill>
          </w14:textFill>
        </w:rPr>
        <w:t>年度供应商内部的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p>
    <w:p>
      <w:pPr>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4.具有依法缴纳税收和社会保障资金的良好记录（可提供承诺函，格式详见第七章）；</w:t>
      </w:r>
    </w:p>
    <w:p>
      <w:pPr>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5.具备履行合同所必需的设备和专业技术能力的证明材料（可提供承诺函，格式详见第七章）；</w:t>
      </w:r>
    </w:p>
    <w:p>
      <w:pPr>
        <w:ind w:firstLine="470" w:firstLineChars="19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6.参加采购活动前3年内在经营活动中没有重大违法记录的承诺函（格式详见第七章）；</w:t>
      </w:r>
    </w:p>
    <w:p>
      <w:pPr>
        <w:spacing w:after="50" w:line="4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7.具备法律、行政法规规定的其他条件的证明材料（可提供承诺函，格式详见第七章）；</w:t>
      </w:r>
    </w:p>
    <w:p>
      <w:pPr>
        <w:pStyle w:val="13"/>
        <w:spacing w:line="420" w:lineRule="exact"/>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8.</w:t>
      </w:r>
      <w:r>
        <w:rPr>
          <w:rFonts w:hint="eastAsia" w:ascii="仿宋" w:hAnsi="仿宋" w:eastAsia="仿宋" w:cs="宋体"/>
          <w:b/>
          <w:color w:val="000000" w:themeColor="text1"/>
          <w:sz w:val="24"/>
          <w14:textFill>
            <w14:solidFill>
              <w14:schemeClr w14:val="tx1"/>
            </w14:solidFill>
          </w14:textFill>
        </w:rPr>
        <w:t>本项目专门面向中小企业采购(监狱企业、残疾人福利性单位均视同小微企业)，非中小企业参与的将视为无效响应。（提供中小企业声明函或残疾人福利性单位声明函或监狱企业证明文件 ，格式详见第七章）</w:t>
      </w:r>
    </w:p>
    <w:p>
      <w:pPr>
        <w:pStyle w:val="13"/>
        <w:spacing w:line="420" w:lineRule="exact"/>
        <w:ind w:firstLine="480"/>
        <w:rPr>
          <w:rFonts w:ascii="仿宋" w:hAnsi="仿宋" w:eastAsia="仿宋"/>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9</w:t>
      </w:r>
      <w:r>
        <w:rPr>
          <w:rFonts w:hint="eastAsia" w:ascii="仿宋" w:hAnsi="仿宋" w:eastAsia="仿宋" w:cs="宋体"/>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供应商须提供“截至递交响应文件截止日未被列入失信被执行人、重大税收违法案件当事人名单、政府采购严重违法失信行为记录名单的承诺函”。</w:t>
      </w:r>
    </w:p>
    <w:p>
      <w:pPr>
        <w:pStyle w:val="13"/>
        <w:spacing w:line="420" w:lineRule="exact"/>
        <w:ind w:firstLine="48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.按照规定购买了磋商文件（由代理机构提供供应商购买磋商文件情况的相关证明材料，供应商不用提供证明材料）。</w:t>
      </w:r>
    </w:p>
    <w:p>
      <w:pPr>
        <w:spacing w:after="50" w:line="420" w:lineRule="exact"/>
        <w:ind w:firstLine="48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（二）其他类似效力要求相关证明材料：</w:t>
      </w:r>
    </w:p>
    <w:p>
      <w:pPr>
        <w:spacing w:after="50" w:line="4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）法定代表人/单位负责人身份证明材料复印件。</w:t>
      </w:r>
    </w:p>
    <w:p>
      <w:pPr>
        <w:spacing w:after="50" w:line="4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）法定代表人/单位负责人授权代理书原件及代理人身份证明材料复印件（注：①法定代表人/单位负责人授权代理书原件需加盖公章；②如响应文件均由供应商法定代表人/单位负责人签字或</w:t>
      </w:r>
      <w:r>
        <w:rPr>
          <w:rFonts w:ascii="仿宋" w:hAnsi="仿宋" w:eastAsia="仿宋"/>
          <w:color w:val="000000" w:themeColor="text1"/>
          <w:sz w:val="24"/>
          <w14:textFill>
            <w14:solidFill>
              <w14:schemeClr w14:val="tx1"/>
            </w14:solidFill>
          </w14:textFill>
        </w:rPr>
        <w:t>加盖私人印章</w:t>
      </w:r>
      <w:r>
        <w:rPr>
          <w:rFonts w:hint="eastAsia" w:ascii="仿宋" w:hAnsi="仿宋" w:eastAsia="仿宋"/>
          <w:color w:val="000000" w:themeColor="text1"/>
          <w:sz w:val="24"/>
          <w14:textFill>
            <w14:solidFill>
              <w14:schemeClr w14:val="tx1"/>
            </w14:solidFill>
          </w14:textFill>
        </w:rPr>
        <w:t>的且法定代表人/单位负责人本人参与磋商的，则可不提供。）</w:t>
      </w:r>
    </w:p>
    <w:p>
      <w:pPr>
        <w:spacing w:after="50" w:line="4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w:t>
      </w:r>
      <w:r>
        <w:rPr>
          <w:rFonts w:ascii="仿宋" w:hAnsi="仿宋" w:eastAsia="仿宋"/>
          <w:color w:val="000000" w:themeColor="text1"/>
          <w:sz w:val="24"/>
          <w14:textFill>
            <w14:solidFill>
              <w14:schemeClr w14:val="tx1"/>
            </w14:solidFill>
          </w14:textFill>
        </w:rPr>
        <w:t>供应商</w:t>
      </w:r>
      <w:r>
        <w:rPr>
          <w:rFonts w:hint="eastAsia" w:ascii="仿宋" w:hAnsi="仿宋" w:eastAsia="仿宋"/>
          <w:color w:val="000000" w:themeColor="text1"/>
          <w:sz w:val="24"/>
          <w14:textFill>
            <w14:solidFill>
              <w14:schemeClr w14:val="tx1"/>
            </w14:solidFill>
          </w14:textFill>
        </w:rPr>
        <w:t>应提供的报价产品的资格、资质性及其他类似效力要求的相关证明材料：</w:t>
      </w:r>
      <w:r>
        <w:rPr>
          <w:rFonts w:ascii="仿宋" w:hAnsi="仿宋" w:eastAsia="仿宋"/>
          <w:color w:val="000000" w:themeColor="text1"/>
          <w:sz w:val="24"/>
          <w14:textFill>
            <w14:solidFill>
              <w14:schemeClr w14:val="tx1"/>
            </w14:solidFill>
          </w14:textFill>
        </w:rPr>
        <w:t>无</w:t>
      </w: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注：1.以上要求的资料复印件</w:t>
      </w:r>
      <w:r>
        <w:rPr>
          <w:rFonts w:hint="eastAsia" w:ascii="仿宋" w:hAnsi="仿宋" w:eastAsia="仿宋" w:cs="宋体"/>
          <w:b/>
          <w:color w:val="000000" w:themeColor="text1"/>
          <w:kern w:val="0"/>
          <w:sz w:val="24"/>
          <w14:textFill>
            <w14:solidFill>
              <w14:schemeClr w14:val="tx1"/>
            </w14:solidFill>
          </w14:textFill>
        </w:rPr>
        <w:t>（身份证明材料、采购文件购买情况证明材料除外）</w:t>
      </w:r>
      <w:r>
        <w:rPr>
          <w:rFonts w:hint="eastAsia" w:ascii="仿宋" w:hAnsi="仿宋" w:eastAsia="仿宋"/>
          <w:b/>
          <w:bCs/>
          <w:color w:val="000000" w:themeColor="text1"/>
          <w:sz w:val="24"/>
          <w14:textFill>
            <w14:solidFill>
              <w14:schemeClr w14:val="tx1"/>
            </w14:solidFill>
          </w14:textFill>
        </w:rPr>
        <w:t>均须加盖供应商单位的公章（鲜章）。</w:t>
      </w:r>
    </w:p>
    <w:p>
      <w:pPr>
        <w:pStyle w:val="9"/>
        <w:numPr>
          <w:ilvl w:val="0"/>
          <w:numId w:val="1"/>
        </w:numPr>
        <w:rPr>
          <w:rFonts w:ascii="仿宋" w:hAnsi="仿宋" w:eastAsia="仿宋" w:cs="宋体"/>
          <w:b/>
          <w:color w:val="000000" w:themeColor="text1"/>
          <w:kern w:val="0"/>
          <w:sz w:val="24"/>
          <w14:textFill>
            <w14:solidFill>
              <w14:schemeClr w14:val="tx1"/>
            </w14:solidFill>
          </w14:textFill>
        </w:rPr>
      </w:pPr>
      <w:r>
        <w:rPr>
          <w:rFonts w:ascii="仿宋" w:hAnsi="仿宋" w:eastAsia="仿宋" w:cs="宋体"/>
          <w:b/>
          <w:color w:val="000000" w:themeColor="text1"/>
          <w:kern w:val="0"/>
          <w:sz w:val="24"/>
          <w14:textFill>
            <w14:solidFill>
              <w14:schemeClr w14:val="tx1"/>
            </w14:solidFill>
          </w14:textFill>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hAnsi="仿宋" w:eastAsia="仿宋" w:cs="宋体"/>
          <w:b/>
          <w:color w:val="000000" w:themeColor="text1"/>
          <w:kern w:val="0"/>
          <w:sz w:val="24"/>
          <w14:textFill>
            <w14:solidFill>
              <w14:schemeClr w14:val="tx1"/>
            </w14:solidFill>
          </w14:textFill>
        </w:rPr>
        <w:t>七</w:t>
      </w:r>
      <w:r>
        <w:rPr>
          <w:rFonts w:ascii="仿宋" w:hAnsi="仿宋" w:eastAsia="仿宋" w:cs="宋体"/>
          <w:b/>
          <w:color w:val="000000" w:themeColor="text1"/>
          <w:kern w:val="0"/>
          <w:sz w:val="24"/>
          <w14:textFill>
            <w14:solidFill>
              <w14:schemeClr w14:val="tx1"/>
            </w14:solidFill>
          </w14:textFill>
        </w:rPr>
        <w:t>章）。</w:t>
      </w:r>
      <w:bookmarkEnd w:id="75"/>
      <w:bookmarkStart w:id="77" w:name="_Toc82011743"/>
    </w:p>
    <w:p>
      <w:pPr>
        <w:pStyle w:val="9"/>
        <w:numPr>
          <w:ilvl w:val="0"/>
          <w:numId w:val="0"/>
        </w:numPr>
        <w:jc w:val="both"/>
        <w:rPr>
          <w:rFonts w:hint="eastAsia" w:ascii="仿宋" w:hAnsi="仿宋" w:eastAsia="仿宋"/>
          <w:color w:val="000000" w:themeColor="text1"/>
          <w14:textFill>
            <w14:solidFill>
              <w14:schemeClr w14:val="tx1"/>
            </w14:solidFill>
          </w14:textFill>
        </w:rPr>
      </w:pPr>
    </w:p>
    <w:p>
      <w:pPr>
        <w:pStyle w:val="9"/>
        <w:numPr>
          <w:ilvl w:val="0"/>
          <w:numId w:val="0"/>
        </w:numPr>
        <w:jc w:val="both"/>
        <w:rPr>
          <w:rFonts w:hint="eastAsia" w:ascii="仿宋" w:hAnsi="仿宋" w:eastAsia="仿宋"/>
          <w:color w:val="000000" w:themeColor="text1"/>
          <w14:textFill>
            <w14:solidFill>
              <w14:schemeClr w14:val="tx1"/>
            </w14:solidFill>
          </w14:textFill>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jc w:val="both"/>
        <w:textAlignment w:val="auto"/>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第五章  项目技术及其他要求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一、建设背景</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 xml:space="preserve">近年来财政部多次下达通知要求各行政事业单位加强内部控制，《行政事业单位内部控制规范（试行）》财会[2012]21号、《关于全面推进行政事业单位内部控制建设的指导意见》财会[2015]24号、《关于开展行政事业单位内部控制基础性评价工作的通知》财会[2016]11号、关于印发《行政事业单位内部控制报告管理制度（试行）》的通知财会[2017]1号、《关于开展2016年度行政事业单位内部控制报告编报工作的通知》财会函[2017]3号等文件，对行政事业单位内部控制管理规范化、科学化、系统化和高效性提出了更高的要求。 </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内控管理信息化是提高内部控制管理水平的必由之路，它以信息网络为基础，以内控管理平台化为手段，以提高内部控制管理效能为目标，为实现内控管理全过程的规范化、程序化、制度化、公开化提供了必要条件，有利于提高行政事业单位内部财务及业务管理工作的公开性和及时性，有利于辅助行政事业单位领导强化风险管控。</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为贯彻落实财政部内控管理要求,结合信息化管理手段，以内部控制管理“一体化、网络化、科学化和精细化”为总体设计目标，实现全面内控管理理念为开发指导思想；以全员、全面、全方位、全过程监控为核心；集系统化、战略化和人本化理念为一体，对单位上下具有全面控制和约束力；进行计划、协调、控制和绩效评价；有效调动和分配资源、突出工作重点、提高管理水平,开发一套内控综合管理信息系统。</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二、建设目标</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综合利用现代信息和通讯技术，实现单位内控综合信息化管理，将预算、财务、核算、资产、合同等在统一在一个核心平台上运行，将多项业务管理有效的整合为一体。避免了传统模式下各个系统独立运行造成的基础数据不一致、预算数据、财务数据、资产数据不同步、数据影响不能及时反馈的弊端。通过各项业务数据横向对比、相互关联、相互制约，既提升了资金利用率，也为领导决策提供了快速有效的数据支撑。实现了预算、报销、核算、固定资产、合同签订等整个过程的可控性、数据提取准确性、信息查询实时性等功能,为实现单位内控建设管理工作规范提供了有力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系统主要实现以下几个目标：</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一是建立完善的内控管理体系。根据内部控制要求，结合单位内部控制工作需求，实现单位内部控制管理提供有力保障，通过集中部署、数据统一汇总和集中管理，真正做到数据共享，消除信息孤岛。</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二是建立高效的服务体系。充分利用现代信息技术手段，满足各业务部门协同办公的需求，构筑完整的多层次、多形式的服务体系。</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三是建立规范的内控体系，利用信息技术整合和优化业务处理模式，实现经费、资产等动态跟踪管理，特别是在资金预算、预算执行以及报销一体化管理方面，达到会计核算与预算的一致性，增加管理的宽度以及深度，实现单位预算管理、收支管理、资产管理、采购管理、合同管理、项目建设管理等相关业务的集中监管。</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四是建立科学的决策体系。通过建设集中的保障数据资源库，及时准确地掌握机关财务收支情况，并可追溯具体的资金运行情况。从宏观以及微观角度对资金安全运转，提供及时保障和有效全面的分析，并实时提供单位及业务部门的预算及执行情况、部门公用经费支出情况、采购执行进度、采购支付进度等信息，为领导决策提供科学有力的数据支撑，最大程度提高系统业务数据的价值。</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五是提高工作质效。减少人力投入。通过内控管理工作信息化建设，从原有手工填报审核工作转为网上完成规范业务流程、减少人工干预、提高工作效率，节省员工在来回奔波及等待领导审核的时间运用在本职工作中，提高工作质效。运用系统的标准自动计算、关键节点控制、风险预警提醒等智能化功能减少人工出错率，将工作人员从繁琐的事务性工作解脱出来从事管理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 xml:space="preserve">六是提高数据利用率。通过系统对数据的重复利用，达到数据共享、数据关联、数据统计等目的，为单位向财政申请预算、项目采购等提供充分的依据，为领导决策提供数据支撑。同时通过对数据的全过程监管，随时提供数据分析及预测，为单位下一步工作重心提供方向。 </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三、建设原则</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成熟先进：系统建设采用经过市场广泛应用、验证充分的成熟技术，适应当前主流的数据库、操作系统和浏览器等运行环境，确保系统性能稳定、运行可靠。</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高效实用：力求做到系统设计灵活、系统配置方便、系统操作简单，确保系统的可用性、实用性和易用性。</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开放共享：系统建设严格遵循国家和地方有关标准，采用开放的架构和技术，做到功能可扩展，流程可定制。打造统一的业务协同和数据共享平台。</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安全可靠：系统建设必须以安全可靠为前提，采用立体化的多重安全防护体系，确保数据安全、网络安全和应用安全。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四、主要功能要求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内控综合管理系统架构设计核心原则为“数据资源共享”即能够支撑日常业务处理，又能够服务于政府财政的统筹管理、决策以及监管功能，完成内控管理职能的需要、实现以预算申请为起点，统计报表为终点，对相关费用的获得和执行进行有效管理，最终依托相应的评价指标，编制出相应的报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内控综合管理系统需做到单位业财工作的节点管理、流程控制、全程留痕，具有可追溯性、可控制性，充分发挥大数据的应用，做到数据共享、实时、详实，数据与数据之间相互应用、相互制约。具体功能如下：</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1.预算管理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预算管理是对单位的年初预算、预算调整、预算执行等预算信息进行管理。对单位的内、外部专项资金进行管理，最终提供实时、详实的各类预算执行情况报表。能切实提高预算资金的使用效率，为预算编制提供科学、合理、准确的基础信息。</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预算管理需包含财政每年下达的年初预算的导入、财政预算追加、自有资金、往来资金、上年结转、内部专项、外部专项、项目开支登记表、资金申请对比、政府采购对比、往来资金对比、财政预算采购资金使用情况、财政预算资金使用情况、各个项目资金使用明细、政府采购申请、资金申请、自用申请。</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年初预算导入：能够直接将从财政数据平台下载的年初预算表直接导入到系统应用中，并在系统中记录预算年度、预算名称、预算总金额、调整总金额、调整后总金额等相关年初预算数据。并具有容错机制，数据可重复导入，自动判断重复导入的数据差异，导入后可进行删除。该年初预算将作为日常报销和会计核算的基础数据和制约数据。可在资金使用是关联年初预算数据。</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2)财政预算追加：可导入财政年度预算追加数据，也可手工输入。数据内容包含单位、预算年度、预算类型、经费来源、追加日期、追加金额等财政预算追加数据项。</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3)上年结转：可手动增加上年结算资金情况，具有可手动增加功能，包含单位、金额、功能科目、经济科目、项目、类型、和来源等数据项。</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4)内部专项：内部专项可根据单位内部资金安排情况进行手动创建，需增加项目名称、分配部门、分配金额、分配日期、分配人等基础数据项，并在资金使用时可关联已创建内部专项。</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5)外部专项：同内部专项，该专项主要管理上级单位或直管单位所安排项目。</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6)项目开支登记表：项目开支登记表，用于统计和查询项目的开支情况。包括：日期、摘要、全年限额、支出金额、余额、报销人。可根据年度、分配到庭处室、项目（内部专项.外部专项）进行筛选和查询。</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7)资金申请对比：资金申请对比主要是根据功能科目、经济科目对年初预算下达资金和已申请资金进行对比，同时对已申请资金的已使用资金和未使用资金进行对比。</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8)政府采购对比：政府采购对比主要是根据功能科目、经济科目对年初预算下达的政府采购项目进行资金使用情况进行对比。</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9)往来资金对比：主要用于对往来资金的科目、总金额、已用、可用金额进行对比。</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10)财政预算采购资金使用情况表：能够查询财政预算采购资金使用情况的情况。包括：预算科目（项目、采购项目名称、功能科目、经济科目）资金来源（预算、追加）资金使用（已申请、已用、可用、执行进度）预算结余。</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11)财政预算资金使用情况表：财政预算资金使用情况表界面主要是查询财政预算资金使用情况的情况。包括：预算科目（项目、采购项目名称、功能科目、经济科目）资金来源（预算、追加）资金使用（已申请、已用、可用、执行进度）预算结余。</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12)各项目资金使用明细表：可对内部专项、外部专项、财政预算项目等项目资金使用情况进行统计、查询，包括预算科目（项目、采购项目名称、功能科目、经济科目）资金来源（预算、追加）资金使用（已申请、已用、可用、执行进度）预算结余。</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13)政府采购申请：能够增加和查询本单位的政府采购资金。包括：政采单位、功能科目、经济科目、项目、采购项目名称、政采类型、支付类型、申请金额、申请日期、申请人。可通过年度、单号、支付类型（授权支付、直接支付）采购类型（集中采购、分散采购）功能科目、经济科目、采购类型进行筛选。</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14)资金申请：能够增加或导入已向财政部门申请使用的资金，该资金能够对使用资金的制约与提醒。</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2.财务管理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财务管理是对单位日常经费使用的管理，需对差旅申请、差旅报销、日常报销、会议费用报销、培训费用报销、公务接待报销、借还款信息、资金往来进行及其他财务款项信息进行管理，通过对资金使用的提起、审核、记账等业务流程进行全节点控制、全流程管理，并能通过各种数据的关联与制约达到关键节点自动制约、流程自动控制、结果自动生成等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1)日常报销：日常报销分为差旅报销和经费报销。</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差旅报销:出差人员出差前需填写出差申请单，填写内容包含预计出差时间、出差地点、出差人员、出行方式、出差事由等相关信息，通过业务流程提交相关领导进行审核后方可出行。当出行方式为单位派车时能够自动关联派车申请单，随出差申请审核流程同步审核。</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出差人员返回后，可通过已审核完成的差旅申请单自动生成差旅报销单。差旅报销单能够自动根据出差人员职级、出差地点、出差事由、是否派车等情况自动计算差旅补助及住宿标准。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差旅报销单内如包含现金、公务卡、转账等多种形式报销，系统能够自动分类，便于财务人员进行财务处理。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多人同时出差同时报销时，系统能够自动分解出每个出差人员的差旅费用。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经费报销：经费报销单可对日常支出的经费进行报销，包括合同支付、薪资支出、会议费、培训费、公务接待费等日常因工作或业务需要而参数的经费支出进行报销。由填报人员根据费用支出方式选择现金报销、公务卡报销、转账报销。</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4)借还款：能够记录个人借还款信息，可通过查询功能进行统计查询人员借还款情况。</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5)系统所有单据都需具有附件上传功能及附件在线预览功能，做到纸质单据与电子单据一致，需具有灵活的审核流程，可根据不同单据、不同金额、不同业务自定义审核流程，同时审核意见可自定义。</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6)财务进行财务处理时可通过单据唯一识别码快速定位单据，并能够根据预算管理功能所建立的年初预算、资金申请等情况进行费用指标选择，并能通过预算指标进行限定或提醒预算指标使用情况。</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7)出纳记账时能够根据不同类型的报销单据自动生成现金日记账和银行日记账。</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8)会计进行财务处理时可以通过对年初预算的科目选择自动扣减年初预算的可使用金额，并根据选择的预算科目自动生成会计凭证，无需在手动进行会计凭证的记账操作。</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3.会计核算</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会计核算需根据全国行政单位会计制度完成标准帐套设置，依托日常财务处理系统将报销单据自动生成记账凭证，进而实现科目总账表、科目明细表，如编制、试算平衡的检查、总账和明细账的核对的统计与查询功能。可结合自身管理需求及特点，形成会计科目体系，规范数据，及时高效查询统计。</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1)会计科目：系统需提供完整的行政单位会计科目体系。</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2)单位及会计科目：可根据各个单位会计管理方式自定义下级会计科目及会计辅助项。</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3)凭证模板：可通过凭证模块的设置，根据不同报销单据类型自动生成会计凭证。</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4)凭证录入：提供凭证手工录入功能</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5)凭证箱：对所有凭证进行管理，包含审核、记账、销审、作废、合并凭证、凭证打印。</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6)复制凭证、断号排序等功能。</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7)所有自动生成凭证能够反向查询原始报销单据，凭证号和报销单据唯一识别码进行一一对应。</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8)具有期初余额装入、月结、年终结转等功能。</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9)具有标准的总账余额表、科目明细表、科目总账、序时账、资产负债表等会计常用账表。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4.固定资产</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1)资产录入：资产初始数据可通过固定表格模式直接导入，日常资产数据需与报销单据数据关联，又日常报销单据推送至资产管理进行资产数据处理。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2)资产登记：实现对报销单据推送的资产数据进行资产卡片登记，详细记录资产信息</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3)资产分配：可自己对已登记资产进行分配，并资产单一资产分配和批量资产分配，并可区分已分配和为分配资产数据。</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4)资产流程管理：需包含资产申请、资产领用、资产发放、资产借用、资产归还、资产保修、资产报废、资产变动等资产数据变更审批流程。并可实现不同操作采用不同审批流管理。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5)资产盘点：可结合外部手持盘点设备对资产数据进行盘点操作，并能将盘点结果导入系统中后能够自动生成资产盘点结果处置意见，可实现对盘点结果进行直接处理。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6)资产折旧：系统需实现按照不同资产类别进行补提折旧和每月折旧，并生成相应的资产折旧报表，并实现将折旧数据能够直接推送至会计核算功能，生成资产折旧凭证。</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5.合同管理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1)合同管理是根据单位《采购合同签订审批流程》进行定制开发的功能，系统通过合同的草拟、审批、执行、评价对合同的全流程进行管理，同时通过对供应商提供服务和完成合同情况对供应商进行评价。</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2)需实现对对财政下达的采购预算进行预算拆分和下达，将采购预算下达到各个执行部门。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3)需具有合同草拟、审批、登记、履行、变更、供应商评价等环节管理。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4)合同草拟环节可设置各类合同模板，便于用户通过标准模板完成合同草拟。</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5)合同履行需与财务报销功能相互关联，可通过合同支付计划直接生成合同报销单据。</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6)具有合同续签功能，可对原有合同进行续签申请签订。</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五、技术要求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开发规范：平台利用成熟的J2EE技术规范和java语言，使系统具有良好的跨平台性，保证系统的稳定性和可靠性。</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应用集成：支持采用Web Service技术的数据接口，实现系统的集成和扩展，确保系统的开放性；采用广泛接受的XML（可扩展标记语言）技术标准，用作不同应用系统之间信息的交换；采用元数据技术实现基于指标的规范管理。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数据库技术：采用关系数据模型，系统应支持Oracle、DB2、sql server等主流数据库。</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软件体系结构：基于B/S模式的三层或多层架构。</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系统支持Windows8及以上操作系统，支持google chrome浏览器。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六、技术指标及参数</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基础框架：集开发框架、系统测试、项目开发管理、运行维护于一体，支持当前主流开发技术和开发工具。具有统一用户管理、统一信息机制、统一日志管理、工作流管理、数据可视化分析等成熟的功能组件。通过数据总线和服务总线实现应用框架的搭建，实现组件式开发，达到可自由组合和拆分的目的。</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部署方式：平台基础架构应支持分布式部署，在固定的网络和硬件的基础上提供高传输率来访问应用程序的数据，提高系统性能及响应效率。</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系统接口：系统要具有良好的扩展性，提供标准的数据接口与其他现有或后续建设的系统实现数据集成。同时也要具有良好的适应性，能根据其他系统提供的接口与对方系统实现数据集成，实现数据的共享利用。</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七、性能要求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系统设计和开发过程应通过多种措施满足系统性能需要，包括从硬件及基础设施方面，数据库建模、数据的预处理、数据库优化、应用平台优化以及应用程序优化等多方面进行处理，确保系统性能符合要求。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八、安全性要求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该系统应通过建立完整的信息安全体系，采用身份认证、痕迹保留、数据备份等软硬件相结合手段，使得系统具有身份抗抵赖、系统可管理、操作可审计等特性，从物理、网络、系统、应用、管理等多方面保护信息系统的安全、稳定与可靠。</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数据备份：系统应具有数据备份/恢复功能，利用数据库管理功能制定合理的数据库备份策略为系统稳定运行提供保护机制，确保系统在出现问题后能及时恢复。</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九、实施部署要求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系统部署应对网络配置、服务器配置、操作系统、数据库配置、中间件配置、存储环境配置、备份环境等情况提供实施部署文档。制定实施部署计划，在实施进场前先检查实施所需工具、程序、数据，按照实施计划和实施部署文档进行现场实施，并记录现场实施过程和原有环境的参数及实施后的参数变化。系统部署前收集所需要的基础数据、业务相关的数据等。系统部署后根据客户的实际操作流程和业务数据，对系统进行部署后测试，确保系统稳定运行。</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十、培训要求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提供培训课件，并印制培训教程和系统使用手册。培训前进行会场调试培训环境和上机环境，布置会场，发放培训教程，确保培训顺利。培训分为统一进行讲解演示培训和现场操作辅导。统一讲解演示将按照系统具体功能进行流程化讲解，同时针对演示过程中遇到的疑问进行现场解答。现场操作辅导将指导参训人员进行系统实际操作，确保参训人员能正确使用系统。通过课上课下的积极互动，调动参训人员学习主动性和积极性，及时调整培训侧重和讲解角度、方式，提高培训效果。</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十一、维护要求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提供客服电话服务，远程在线服务，包含邮件、即时通讯工具、远程桌面等维护方式。对维护内容进行不定期归类汇总，并形成常见问题解答，维护内容包含客户在使用过程中所遇到的操作解答、指导等。对人员变动后进行再次指导，对人员新进、岗位调动政策变更等情况对基础数据进行维护。对业务系统运行环境的硬件参数进行检查、业务环境参数进行定期检查，定期对系统平台所涉及到的组件、插件、中间件、数据库进行定期检查并记录在案。对系统所涉及的文件、数据库做定期备份工作。提供维护响应时间：</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响应时间：一般咨询类问题提供2小时响应，及时解答。</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程序类BUG提供4小时响应，5个工作日内给出解决方案。</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程序严重BUG提供4小时响应，2个工作日内处理。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重大系统故障提供1小时响应，4小时内解决。</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在遇到疑难问题和重大问题是由总部派遣高级工程师到现场提供服务。</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十二、其他商务要求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1、建设周期： 2个月内达到运行标准，并交付采购方 。</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2、售后服务要求：项目验收合格后，提供为期1年的质保服务。</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3、付款：按合同约定为准。</w:t>
      </w:r>
    </w:p>
    <w:p>
      <w:pPr>
        <w:keepNext/>
        <w:keepLines/>
        <w:pageBreakBefore w:val="0"/>
        <w:widowControl w:val="0"/>
        <w:tabs>
          <w:tab w:val="left" w:pos="425"/>
        </w:tabs>
        <w:kinsoku/>
        <w:wordWrap/>
        <w:overflowPunct/>
        <w:topLinePunct w:val="0"/>
        <w:bidi w:val="0"/>
        <w:snapToGrid/>
        <w:spacing w:line="560" w:lineRule="exact"/>
        <w:ind w:left="425" w:hanging="425"/>
        <w:jc w:val="center"/>
        <w:textAlignment w:val="auto"/>
        <w:outlineLvl w:val="0"/>
        <w:rPr>
          <w:rFonts w:hint="eastAsia" w:ascii="宋体" w:hAnsi="宋体"/>
          <w:b/>
          <w:bCs/>
          <w:kern w:val="44"/>
          <w:sz w:val="28"/>
          <w:szCs w:val="28"/>
          <w:lang w:val="zh-CN" w:eastAsia="zh-CN"/>
        </w:rPr>
      </w:pPr>
      <w:bookmarkStart w:id="78" w:name="_Toc808"/>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p>
    <w:p>
      <w:pPr>
        <w:pStyle w:val="9"/>
        <w:numPr>
          <w:ilvl w:val="0"/>
          <w:numId w:val="0"/>
        </w:numPr>
        <w:jc w:val="center"/>
        <w:rPr>
          <w:rFonts w:hint="eastAsia" w:ascii="仿宋" w:hAnsi="仿宋" w:eastAsia="仿宋"/>
          <w:color w:val="000000" w:themeColor="text1"/>
          <w:lang w:val="zh-CN" w:eastAsia="zh-CN"/>
          <w14:textFill>
            <w14:solidFill>
              <w14:schemeClr w14:val="tx1"/>
            </w14:solidFill>
          </w14:textFill>
        </w:rPr>
      </w:pPr>
      <w:r>
        <w:rPr>
          <w:rFonts w:hint="eastAsia" w:ascii="仿宋" w:hAnsi="仿宋" w:eastAsia="仿宋"/>
          <w:color w:val="000000" w:themeColor="text1"/>
          <w:lang w:val="zh-CN" w:eastAsia="zh-CN"/>
          <w14:textFill>
            <w14:solidFill>
              <w14:schemeClr w14:val="tx1"/>
            </w14:solidFill>
          </w14:textFill>
        </w:rPr>
        <w:t>第六章</w:t>
      </w:r>
      <w:r>
        <w:rPr>
          <w:rFonts w:hint="eastAsia" w:ascii="仿宋" w:hAnsi="仿宋" w:eastAsia="仿宋"/>
          <w:color w:val="000000" w:themeColor="text1"/>
          <w:lang w:val="en-US" w:eastAsia="zh-CN"/>
          <w14:textFill>
            <w14:solidFill>
              <w14:schemeClr w14:val="tx1"/>
            </w14:solidFill>
          </w14:textFill>
        </w:rPr>
        <w:t xml:space="preserve">  </w:t>
      </w:r>
      <w:r>
        <w:rPr>
          <w:rFonts w:hint="eastAsia" w:ascii="仿宋" w:hAnsi="仿宋" w:eastAsia="仿宋"/>
          <w:color w:val="000000" w:themeColor="text1"/>
          <w:lang w:val="zh-CN" w:eastAsia="zh-CN"/>
          <w14:textFill>
            <w14:solidFill>
              <w14:schemeClr w14:val="tx1"/>
            </w14:solidFill>
          </w14:textFill>
        </w:rPr>
        <w:t>评标办法及评分标准</w:t>
      </w:r>
      <w:bookmarkEnd w:id="78"/>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bookmarkStart w:id="79" w:name="_Toc353181625"/>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（一）、评分办法</w:t>
      </w:r>
      <w:bookmarkEnd w:id="79"/>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bookmarkStart w:id="80" w:name="_Toc353181626"/>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本次比选采用综合评分法，由比选专家组各成员独立对通过资格性审查的比选书进行评审和打分，各位评委得分的算术平均数为比选申请人的最终得分。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 xml:space="preserve">评标得分＝（F1＋F2＋……＋Fn）/n </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F1、F2……Fn分别为每个评委的打分。</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ind w:firstLine="480" w:firstLineChars="200"/>
        <w:jc w:val="both"/>
        <w:textAlignment w:val="auto"/>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b w:val="0"/>
          <w:bCs w:val="0"/>
          <w:color w:val="000000" w:themeColor="text1"/>
          <w:kern w:val="2"/>
          <w:sz w:val="24"/>
          <w:szCs w:val="24"/>
          <w:lang w:val="en-US" w:eastAsia="zh-CN" w:bidi="ar-SA"/>
          <w14:textFill>
            <w14:solidFill>
              <w14:schemeClr w14:val="tx1"/>
            </w14:solidFill>
          </w14:textFill>
        </w:rPr>
        <w:t>（二）、评分标准</w:t>
      </w:r>
      <w:bookmarkEnd w:id="80"/>
    </w:p>
    <w:tbl>
      <w:tblPr>
        <w:tblStyle w:val="10"/>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607"/>
        <w:gridCol w:w="751"/>
        <w:gridCol w:w="1329"/>
        <w:gridCol w:w="3575"/>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序号</w:t>
            </w:r>
          </w:p>
        </w:tc>
        <w:tc>
          <w:tcPr>
            <w:tcW w:w="1607"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评分因素及分值</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权重</w:t>
            </w:r>
          </w:p>
        </w:tc>
        <w:tc>
          <w:tcPr>
            <w:tcW w:w="4904" w:type="dxa"/>
            <w:gridSpan w:val="2"/>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评分依据</w:t>
            </w:r>
          </w:p>
        </w:tc>
        <w:tc>
          <w:tcPr>
            <w:tcW w:w="1992"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1</w:t>
            </w:r>
          </w:p>
        </w:tc>
        <w:tc>
          <w:tcPr>
            <w:tcW w:w="1607"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投标报价</w:t>
            </w:r>
          </w:p>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（10分）</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10%</w:t>
            </w:r>
          </w:p>
        </w:tc>
        <w:tc>
          <w:tcPr>
            <w:tcW w:w="4904" w:type="dxa"/>
            <w:gridSpan w:val="2"/>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r>
              <w:rPr>
                <w:rFonts w:hint="eastAsia" w:ascii="仿宋" w:hAnsi="仿宋" w:eastAsia="仿宋" w:cs="仿宋"/>
                <w:sz w:val="24"/>
                <w:szCs w:val="24"/>
              </w:rPr>
              <w:t>满足招标文件要求且报价最低的投标报价为评标基准价，其价格分为满分。其他投标人的价格分统一按照下列公式计算：投标报价得分=（评标基准价/投标报价）×15</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r>
              <w:rPr>
                <w:rFonts w:hint="eastAsia" w:ascii="仿宋" w:hAnsi="仿宋" w:eastAsia="仿宋" w:cs="仿宋"/>
                <w:sz w:val="24"/>
                <w:szCs w:val="24"/>
              </w:rPr>
              <w:t>以报价表为准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15" w:type="dxa"/>
            <w:vMerge w:val="restart"/>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2</w:t>
            </w:r>
          </w:p>
        </w:tc>
        <w:tc>
          <w:tcPr>
            <w:tcW w:w="1607" w:type="dxa"/>
            <w:vMerge w:val="restart"/>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企业信誉</w:t>
            </w:r>
          </w:p>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（24分）</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6%</w:t>
            </w:r>
          </w:p>
        </w:tc>
        <w:tc>
          <w:tcPr>
            <w:tcW w:w="4904" w:type="dxa"/>
            <w:gridSpan w:val="2"/>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投标人具有ISO9001质量管理管理体系认证、ISO 27001《信息安全管理体系认证证书》、ISO/IEC 20000《信息技术服务管理体系认证证书》，有一个得2分，满分6分</w:t>
            </w:r>
          </w:p>
        </w:tc>
        <w:tc>
          <w:tcPr>
            <w:tcW w:w="1992" w:type="dxa"/>
            <w:vMerge w:val="restart"/>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提供证明文件复印件加盖公章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2%</w:t>
            </w:r>
          </w:p>
        </w:tc>
        <w:tc>
          <w:tcPr>
            <w:tcW w:w="4904" w:type="dxa"/>
            <w:gridSpan w:val="2"/>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获得省级及以上高新技术企业认定证书，得2分。</w:t>
            </w:r>
          </w:p>
        </w:tc>
        <w:tc>
          <w:tcPr>
            <w:tcW w:w="1992" w:type="dxa"/>
            <w:vMerge w:val="continue"/>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2%</w:t>
            </w:r>
          </w:p>
        </w:tc>
        <w:tc>
          <w:tcPr>
            <w:tcW w:w="4904" w:type="dxa"/>
            <w:gridSpan w:val="2"/>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具有省级及以上政府部门颁发的软件企业证书，得2分。</w:t>
            </w:r>
          </w:p>
        </w:tc>
        <w:tc>
          <w:tcPr>
            <w:tcW w:w="1992" w:type="dxa"/>
            <w:vMerge w:val="continue"/>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2%</w:t>
            </w:r>
          </w:p>
        </w:tc>
        <w:tc>
          <w:tcPr>
            <w:tcW w:w="4904" w:type="dxa"/>
            <w:gridSpan w:val="2"/>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投标人具有信息系统建设和服务能力等级证书2级及以上资质的得2分；</w:t>
            </w:r>
          </w:p>
        </w:tc>
        <w:tc>
          <w:tcPr>
            <w:tcW w:w="1992" w:type="dxa"/>
            <w:vMerge w:val="continue"/>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4904" w:type="dxa"/>
            <w:gridSpan w:val="2"/>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投标人具有CMMI软件成熟度认证三级及以上得4分</w:t>
            </w:r>
          </w:p>
        </w:tc>
        <w:tc>
          <w:tcPr>
            <w:tcW w:w="1992" w:type="dxa"/>
            <w:vMerge w:val="continue"/>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4904" w:type="dxa"/>
            <w:gridSpan w:val="2"/>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投标人具有国家版权局颁发的软件著作权，具有预算管理系统类、日常报销管理类、会计核算类、固定资产管理类软件著作权，有1个得2分，最高得8分。（提供证书复印件并加盖公章；</w:t>
            </w:r>
          </w:p>
        </w:tc>
        <w:tc>
          <w:tcPr>
            <w:tcW w:w="1992" w:type="dxa"/>
            <w:vMerge w:val="continue"/>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3</w:t>
            </w:r>
          </w:p>
        </w:tc>
        <w:tc>
          <w:tcPr>
            <w:tcW w:w="1607"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业绩</w:t>
            </w:r>
          </w:p>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（10分）</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10%</w:t>
            </w:r>
          </w:p>
        </w:tc>
        <w:tc>
          <w:tcPr>
            <w:tcW w:w="4904" w:type="dxa"/>
            <w:gridSpan w:val="2"/>
          </w:tcPr>
          <w:p>
            <w:pPr>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具有类似政务软件系统建设经验的，得2分，最多不超过10分（提供合同复印件加盖公章）。</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restart"/>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4</w:t>
            </w:r>
          </w:p>
        </w:tc>
        <w:tc>
          <w:tcPr>
            <w:tcW w:w="1607" w:type="dxa"/>
            <w:vMerge w:val="restart"/>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技术方案</w:t>
            </w:r>
          </w:p>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（45分）</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5%</w:t>
            </w:r>
          </w:p>
        </w:tc>
        <w:tc>
          <w:tcPr>
            <w:tcW w:w="1329"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 xml:space="preserve"> 需求理解</w:t>
            </w:r>
          </w:p>
        </w:tc>
        <w:tc>
          <w:tcPr>
            <w:tcW w:w="3575" w:type="dxa"/>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bCs/>
                <w:sz w:val="24"/>
                <w:szCs w:val="24"/>
              </w:rPr>
            </w:pPr>
            <w:r>
              <w:rPr>
                <w:rFonts w:hint="eastAsia" w:ascii="仿宋" w:hAnsi="仿宋" w:eastAsia="仿宋" w:cs="仿宋"/>
                <w:bCs/>
                <w:sz w:val="24"/>
                <w:szCs w:val="24"/>
              </w:rPr>
              <w:t>对该项目工程的总体规划和需求的理解。</w:t>
            </w:r>
            <w:r>
              <w:rPr>
                <w:rFonts w:hint="eastAsia" w:ascii="仿宋" w:hAnsi="仿宋" w:eastAsia="仿宋" w:cs="仿宋"/>
                <w:sz w:val="24"/>
                <w:szCs w:val="24"/>
              </w:rPr>
              <w:t>（优：5分，良：3分，一般：1分）</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r>
              <w:rPr>
                <w:rFonts w:hint="eastAsia" w:ascii="仿宋" w:hAnsi="仿宋" w:eastAsia="仿宋" w:cs="仿宋"/>
                <w:sz w:val="24"/>
                <w:szCs w:val="24"/>
              </w:rPr>
              <w:t>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10%</w:t>
            </w:r>
          </w:p>
        </w:tc>
        <w:tc>
          <w:tcPr>
            <w:tcW w:w="1329"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系统设计</w:t>
            </w:r>
          </w:p>
        </w:tc>
        <w:tc>
          <w:tcPr>
            <w:tcW w:w="3575" w:type="dxa"/>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bCs/>
                <w:sz w:val="24"/>
                <w:szCs w:val="24"/>
              </w:rPr>
            </w:pPr>
            <w:r>
              <w:rPr>
                <w:rFonts w:hint="eastAsia" w:ascii="仿宋" w:hAnsi="仿宋" w:eastAsia="仿宋" w:cs="仿宋"/>
                <w:bCs/>
                <w:sz w:val="24"/>
                <w:szCs w:val="24"/>
              </w:rPr>
              <w:t>对设计方案的先进性、完整性、响应程度、建设思路、构架设计方面进行综合比较，优得10分，良得6分，一般得2分，差不得分。</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20%</w:t>
            </w:r>
          </w:p>
        </w:tc>
        <w:tc>
          <w:tcPr>
            <w:tcW w:w="1329"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服务指标和配置</w:t>
            </w:r>
          </w:p>
        </w:tc>
        <w:tc>
          <w:tcPr>
            <w:tcW w:w="3575" w:type="dxa"/>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bCs/>
                <w:sz w:val="24"/>
                <w:szCs w:val="24"/>
              </w:rPr>
            </w:pPr>
            <w:r>
              <w:rPr>
                <w:rFonts w:hint="eastAsia" w:ascii="仿宋" w:hAnsi="仿宋" w:eastAsia="仿宋" w:cs="仿宋"/>
                <w:sz w:val="24"/>
                <w:szCs w:val="24"/>
              </w:rPr>
              <w:t>对项目各功能模块理解清晰，完全满足招标文件中技术参数及要求得20分。技术参数每有一项低于招标文件要求的，扣1分，至本项扣完为止。</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r>
              <w:rPr>
                <w:rFonts w:hint="eastAsia" w:ascii="仿宋" w:hAnsi="仿宋" w:eastAsia="仿宋" w:cs="仿宋"/>
                <w:sz w:val="24"/>
                <w:szCs w:val="24"/>
              </w:rPr>
              <w:t>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10%</w:t>
            </w:r>
          </w:p>
        </w:tc>
        <w:tc>
          <w:tcPr>
            <w:tcW w:w="1329"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实施方案</w:t>
            </w:r>
          </w:p>
        </w:tc>
        <w:tc>
          <w:tcPr>
            <w:tcW w:w="3575" w:type="dxa"/>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bCs/>
                <w:sz w:val="24"/>
                <w:szCs w:val="24"/>
              </w:rPr>
            </w:pPr>
            <w:r>
              <w:rPr>
                <w:rFonts w:hint="eastAsia" w:ascii="仿宋" w:hAnsi="仿宋" w:eastAsia="仿宋" w:cs="仿宋"/>
                <w:bCs/>
                <w:sz w:val="24"/>
                <w:szCs w:val="24"/>
              </w:rPr>
              <w:t>要求有完备的实施方案（项目总体实施方案的完整性、合理性，应具有完善的实施计划、人员组成、项目变更控制处理方案），且有完整的质量控制方案。（优：10分；良：6分；一般：3分；差不得分。）</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r>
              <w:rPr>
                <w:rFonts w:hint="eastAsia" w:ascii="仿宋" w:hAnsi="仿宋" w:eastAsia="仿宋" w:cs="仿宋"/>
                <w:sz w:val="24"/>
                <w:szCs w:val="24"/>
              </w:rPr>
              <w:t>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restart"/>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售后服务部分（9分）</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329"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售后服务方案</w:t>
            </w:r>
          </w:p>
        </w:tc>
        <w:tc>
          <w:tcPr>
            <w:tcW w:w="3575" w:type="dxa"/>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bCs/>
                <w:sz w:val="24"/>
                <w:szCs w:val="24"/>
              </w:rPr>
            </w:pPr>
            <w:r>
              <w:rPr>
                <w:rFonts w:hint="eastAsia" w:ascii="仿宋" w:hAnsi="仿宋" w:eastAsia="仿宋" w:cs="仿宋"/>
                <w:bCs/>
                <w:sz w:val="24"/>
                <w:szCs w:val="24"/>
              </w:rPr>
              <w:t>投标人提供售后服务方案，方案明确售后服务措施，故障响应时间及处理情况、应急响应机制等。（</w:t>
            </w:r>
            <w:r>
              <w:rPr>
                <w:rFonts w:hint="eastAsia" w:ascii="仿宋" w:hAnsi="仿宋" w:eastAsia="仿宋" w:cs="仿宋"/>
                <w:sz w:val="24"/>
                <w:szCs w:val="24"/>
              </w:rPr>
              <w:t>优：5</w:t>
            </w:r>
            <w:r>
              <w:rPr>
                <w:rFonts w:hint="eastAsia" w:ascii="仿宋" w:hAnsi="仿宋" w:eastAsia="仿宋" w:cs="仿宋"/>
                <w:kern w:val="0"/>
                <w:sz w:val="24"/>
                <w:szCs w:val="24"/>
              </w:rPr>
              <w:t>分；良</w:t>
            </w:r>
            <w:r>
              <w:rPr>
                <w:rFonts w:hint="eastAsia" w:ascii="仿宋" w:hAnsi="仿宋" w:eastAsia="仿宋" w:cs="仿宋"/>
                <w:sz w:val="24"/>
                <w:szCs w:val="24"/>
              </w:rPr>
              <w:t>：3</w:t>
            </w:r>
            <w:r>
              <w:rPr>
                <w:rFonts w:hint="eastAsia" w:ascii="仿宋" w:hAnsi="仿宋" w:eastAsia="仿宋" w:cs="仿宋"/>
                <w:kern w:val="0"/>
                <w:sz w:val="24"/>
                <w:szCs w:val="24"/>
              </w:rPr>
              <w:t>分；一般</w:t>
            </w:r>
            <w:r>
              <w:rPr>
                <w:rFonts w:hint="eastAsia" w:ascii="仿宋" w:hAnsi="仿宋" w:eastAsia="仿宋" w:cs="仿宋"/>
                <w:sz w:val="24"/>
                <w:szCs w:val="24"/>
              </w:rPr>
              <w:t>：1</w:t>
            </w:r>
            <w:r>
              <w:rPr>
                <w:rFonts w:hint="eastAsia" w:ascii="仿宋" w:hAnsi="仿宋" w:eastAsia="仿宋" w:cs="仿宋"/>
                <w:kern w:val="0"/>
                <w:sz w:val="24"/>
                <w:szCs w:val="24"/>
              </w:rPr>
              <w:t>分；</w:t>
            </w:r>
            <w:r>
              <w:rPr>
                <w:rFonts w:hint="eastAsia" w:ascii="仿宋" w:hAnsi="仿宋" w:eastAsia="仿宋" w:cs="仿宋"/>
                <w:bCs/>
                <w:sz w:val="24"/>
                <w:szCs w:val="24"/>
              </w:rPr>
              <w:t>差不得分。）</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15"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1607" w:type="dxa"/>
            <w:vMerge w:val="continue"/>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329"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培训方案</w:t>
            </w:r>
          </w:p>
        </w:tc>
        <w:tc>
          <w:tcPr>
            <w:tcW w:w="3575" w:type="dxa"/>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bCs/>
                <w:sz w:val="24"/>
                <w:szCs w:val="24"/>
              </w:rPr>
            </w:pPr>
            <w:r>
              <w:rPr>
                <w:rFonts w:hint="eastAsia" w:ascii="仿宋" w:hAnsi="仿宋" w:eastAsia="仿宋" w:cs="仿宋"/>
                <w:bCs/>
                <w:sz w:val="24"/>
                <w:szCs w:val="24"/>
              </w:rPr>
              <w:t>对提供的培训计划、培训方案进行综合分析比较，（包括培训时间、地点、内容）优得4分，良得2分，差不得分。</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15"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bCs/>
                <w:sz w:val="24"/>
                <w:szCs w:val="24"/>
              </w:rPr>
              <w:t>6</w:t>
            </w:r>
          </w:p>
        </w:tc>
        <w:tc>
          <w:tcPr>
            <w:tcW w:w="1607"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投标文件的规范性</w:t>
            </w:r>
            <w:r>
              <w:rPr>
                <w:rFonts w:hint="eastAsia" w:ascii="仿宋" w:hAnsi="仿宋" w:eastAsia="仿宋" w:cs="仿宋"/>
                <w:bCs/>
                <w:sz w:val="24"/>
                <w:szCs w:val="24"/>
              </w:rPr>
              <w:t>（2分）</w:t>
            </w:r>
          </w:p>
        </w:tc>
        <w:tc>
          <w:tcPr>
            <w:tcW w:w="751" w:type="dxa"/>
            <w:vAlign w:val="center"/>
          </w:tcPr>
          <w:p>
            <w:pPr>
              <w:pageBreakBefore w:val="0"/>
              <w:widowControl w:val="0"/>
              <w:kinsoku/>
              <w:wordWrap/>
              <w:overflowPunct/>
              <w:topLinePunct w:val="0"/>
              <w:bidi w:val="0"/>
              <w:snapToGrid/>
              <w:spacing w:line="560" w:lineRule="exact"/>
              <w:jc w:val="center"/>
              <w:textAlignment w:val="auto"/>
              <w:rPr>
                <w:rFonts w:hint="eastAsia" w:ascii="仿宋" w:hAnsi="仿宋" w:eastAsia="仿宋" w:cs="仿宋"/>
                <w:bCs/>
                <w:sz w:val="24"/>
                <w:szCs w:val="24"/>
              </w:rPr>
            </w:pPr>
            <w:r>
              <w:rPr>
                <w:rFonts w:hint="eastAsia" w:ascii="仿宋" w:hAnsi="仿宋" w:eastAsia="仿宋" w:cs="仿宋"/>
                <w:sz w:val="24"/>
                <w:szCs w:val="24"/>
              </w:rPr>
              <w:t>2%</w:t>
            </w:r>
          </w:p>
        </w:tc>
        <w:tc>
          <w:tcPr>
            <w:tcW w:w="4904" w:type="dxa"/>
            <w:gridSpan w:val="2"/>
            <w:vAlign w:val="center"/>
          </w:tcPr>
          <w:p>
            <w:pPr>
              <w:pageBreakBefore w:val="0"/>
              <w:widowControl w:val="0"/>
              <w:kinsoku/>
              <w:wordWrap/>
              <w:overflowPunct/>
              <w:topLinePunct w:val="0"/>
              <w:bidi w:val="0"/>
              <w:snapToGrid/>
              <w:spacing w:line="56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投标文件制作规范，没有细微偏差情形的得2分；有一项细微偏差扣0.5分，直至该项分值扣完为止。</w:t>
            </w:r>
          </w:p>
        </w:tc>
        <w:tc>
          <w:tcPr>
            <w:tcW w:w="1992" w:type="dxa"/>
            <w:vAlign w:val="center"/>
          </w:tcPr>
          <w:p>
            <w:pPr>
              <w:pageBreakBefore w:val="0"/>
              <w:widowControl w:val="0"/>
              <w:kinsoku/>
              <w:wordWrap/>
              <w:overflowPunct/>
              <w:topLinePunct w:val="0"/>
              <w:bidi w:val="0"/>
              <w:snapToGrid/>
              <w:spacing w:line="560" w:lineRule="exact"/>
              <w:textAlignment w:val="auto"/>
              <w:rPr>
                <w:rFonts w:hint="eastAsia" w:ascii="仿宋" w:hAnsi="仿宋" w:eastAsia="仿宋" w:cs="仿宋"/>
                <w:bCs/>
                <w:sz w:val="24"/>
                <w:szCs w:val="24"/>
              </w:rPr>
            </w:pPr>
            <w:r>
              <w:rPr>
                <w:rFonts w:hint="eastAsia" w:ascii="仿宋" w:hAnsi="仿宋" w:eastAsia="仿宋" w:cs="仿宋"/>
                <w:bCs/>
                <w:sz w:val="24"/>
                <w:szCs w:val="24"/>
              </w:rPr>
              <w:t>以投标文件为准</w:t>
            </w:r>
          </w:p>
        </w:tc>
      </w:tr>
    </w:tbl>
    <w:p>
      <w:pPr>
        <w:pStyle w:val="9"/>
        <w:numPr>
          <w:ilvl w:val="0"/>
          <w:numId w:val="0"/>
        </w:numPr>
        <w:ind w:firstLine="482" w:firstLineChars="200"/>
        <w:jc w:val="both"/>
        <w:rPr>
          <w:rFonts w:hint="eastAsia" w:ascii="仿宋" w:hAnsi="仿宋" w:eastAsia="仿宋"/>
          <w:color w:val="000000" w:themeColor="text1"/>
          <w14:textFill>
            <w14:solidFill>
              <w14:schemeClr w14:val="tx1"/>
            </w14:solidFill>
          </w14:textFill>
        </w:rPr>
      </w:pPr>
      <w:r>
        <w:rPr>
          <w:rFonts w:hint="eastAsia" w:ascii="仿宋" w:hAnsi="仿宋" w:eastAsia="仿宋" w:cs="仿宋"/>
          <w:color w:val="000000"/>
          <w:sz w:val="24"/>
          <w:szCs w:val="24"/>
        </w:rPr>
        <w:t>评分的取值按四舍五入法，保留小数点后两位。</w:t>
      </w:r>
      <w:bookmarkStart w:id="81" w:name="_Toc206908398"/>
      <w:bookmarkEnd w:id="81"/>
      <w:bookmarkStart w:id="82" w:name="_Toc206908422"/>
      <w:bookmarkEnd w:id="82"/>
      <w:bookmarkStart w:id="83" w:name="_Toc206908374"/>
      <w:bookmarkEnd w:id="83"/>
      <w:bookmarkStart w:id="84" w:name="_Toc206908392"/>
      <w:bookmarkEnd w:id="84"/>
      <w:bookmarkStart w:id="85" w:name="_Toc206908368"/>
      <w:bookmarkEnd w:id="85"/>
      <w:bookmarkStart w:id="86" w:name="_Toc206908446"/>
      <w:bookmarkEnd w:id="86"/>
      <w:bookmarkStart w:id="87" w:name="_Toc206908380"/>
      <w:bookmarkEnd w:id="87"/>
      <w:bookmarkStart w:id="88" w:name="_Toc206908336"/>
      <w:bookmarkEnd w:id="88"/>
      <w:bookmarkStart w:id="89" w:name="_Toc206908428"/>
      <w:bookmarkEnd w:id="89"/>
      <w:bookmarkStart w:id="90" w:name="_Toc206908440"/>
      <w:bookmarkEnd w:id="90"/>
      <w:bookmarkStart w:id="91" w:name="_Toc206908404"/>
      <w:bookmarkEnd w:id="91"/>
      <w:bookmarkStart w:id="92" w:name="_Toc206908416"/>
      <w:bookmarkEnd w:id="92"/>
      <w:r>
        <w:rPr>
          <w:rFonts w:hint="eastAsia" w:ascii="仿宋" w:hAnsi="仿宋" w:eastAsia="仿宋" w:cs="仿宋"/>
          <w:color w:val="000000"/>
          <w:sz w:val="24"/>
          <w:szCs w:val="24"/>
        </w:rPr>
        <w:t>按综合得分由高到低进行排序。综合得分相同的，按投标报价由低到高顺序排列。得分最高的</w:t>
      </w:r>
      <w:r>
        <w:rPr>
          <w:rFonts w:hint="eastAsia" w:ascii="仿宋" w:hAnsi="仿宋" w:eastAsia="仿宋" w:cs="仿宋"/>
          <w:color w:val="000000"/>
          <w:kern w:val="0"/>
          <w:sz w:val="24"/>
          <w:szCs w:val="24"/>
        </w:rPr>
        <w:t>受邀比选人为中标方。</w:t>
      </w:r>
    </w:p>
    <w:p>
      <w:pPr>
        <w:pStyle w:val="9"/>
        <w:numPr>
          <w:ilvl w:val="0"/>
          <w:numId w:val="0"/>
        </w:numPr>
        <w:jc w:val="both"/>
        <w:rPr>
          <w:rFonts w:hint="eastAsia" w:ascii="仿宋" w:hAnsi="仿宋" w:eastAsia="仿宋"/>
          <w:color w:val="000000" w:themeColor="text1"/>
          <w14:textFill>
            <w14:solidFill>
              <w14:schemeClr w14:val="tx1"/>
            </w14:solidFill>
          </w14:textFill>
        </w:rPr>
      </w:pPr>
    </w:p>
    <w:p>
      <w:pPr>
        <w:pStyle w:val="9"/>
        <w:numPr>
          <w:ilvl w:val="0"/>
          <w:numId w:val="0"/>
        </w:numPr>
        <w:jc w:val="cente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rPr>
          <w:rFonts w:hint="eastAsia" w:ascii="仿宋" w:hAnsi="仿宋" w:eastAsia="仿宋"/>
          <w:color w:val="000000" w:themeColor="text1"/>
          <w14:textFill>
            <w14:solidFill>
              <w14:schemeClr w14:val="tx1"/>
            </w14:solidFill>
          </w14:textFill>
        </w:rPr>
      </w:pPr>
    </w:p>
    <w:p>
      <w:pPr>
        <w:pStyle w:val="9"/>
        <w:numPr>
          <w:ilvl w:val="0"/>
          <w:numId w:val="0"/>
        </w:numPr>
        <w:jc w:val="center"/>
        <w:rPr>
          <w:rFonts w:hint="eastAsia" w:ascii="仿宋" w:hAnsi="仿宋" w:eastAsia="仿宋"/>
          <w:color w:val="000000" w:themeColor="text1"/>
          <w14:textFill>
            <w14:solidFill>
              <w14:schemeClr w14:val="tx1"/>
            </w14:solidFill>
          </w14:textFill>
        </w:rPr>
      </w:pPr>
    </w:p>
    <w:p>
      <w:pPr>
        <w:pStyle w:val="9"/>
        <w:numPr>
          <w:ilvl w:val="0"/>
          <w:numId w:val="0"/>
        </w:numPr>
        <w:jc w:val="center"/>
        <w:rPr>
          <w:rFonts w:hint="eastAsia" w:ascii="仿宋" w:hAnsi="仿宋" w:eastAsia="仿宋"/>
          <w:color w:val="000000" w:themeColor="text1"/>
          <w14:textFill>
            <w14:solidFill>
              <w14:schemeClr w14:val="tx1"/>
            </w14:solidFill>
          </w14:textFill>
        </w:rPr>
      </w:pPr>
    </w:p>
    <w:p>
      <w:pPr>
        <w:rPr>
          <w:rFonts w:hint="eastAsia"/>
        </w:rPr>
      </w:pPr>
    </w:p>
    <w:p>
      <w:pPr>
        <w:pStyle w:val="9"/>
        <w:numPr>
          <w:ilvl w:val="0"/>
          <w:numId w:val="0"/>
        </w:numPr>
        <w:jc w:val="center"/>
        <w:rPr>
          <w:rFonts w:ascii="仿宋" w:hAnsi="仿宋" w:eastAsia="仿宋"/>
          <w:b w:val="0"/>
          <w:bCs w:val="0"/>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第七章  响应文件格式</w:t>
      </w:r>
      <w:bookmarkEnd w:id="77"/>
    </w:p>
    <w:p>
      <w:pPr>
        <w:tabs>
          <w:tab w:val="left" w:pos="7665"/>
        </w:tabs>
        <w:spacing w:line="400" w:lineRule="exact"/>
        <w:ind w:firstLine="480"/>
        <w:rPr>
          <w:rFonts w:ascii="仿宋" w:hAnsi="仿宋" w:eastAsia="仿宋"/>
          <w:bCs/>
          <w:color w:val="000000" w:themeColor="text1"/>
          <w:sz w:val="24"/>
          <w14:textFill>
            <w14:solidFill>
              <w14:schemeClr w14:val="tx1"/>
            </w14:solidFill>
          </w14:textFill>
        </w:rPr>
      </w:pPr>
    </w:p>
    <w:p>
      <w:pPr>
        <w:jc w:val="left"/>
        <w:rPr>
          <w:rFonts w:ascii="仿宋" w:hAnsi="仿宋" w:eastAsia="仿宋"/>
          <w:b/>
          <w:color w:val="000000" w:themeColor="text1"/>
          <w:sz w:val="32"/>
          <w:szCs w:val="32"/>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bookmarkStart w:id="93" w:name="PO_默认文件内容_29"/>
      <w:r>
        <w:rPr>
          <w:rFonts w:hint="eastAsia" w:ascii="仿宋" w:hAnsi="仿宋" w:eastAsia="仿宋"/>
          <w:color w:val="000000" w:themeColor="text1"/>
          <w:sz w:val="24"/>
          <w14:textFill>
            <w14:solidFill>
              <w14:schemeClr w14:val="tx1"/>
            </w14:solidFill>
          </w14:textFill>
        </w:rPr>
        <w:t>一、本章所制响应文件格式，除格式中明确将该格式作为实质性要求的，一律不具有强制性。</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二、本章所制响应文件格式有关表格中的备注栏，由供应商根据自身响应情况作解释性说明，不作为必填项。</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bookmarkEnd w:id="93"/>
    </w:p>
    <w:p>
      <w:pPr>
        <w:jc w:val="center"/>
        <w:rPr>
          <w:rFonts w:ascii="仿宋" w:hAnsi="仿宋" w:eastAsia="仿宋"/>
          <w:b/>
          <w:color w:val="000000" w:themeColor="text1"/>
          <w:sz w:val="32"/>
          <w:szCs w:val="32"/>
          <w14:textFill>
            <w14:solidFill>
              <w14:schemeClr w14:val="tx1"/>
            </w14:solidFill>
          </w14:textFill>
        </w:rPr>
      </w:pPr>
    </w:p>
    <w:p>
      <w:pPr>
        <w:pStyle w:val="2"/>
        <w:jc w:val="center"/>
        <w:rPr>
          <w:rFonts w:ascii="仿宋" w:hAnsi="仿宋" w:eastAsia="仿宋"/>
          <w:color w:val="000000" w:themeColor="text1"/>
          <w14:textFill>
            <w14:solidFill>
              <w14:schemeClr w14:val="tx1"/>
            </w14:solidFill>
          </w14:textFill>
        </w:rPr>
      </w:pPr>
      <w:r>
        <w:rPr>
          <w:rFonts w:ascii="仿宋" w:hAnsi="仿宋" w:eastAsia="仿宋"/>
          <w:b w:val="0"/>
          <w:color w:val="000000" w:themeColor="text1"/>
          <w14:textFill>
            <w14:solidFill>
              <w14:schemeClr w14:val="tx1"/>
            </w14:solidFill>
          </w14:textFill>
        </w:rPr>
        <w:br w:type="page"/>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资格性</w:t>
      </w:r>
      <w:r>
        <w:rPr>
          <w:rFonts w:hint="eastAsia" w:ascii="仿宋" w:hAnsi="仿宋" w:eastAsia="仿宋"/>
          <w:color w:val="000000" w:themeColor="text1"/>
          <w14:textFill>
            <w14:solidFill>
              <w14:schemeClr w14:val="tx1"/>
            </w14:solidFill>
          </w14:textFill>
        </w:rPr>
        <w:t>响应</w:t>
      </w:r>
      <w:r>
        <w:rPr>
          <w:rFonts w:ascii="仿宋" w:hAnsi="仿宋" w:eastAsia="仿宋"/>
          <w:color w:val="000000" w:themeColor="text1"/>
          <w14:textFill>
            <w14:solidFill>
              <w14:schemeClr w14:val="tx1"/>
            </w14:solidFill>
          </w14:textFill>
        </w:rPr>
        <w:t>文件</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格式</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格式1-1</w:t>
      </w:r>
    </w:p>
    <w:p>
      <w:pPr>
        <w:jc w:val="center"/>
        <w:rPr>
          <w:rFonts w:ascii="仿宋" w:hAnsi="仿宋" w:eastAsia="仿宋"/>
          <w:b/>
          <w:color w:val="000000" w:themeColor="text1"/>
          <w:sz w:val="32"/>
          <w:szCs w:val="32"/>
          <w14:textFill>
            <w14:solidFill>
              <w14:schemeClr w14:val="tx1"/>
            </w14:solidFill>
          </w14:textFill>
        </w:rPr>
      </w:pPr>
    </w:p>
    <w:p>
      <w:pPr>
        <w:jc w:val="right"/>
        <w:rPr>
          <w:rFonts w:ascii="仿宋" w:hAnsi="仿宋" w:eastAsia="仿宋"/>
          <w:b/>
          <w:color w:val="000000" w:themeColor="text1"/>
          <w:sz w:val="36"/>
          <w14:textFill>
            <w14:solidFill>
              <w14:schemeClr w14:val="tx1"/>
            </w14:solidFill>
          </w14:textFill>
        </w:rPr>
      </w:pPr>
      <w:r>
        <w:rPr>
          <w:rFonts w:ascii="仿宋" w:hAnsi="仿宋" w:eastAsia="仿宋"/>
          <w:b/>
          <w:color w:val="000000" w:themeColor="text1"/>
          <w:sz w:val="36"/>
          <w14:textFill>
            <w14:solidFill>
              <w14:schemeClr w14:val="tx1"/>
            </w14:solidFill>
          </w14:textFill>
        </w:rPr>
        <w:t>（正本/副本）</w:t>
      </w:r>
    </w:p>
    <w:p>
      <w:pPr>
        <w:rPr>
          <w:rFonts w:ascii="仿宋" w:hAnsi="仿宋" w:eastAsia="仿宋"/>
          <w:b/>
          <w:color w:val="000000" w:themeColor="text1"/>
          <w:sz w:val="72"/>
          <w14:textFill>
            <w14:solidFill>
              <w14:schemeClr w14:val="tx1"/>
            </w14:solidFill>
          </w14:textFill>
        </w:rPr>
      </w:pPr>
    </w:p>
    <w:p>
      <w:pPr>
        <w:spacing w:line="360" w:lineRule="auto"/>
        <w:jc w:val="center"/>
        <w:rPr>
          <w:rFonts w:ascii="仿宋" w:hAnsi="仿宋" w:eastAsia="仿宋"/>
          <w:b/>
          <w:color w:val="000000" w:themeColor="text1"/>
          <w:sz w:val="72"/>
          <w14:textFill>
            <w14:solidFill>
              <w14:schemeClr w14:val="tx1"/>
            </w14:solidFill>
          </w14:textFill>
        </w:rPr>
      </w:pPr>
      <w:r>
        <w:rPr>
          <w:rFonts w:ascii="仿宋" w:hAnsi="仿宋" w:eastAsia="仿宋"/>
          <w:b/>
          <w:color w:val="000000" w:themeColor="text1"/>
          <w:sz w:val="40"/>
          <w:szCs w:val="48"/>
          <w14:textFill>
            <w14:solidFill>
              <w14:schemeClr w14:val="tx1"/>
            </w14:solidFill>
          </w14:textFill>
        </w:rPr>
        <w:t>xxxx</w:t>
      </w:r>
      <w:r>
        <w:rPr>
          <w:rFonts w:hint="eastAsia" w:ascii="仿宋" w:hAnsi="仿宋" w:eastAsia="仿宋"/>
          <w:b/>
          <w:color w:val="000000" w:themeColor="text1"/>
          <w:sz w:val="40"/>
          <w:szCs w:val="48"/>
          <w14:textFill>
            <w14:solidFill>
              <w14:schemeClr w14:val="tx1"/>
            </w14:solidFill>
          </w14:textFill>
        </w:rPr>
        <w:t>项目</w:t>
      </w:r>
    </w:p>
    <w:p>
      <w:pPr>
        <w:spacing w:line="360" w:lineRule="auto"/>
        <w:rPr>
          <w:rFonts w:ascii="仿宋" w:hAnsi="仿宋" w:eastAsia="仿宋"/>
          <w:b/>
          <w:color w:val="000000" w:themeColor="text1"/>
          <w:sz w:val="52"/>
          <w:szCs w:val="52"/>
          <w14:textFill>
            <w14:solidFill>
              <w14:schemeClr w14:val="tx1"/>
            </w14:solidFill>
          </w14:textFill>
        </w:rPr>
      </w:pPr>
    </w:p>
    <w:p>
      <w:pPr>
        <w:spacing w:line="360" w:lineRule="auto"/>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资格性响应文件</w:t>
      </w:r>
    </w:p>
    <w:p>
      <w:pPr>
        <w:spacing w:line="360" w:lineRule="auto"/>
        <w:rPr>
          <w:rFonts w:ascii="仿宋" w:hAnsi="仿宋" w:eastAsia="仿宋"/>
          <w:b/>
          <w:color w:val="000000" w:themeColor="text1"/>
          <w:sz w:val="36"/>
          <w14:textFill>
            <w14:solidFill>
              <w14:schemeClr w14:val="tx1"/>
            </w14:solidFill>
          </w14:textFill>
        </w:rPr>
      </w:pPr>
    </w:p>
    <w:p>
      <w:pPr>
        <w:spacing w:line="360" w:lineRule="auto"/>
        <w:rPr>
          <w:rFonts w:ascii="仿宋" w:hAnsi="仿宋" w:eastAsia="仿宋"/>
          <w:b/>
          <w:color w:val="000000" w:themeColor="text1"/>
          <w:sz w:val="36"/>
          <w14:textFill>
            <w14:solidFill>
              <w14:schemeClr w14:val="tx1"/>
            </w14:solidFill>
          </w14:textFill>
        </w:rPr>
      </w:pPr>
    </w:p>
    <w:p>
      <w:pPr>
        <w:spacing w:line="360" w:lineRule="auto"/>
        <w:ind w:firstLine="643" w:firstLineChars="200"/>
        <w:jc w:val="left"/>
        <w:rPr>
          <w:rFonts w:ascii="仿宋" w:hAnsi="仿宋" w:eastAsia="仿宋"/>
          <w:b/>
          <w:color w:val="000000" w:themeColor="text1"/>
          <w:sz w:val="32"/>
          <w:u w:val="single"/>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供 应 商</w:t>
      </w:r>
      <w:r>
        <w:rPr>
          <w:rFonts w:ascii="仿宋" w:hAnsi="仿宋" w:eastAsia="仿宋"/>
          <w:b/>
          <w:color w:val="000000" w:themeColor="text1"/>
          <w:sz w:val="32"/>
          <w14:textFill>
            <w14:solidFill>
              <w14:schemeClr w14:val="tx1"/>
            </w14:solidFill>
          </w14:textFill>
        </w:rPr>
        <w:t>名称：</w:t>
      </w:r>
    </w:p>
    <w:p>
      <w:pPr>
        <w:spacing w:line="360" w:lineRule="auto"/>
        <w:ind w:firstLine="643" w:firstLineChars="200"/>
        <w:jc w:val="left"/>
        <w:rPr>
          <w:rFonts w:ascii="仿宋" w:hAnsi="仿宋" w:eastAsia="仿宋"/>
          <w:b/>
          <w:color w:val="000000" w:themeColor="text1"/>
          <w:sz w:val="32"/>
          <w:u w:val="single"/>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采购项目</w:t>
      </w:r>
      <w:r>
        <w:rPr>
          <w:rFonts w:ascii="仿宋" w:hAnsi="仿宋" w:eastAsia="仿宋"/>
          <w:b/>
          <w:color w:val="000000" w:themeColor="text1"/>
          <w:sz w:val="32"/>
          <w14:textFill>
            <w14:solidFill>
              <w14:schemeClr w14:val="tx1"/>
            </w14:solidFill>
          </w14:textFill>
        </w:rPr>
        <w:t>编号：</w:t>
      </w:r>
    </w:p>
    <w:p>
      <w:pPr>
        <w:spacing w:line="360" w:lineRule="auto"/>
        <w:ind w:firstLine="643" w:firstLineChars="200"/>
        <w:jc w:val="left"/>
        <w:rPr>
          <w:rFonts w:ascii="仿宋" w:hAnsi="仿宋" w:eastAsia="仿宋"/>
          <w:b/>
          <w:color w:val="000000" w:themeColor="text1"/>
          <w:sz w:val="32"/>
          <w:u w:val="single"/>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包        号</w:t>
      </w:r>
      <w:r>
        <w:rPr>
          <w:rFonts w:ascii="仿宋" w:hAnsi="仿宋" w:eastAsia="仿宋"/>
          <w:b/>
          <w:color w:val="000000" w:themeColor="text1"/>
          <w:sz w:val="32"/>
          <w14:textFill>
            <w14:solidFill>
              <w14:schemeClr w14:val="tx1"/>
            </w14:solidFill>
          </w14:textFill>
        </w:rPr>
        <w:t>：</w:t>
      </w:r>
    </w:p>
    <w:p>
      <w:pPr>
        <w:jc w:val="center"/>
        <w:rPr>
          <w:rFonts w:ascii="仿宋" w:hAnsi="仿宋" w:eastAsia="仿宋"/>
          <w:b/>
          <w:color w:val="000000" w:themeColor="text1"/>
          <w:sz w:val="36"/>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6"/>
          <w14:textFill>
            <w14:solidFill>
              <w14:schemeClr w14:val="tx1"/>
            </w14:solidFill>
          </w14:textFill>
        </w:rPr>
      </w:pPr>
    </w:p>
    <w:p>
      <w:pPr>
        <w:jc w:val="center"/>
        <w:rPr>
          <w:rFonts w:ascii="仿宋" w:hAnsi="仿宋" w:eastAsia="仿宋"/>
          <w:b/>
          <w:color w:val="000000" w:themeColor="text1"/>
          <w:sz w:val="36"/>
          <w14:textFill>
            <w14:solidFill>
              <w14:schemeClr w14:val="tx1"/>
            </w14:solidFill>
          </w14:textFill>
        </w:rPr>
      </w:pPr>
    </w:p>
    <w:p>
      <w:pPr>
        <w:spacing w:line="440" w:lineRule="exact"/>
        <w:jc w:val="center"/>
        <w:rPr>
          <w:rFonts w:ascii="仿宋" w:hAnsi="仿宋" w:eastAsia="仿宋"/>
          <w:b/>
          <w:color w:val="000000" w:themeColor="text1"/>
          <w:sz w:val="36"/>
          <w14:textFill>
            <w14:solidFill>
              <w14:schemeClr w14:val="tx1"/>
            </w14:solidFill>
          </w14:textFill>
        </w:rPr>
      </w:pPr>
    </w:p>
    <w:p>
      <w:pPr>
        <w:jc w:val="center"/>
        <w:rPr>
          <w:rFonts w:ascii="仿宋" w:hAnsi="仿宋" w:eastAsia="仿宋" w:cs="Arial"/>
          <w:b/>
          <w:bCs/>
          <w:color w:val="000000" w:themeColor="text1"/>
          <w:sz w:val="32"/>
          <w:szCs w:val="32"/>
          <w14:textFill>
            <w14:solidFill>
              <w14:schemeClr w14:val="tx1"/>
            </w14:solidFill>
          </w14:textFill>
        </w:rPr>
      </w:pPr>
      <w:r>
        <w:rPr>
          <w:rFonts w:ascii="仿宋" w:hAnsi="仿宋" w:eastAsia="仿宋"/>
          <w:b/>
          <w:color w:val="000000" w:themeColor="text1"/>
          <w:sz w:val="32"/>
          <w14:textFill>
            <w14:solidFill>
              <w14:schemeClr w14:val="tx1"/>
            </w14:solidFill>
          </w14:textFill>
        </w:rPr>
        <w:t>日期：XX</w:t>
      </w:r>
      <w:r>
        <w:rPr>
          <w:rFonts w:hint="eastAsia" w:ascii="仿宋" w:hAnsi="仿宋" w:eastAsia="仿宋"/>
          <w:b/>
          <w:color w:val="000000" w:themeColor="text1"/>
          <w:sz w:val="32"/>
          <w14:textFill>
            <w14:solidFill>
              <w14:schemeClr w14:val="tx1"/>
            </w14:solidFill>
          </w14:textFill>
        </w:rPr>
        <w:t>年XX</w:t>
      </w:r>
      <w:r>
        <w:rPr>
          <w:rFonts w:ascii="仿宋" w:hAnsi="仿宋" w:eastAsia="仿宋"/>
          <w:b/>
          <w:color w:val="000000" w:themeColor="text1"/>
          <w:sz w:val="32"/>
          <w14:textFill>
            <w14:solidFill>
              <w14:schemeClr w14:val="tx1"/>
            </w14:solidFill>
          </w14:textFill>
        </w:rPr>
        <w:t>月</w:t>
      </w:r>
      <w:r>
        <w:rPr>
          <w:rFonts w:hint="eastAsia" w:ascii="仿宋" w:hAnsi="仿宋" w:eastAsia="仿宋"/>
          <w:b/>
          <w:color w:val="000000" w:themeColor="text1"/>
          <w:sz w:val="32"/>
          <w14:textFill>
            <w14:solidFill>
              <w14:schemeClr w14:val="tx1"/>
            </w14:solidFill>
          </w14:textFill>
        </w:rPr>
        <w:t>XX</w:t>
      </w:r>
      <w:r>
        <w:rPr>
          <w:rFonts w:ascii="仿宋" w:hAnsi="仿宋" w:eastAsia="仿宋"/>
          <w:b/>
          <w:color w:val="000000" w:themeColor="text1"/>
          <w:sz w:val="32"/>
          <w14:textFill>
            <w14:solidFill>
              <w14:schemeClr w14:val="tx1"/>
            </w14:solidFill>
          </w14:textFill>
        </w:rPr>
        <w:t>日</w:t>
      </w:r>
    </w:p>
    <w:p>
      <w:pPr>
        <w:widowControl/>
        <w:jc w:val="left"/>
        <w:rPr>
          <w:rFonts w:ascii="仿宋" w:hAnsi="仿宋" w:eastAsia="仿宋" w:cs="Arial"/>
          <w:b/>
          <w:bCs/>
          <w:color w:val="000000" w:themeColor="text1"/>
          <w:sz w:val="32"/>
          <w:szCs w:val="32"/>
          <w14:textFill>
            <w14:solidFill>
              <w14:schemeClr w14:val="tx1"/>
            </w14:solidFill>
          </w14:textFill>
        </w:rPr>
      </w:pPr>
      <w:r>
        <w:rPr>
          <w:rFonts w:ascii="仿宋" w:hAnsi="仿宋" w:eastAsia="仿宋" w:cs="Arial"/>
          <w:b/>
          <w:bCs/>
          <w:color w:val="000000" w:themeColor="text1"/>
          <w:sz w:val="32"/>
          <w:szCs w:val="32"/>
          <w14:textFill>
            <w14:solidFill>
              <w14:schemeClr w14:val="tx1"/>
            </w14:solidFill>
          </w14:textFill>
        </w:rPr>
        <w:br w:type="page"/>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格式1-2</w:t>
      </w:r>
    </w:p>
    <w:p>
      <w:pPr>
        <w:pStyle w:val="3"/>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一、法定代表人/单位负责人授权书</w:t>
      </w:r>
    </w:p>
    <w:p>
      <w:pPr>
        <w:rPr>
          <w:rFonts w:ascii="仿宋" w:hAnsi="仿宋" w:eastAsia="仿宋"/>
          <w:b/>
          <w:color w:val="000000" w:themeColor="text1"/>
          <w:sz w:val="24"/>
          <w14:textFill>
            <w14:solidFill>
              <w14:schemeClr w14:val="tx1"/>
            </w14:solidFill>
          </w14:textFill>
        </w:rPr>
      </w:pPr>
    </w:p>
    <w:p>
      <w:pPr>
        <w:rPr>
          <w:rFonts w:ascii="仿宋" w:hAnsi="仿宋" w:eastAsia="仿宋"/>
          <w:b/>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XXXXXXXX（采购代理机构名称）：</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特此声明。</w:t>
      </w:r>
    </w:p>
    <w:p>
      <w:pPr>
        <w:rPr>
          <w:rFonts w:ascii="仿宋" w:hAnsi="仿宋" w:eastAsia="仿宋"/>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法定代表人/单位负责人（委托人）签字或加盖个人印章：XXXX。</w:t>
      </w:r>
    </w:p>
    <w:p>
      <w:pPr>
        <w:rPr>
          <w:rFonts w:ascii="仿宋" w:hAnsi="仿宋" w:eastAsia="仿宋"/>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授权代表（被授权人）签字：XXXX。</w:t>
      </w:r>
    </w:p>
    <w:p>
      <w:pPr>
        <w:rPr>
          <w:rFonts w:ascii="仿宋" w:hAnsi="仿宋" w:eastAsia="仿宋"/>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供应商名称：XXXX（单位盖章）。</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日    期：XXXX。</w:t>
      </w:r>
    </w:p>
    <w:p>
      <w:pPr>
        <w:rPr>
          <w:rFonts w:ascii="仿宋" w:hAnsi="仿宋" w:eastAsia="仿宋"/>
          <w:b/>
          <w:color w:val="000000" w:themeColor="text1"/>
          <w:sz w:val="24"/>
          <w14:textFill>
            <w14:solidFill>
              <w14:schemeClr w14:val="tx1"/>
            </w14:solidFill>
          </w14:textFill>
        </w:rPr>
      </w:pPr>
      <w:bookmarkStart w:id="94" w:name="_Toc217446084"/>
    </w:p>
    <w:p>
      <w:pPr>
        <w:rPr>
          <w:rFonts w:ascii="仿宋" w:hAnsi="仿宋" w:eastAsia="仿宋"/>
          <w:b/>
          <w:color w:val="000000" w:themeColor="text1"/>
          <w:sz w:val="24"/>
          <w14:textFill>
            <w14:solidFill>
              <w14:schemeClr w14:val="tx1"/>
            </w14:solidFill>
          </w14:textFill>
        </w:rPr>
      </w:pPr>
    </w:p>
    <w:p>
      <w:pPr>
        <w:rPr>
          <w:rFonts w:ascii="仿宋" w:hAnsi="仿宋" w:eastAsia="仿宋"/>
          <w:b/>
          <w:color w:val="000000" w:themeColor="text1"/>
          <w:sz w:val="24"/>
          <w14:textFill>
            <w14:solidFill>
              <w14:schemeClr w14:val="tx1"/>
            </w14:solidFill>
          </w14:textFill>
        </w:rPr>
      </w:pPr>
    </w:p>
    <w:p>
      <w:pPr>
        <w:rPr>
          <w:rFonts w:ascii="仿宋" w:hAnsi="仿宋" w:eastAsia="仿宋"/>
          <w:b/>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1.供应商为法人单位时提供“法定代表人授权书”，供应商为其他组织时提供“单位负责人授权书”，供应商为自然人时提供“自然人身份证明材料”。</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2.应附法定代表人/单位负责人身份证明材料复印件和授权代表身份证明材料复印件。</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3.身份证明材料包括居民身份证或户口本或军官证或护照等。</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4.身份证明材料应同时提供其在有效期的材料，如居民身份证正、反面复印件。</w:t>
      </w:r>
    </w:p>
    <w:p>
      <w:pPr>
        <w:rPr>
          <w:rFonts w:ascii="仿宋" w:hAnsi="仿宋" w:eastAsia="仿宋"/>
          <w:b/>
          <w:color w:val="000000" w:themeColor="text1"/>
          <w:sz w:val="24"/>
          <w14:textFill>
            <w14:solidFill>
              <w14:schemeClr w14:val="tx1"/>
            </w14:solidFill>
          </w14:textFill>
        </w:rPr>
      </w:pPr>
    </w:p>
    <w:bookmarkEnd w:id="94"/>
    <w:p>
      <w:pPr>
        <w:spacing w:line="360" w:lineRule="auto"/>
        <w:ind w:firstLine="790" w:firstLineChars="246"/>
        <w:jc w:val="center"/>
        <w:rPr>
          <w:rFonts w:ascii="仿宋" w:hAnsi="仿宋" w:eastAsia="仿宋"/>
          <w:b/>
          <w:color w:val="000000" w:themeColor="text1"/>
          <w:sz w:val="32"/>
          <w14:textFill>
            <w14:solidFill>
              <w14:schemeClr w14:val="tx1"/>
            </w14:solidFill>
          </w14:textFill>
        </w:rPr>
      </w:pP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br w:type="page"/>
      </w:r>
      <w:r>
        <w:rPr>
          <w:rFonts w:hint="eastAsia" w:ascii="仿宋" w:hAnsi="仿宋" w:eastAsia="仿宋"/>
          <w:b/>
          <w:color w:val="000000" w:themeColor="text1"/>
          <w:sz w:val="32"/>
          <w:szCs w:val="32"/>
          <w14:textFill>
            <w14:solidFill>
              <w14:schemeClr w14:val="tx1"/>
            </w14:solidFill>
          </w14:textFill>
        </w:rPr>
        <w:t>格式1-3</w:t>
      </w:r>
    </w:p>
    <w:p>
      <w:pPr>
        <w:pStyle w:val="3"/>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二、承诺函</w:t>
      </w:r>
    </w:p>
    <w:p>
      <w:pPr>
        <w:rPr>
          <w:rFonts w:ascii="仿宋" w:hAnsi="仿宋" w:eastAsia="仿宋"/>
          <w:b/>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XXXX（采购代理机构名称）：</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我单位作为本次采购项目的供应商，根据磋商文件要求，现郑重承诺如下：</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一、我单位具备</w:t>
      </w:r>
      <w:r>
        <w:rPr>
          <w:rFonts w:ascii="仿宋" w:hAnsi="仿宋" w:eastAsia="仿宋"/>
          <w:color w:val="000000" w:themeColor="text1"/>
          <w:sz w:val="24"/>
          <w14:textFill>
            <w14:solidFill>
              <w14:schemeClr w14:val="tx1"/>
            </w14:solidFill>
          </w14:textFill>
        </w:rPr>
        <w:t>以下资格</w:t>
      </w:r>
      <w:r>
        <w:rPr>
          <w:rFonts w:hint="eastAsia" w:ascii="仿宋" w:hAnsi="仿宋" w:eastAsia="仿宋"/>
          <w:color w:val="000000" w:themeColor="text1"/>
          <w:sz w:val="24"/>
          <w14:textFill>
            <w14:solidFill>
              <w14:schemeClr w14:val="tx1"/>
            </w14:solidFill>
          </w14:textFill>
        </w:rPr>
        <w:t>条件：</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（一）具有独立承担民事责任的能力；</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（二）具有良好的商业信誉和健全的财务会计制度；</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（三）具有履行合同所必需的设备和专业技术能力；</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（四）有依法缴纳税收和社会保障资金的良好记录；</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（五）参加采购活动前三年内，在经营活动中没有重大违法记录；</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（六）法律、行政法规规定的其他条件；</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（七）根据采购项目提出的特殊条件</w:t>
      </w:r>
      <w:r>
        <w:rPr>
          <w:rFonts w:ascii="仿宋" w:hAnsi="仿宋" w:eastAsia="仿宋"/>
          <w:color w:val="000000" w:themeColor="text1"/>
          <w:sz w:val="24"/>
          <w14:textFill>
            <w14:solidFill>
              <w14:schemeClr w14:val="tx1"/>
            </w14:solidFill>
          </w14:textFill>
        </w:rPr>
        <w:t>。</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二、截至响应文件递交截止日未被列入失信被执行人、重大税收违法案件当事人名单、政府采购严重违法失信行为记录名单。</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本单位对上述承诺的内容事项真实性负责。如经查实上述承诺的内容事项存在虚假，我单位愿意接受以提供虚假材料谋取成交追究法律责任。</w:t>
      </w:r>
    </w:p>
    <w:p>
      <w:pPr>
        <w:rPr>
          <w:rFonts w:ascii="仿宋" w:hAnsi="仿宋" w:eastAsia="仿宋"/>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供应商名称：XXXX（单位公章）。</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法定代表人/单位负责人或授权代表（签字或加盖个人印章）：XXXX。</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日    期：XXXX。</w:t>
      </w: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br w:type="page"/>
      </w:r>
      <w:r>
        <w:rPr>
          <w:rFonts w:hint="eastAsia" w:ascii="仿宋" w:hAnsi="仿宋" w:eastAsia="仿宋"/>
          <w:b/>
          <w:color w:val="000000" w:themeColor="text1"/>
          <w:sz w:val="32"/>
          <w:szCs w:val="32"/>
          <w14:textFill>
            <w14:solidFill>
              <w14:schemeClr w14:val="tx1"/>
            </w14:solidFill>
          </w14:textFill>
        </w:rPr>
        <w:t>格式1-4</w:t>
      </w:r>
    </w:p>
    <w:p>
      <w:pPr>
        <w:pStyle w:val="3"/>
        <w:jc w:val="center"/>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三、中小企业声明函</w:t>
      </w:r>
    </w:p>
    <w:p>
      <w:pPr>
        <w:rPr>
          <w:rFonts w:ascii="仿宋" w:hAnsi="仿宋" w:eastAsia="仿宋"/>
          <w:b/>
          <w:color w:val="000000" w:themeColor="text1"/>
          <w:sz w:val="32"/>
          <w:szCs w:val="32"/>
          <w14:textFill>
            <w14:solidFill>
              <w14:schemeClr w14:val="tx1"/>
            </w14:solidFill>
          </w14:textFill>
        </w:rPr>
      </w:pPr>
    </w:p>
    <w:p>
      <w:pPr>
        <w:spacing w:line="360" w:lineRule="auto"/>
        <w:ind w:firstLine="480" w:firstLineChars="200"/>
        <w:jc w:val="left"/>
        <w:rPr>
          <w:rFonts w:ascii="仿宋" w:hAnsi="仿宋" w:eastAsia="仿宋"/>
          <w:color w:val="000000" w:themeColor="text1"/>
          <w:sz w:val="24"/>
          <w14:textFill>
            <w14:solidFill>
              <w14:schemeClr w14:val="tx1"/>
            </w14:solidFill>
          </w14:textFill>
        </w:rPr>
      </w:pPr>
      <w:bookmarkStart w:id="95" w:name="_Toc419811733"/>
      <w:bookmarkStart w:id="96" w:name="_Toc387658050"/>
      <w:bookmarkStart w:id="97" w:name="_Toc417911732"/>
      <w:bookmarkStart w:id="98" w:name="_Toc413748654"/>
      <w:bookmarkStart w:id="99" w:name="_Toc387147344"/>
      <w:r>
        <w:rPr>
          <w:rFonts w:hint="eastAsia" w:ascii="仿宋" w:hAnsi="仿宋" w:eastAsia="仿宋"/>
          <w:color w:val="000000" w:themeColor="text1"/>
          <w:sz w:val="24"/>
          <w14:textFill>
            <w14:solidFill>
              <w14:schemeClr w14:val="tx1"/>
            </w14:solidFill>
          </w14:textFill>
        </w:rPr>
        <w:t>本公司</w:t>
      </w:r>
      <w:r>
        <w:rPr>
          <w:rFonts w:hint="eastAsia" w:ascii="仿宋" w:hAnsi="仿宋" w:eastAsia="仿宋"/>
          <w:color w:val="000000" w:themeColor="text1"/>
          <w:kern w:val="0"/>
          <w:sz w:val="24"/>
          <w14:textFill>
            <w14:solidFill>
              <w14:schemeClr w14:val="tx1"/>
            </w14:solidFill>
          </w14:textFill>
        </w:rPr>
        <w:t>（联合体）</w:t>
      </w:r>
      <w:r>
        <w:rPr>
          <w:rFonts w:hint="eastAsia" w:ascii="仿宋" w:hAnsi="仿宋" w:eastAsia="仿宋"/>
          <w:color w:val="000000" w:themeColor="text1"/>
          <w:sz w:val="24"/>
          <w14:textFill>
            <w14:solidFill>
              <w14:schemeClr w14:val="tx1"/>
            </w14:solidFill>
          </w14:textFill>
        </w:rPr>
        <w:t>郑重声明，根据《政府采购促进中小企业发展管理办法》（财库〔2020</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46 号）</w:t>
      </w:r>
      <w:r>
        <w:rPr>
          <w:rFonts w:ascii="仿宋" w:hAnsi="仿宋" w:eastAsia="仿宋"/>
          <w:color w:val="000000" w:themeColor="text1"/>
          <w:sz w:val="24"/>
          <w14:textFill>
            <w14:solidFill>
              <w14:schemeClr w14:val="tx1"/>
            </w14:solidFill>
          </w14:textFill>
        </w:rPr>
        <w:t>的规定，</w:t>
      </w:r>
      <w:r>
        <w:rPr>
          <w:rFonts w:hint="eastAsia" w:ascii="仿宋" w:hAnsi="仿宋" w:eastAsia="仿宋"/>
          <w:color w:val="000000" w:themeColor="text1"/>
          <w:sz w:val="24"/>
          <w14:textFill>
            <w14:solidFill>
              <w14:schemeClr w14:val="tx1"/>
            </w14:solidFill>
          </w14:textFill>
        </w:rPr>
        <w:t xml:space="preserve">本公司（联合体）参加 </w:t>
      </w:r>
      <w:r>
        <w:rPr>
          <w:rFonts w:hint="eastAsia" w:ascii="仿宋" w:hAnsi="仿宋" w:eastAsia="仿宋"/>
          <w:color w:val="000000" w:themeColor="text1"/>
          <w:sz w:val="24"/>
          <w:u w:val="single"/>
          <w14:textFill>
            <w14:solidFill>
              <w14:schemeClr w14:val="tx1"/>
            </w14:solidFill>
          </w14:textFill>
        </w:rPr>
        <w:t xml:space="preserve">（单位名称） </w:t>
      </w:r>
      <w:r>
        <w:rPr>
          <w:rFonts w:hint="eastAsia" w:ascii="仿宋" w:hAnsi="仿宋" w:eastAsia="仿宋"/>
          <w:color w:val="000000" w:themeColor="text1"/>
          <w:sz w:val="24"/>
          <w14:textFill>
            <w14:solidFill>
              <w14:schemeClr w14:val="tx1"/>
            </w14:solidFill>
          </w14:textFill>
        </w:rPr>
        <w:t xml:space="preserve">的 </w:t>
      </w:r>
      <w:r>
        <w:rPr>
          <w:rFonts w:hint="eastAsia" w:ascii="仿宋" w:hAnsi="仿宋" w:eastAsia="仿宋"/>
          <w:color w:val="000000" w:themeColor="text1"/>
          <w:sz w:val="24"/>
          <w:u w:val="single"/>
          <w14:textFill>
            <w14:solidFill>
              <w14:schemeClr w14:val="tx1"/>
            </w14:solidFill>
          </w14:textFill>
        </w:rPr>
        <w:t xml:space="preserve">（项目名称） </w:t>
      </w:r>
      <w:r>
        <w:rPr>
          <w:rFonts w:hint="eastAsia" w:ascii="仿宋" w:hAnsi="仿宋" w:eastAsia="仿宋"/>
          <w:color w:val="000000" w:themeColor="text1"/>
          <w:sz w:val="24"/>
          <w14:textFill>
            <w14:solidFill>
              <w14:schemeClr w14:val="tx1"/>
            </w14:solidFill>
          </w14:textFill>
        </w:rPr>
        <w:t>采购活动，服务全部由符合政策要求的中小企业承接。相关企业（含联合体中的中小企业、签订分包意向协议的中小企业）的具体情况如下：</w:t>
      </w:r>
      <w:r>
        <w:rPr>
          <w:rFonts w:ascii="仿宋" w:hAnsi="仿宋" w:eastAsia="仿宋"/>
          <w:color w:val="000000" w:themeColor="text1"/>
          <w:sz w:val="24"/>
          <w14:textFill>
            <w14:solidFill>
              <w14:schemeClr w14:val="tx1"/>
            </w14:solidFill>
          </w14:textFill>
        </w:rPr>
        <w:br w:type="textWrapping"/>
      </w:r>
      <w:r>
        <w:rPr>
          <w:rFonts w:hint="eastAsia" w:ascii="仿宋" w:hAnsi="仿宋" w:eastAsia="仿宋"/>
          <w:color w:val="000000" w:themeColor="text1"/>
          <w:sz w:val="24"/>
          <w14:textFill>
            <w14:solidFill>
              <w14:schemeClr w14:val="tx1"/>
            </w14:solidFill>
          </w14:textFill>
        </w:rPr>
        <w:t xml:space="preserve">　　1. </w:t>
      </w:r>
      <w:r>
        <w:rPr>
          <w:rFonts w:hint="eastAsia" w:ascii="仿宋" w:hAnsi="仿宋" w:eastAsia="仿宋"/>
          <w:color w:val="000000" w:themeColor="text1"/>
          <w:sz w:val="24"/>
          <w:u w:val="single"/>
          <w14:textFill>
            <w14:solidFill>
              <w14:schemeClr w14:val="tx1"/>
            </w14:solidFill>
          </w14:textFill>
        </w:rPr>
        <w:t xml:space="preserve">（标的名称） </w:t>
      </w:r>
      <w:r>
        <w:rPr>
          <w:rFonts w:hint="eastAsia" w:ascii="仿宋" w:hAnsi="仿宋" w:eastAsia="仿宋"/>
          <w:color w:val="000000" w:themeColor="text1"/>
          <w:sz w:val="24"/>
          <w14:textFill>
            <w14:solidFill>
              <w14:schemeClr w14:val="tx1"/>
            </w14:solidFill>
          </w14:textFill>
        </w:rPr>
        <w:t>，属于</w:t>
      </w:r>
      <w:r>
        <w:rPr>
          <w:rFonts w:hint="eastAsia" w:ascii="仿宋" w:hAnsi="仿宋" w:eastAsia="仿宋"/>
          <w:color w:val="000000" w:themeColor="text1"/>
          <w:sz w:val="24"/>
          <w:u w:val="single"/>
          <w14:textFill>
            <w14:solidFill>
              <w14:schemeClr w14:val="tx1"/>
            </w14:solidFill>
          </w14:textFill>
        </w:rPr>
        <w:t xml:space="preserve"> （采购文件中明确的所属行业） </w:t>
      </w:r>
      <w:r>
        <w:rPr>
          <w:rFonts w:hint="eastAsia" w:ascii="仿宋" w:hAnsi="仿宋" w:eastAsia="仿宋"/>
          <w:color w:val="000000" w:themeColor="text1"/>
          <w:sz w:val="24"/>
          <w14:textFill>
            <w14:solidFill>
              <w14:schemeClr w14:val="tx1"/>
            </w14:solidFill>
          </w14:textFill>
        </w:rPr>
        <w:t>；承接企业为</w:t>
      </w:r>
      <w:r>
        <w:rPr>
          <w:rFonts w:hint="eastAsia" w:ascii="仿宋" w:hAnsi="仿宋" w:eastAsia="仿宋"/>
          <w:color w:val="000000" w:themeColor="text1"/>
          <w:sz w:val="24"/>
          <w:u w:val="single"/>
          <w14:textFill>
            <w14:solidFill>
              <w14:schemeClr w14:val="tx1"/>
            </w14:solidFill>
          </w14:textFill>
        </w:rPr>
        <w:t xml:space="preserve"> （企业名称） </w:t>
      </w:r>
      <w:r>
        <w:rPr>
          <w:rFonts w:hint="eastAsia" w:ascii="仿宋" w:hAnsi="仿宋" w:eastAsia="仿宋"/>
          <w:color w:val="000000" w:themeColor="text1"/>
          <w:sz w:val="24"/>
          <w14:textFill>
            <w14:solidFill>
              <w14:schemeClr w14:val="tx1"/>
            </w14:solidFill>
          </w14:textFill>
        </w:rPr>
        <w:t>，从业人员</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人，营业收入为</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万元，资产总额为</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万元，属于</w:t>
      </w:r>
      <w:r>
        <w:rPr>
          <w:rFonts w:hint="eastAsia" w:ascii="仿宋" w:hAnsi="仿宋" w:eastAsia="仿宋"/>
          <w:color w:val="000000" w:themeColor="text1"/>
          <w:sz w:val="24"/>
          <w:u w:val="single"/>
          <w14:textFill>
            <w14:solidFill>
              <w14:schemeClr w14:val="tx1"/>
            </w14:solidFill>
          </w14:textFill>
        </w:rPr>
        <w:t xml:space="preserve"> （中型企业、小型企业、微型企业） </w:t>
      </w:r>
      <w:r>
        <w:rPr>
          <w:rFonts w:hint="eastAsia" w:ascii="仿宋" w:hAnsi="仿宋" w:eastAsia="仿宋"/>
          <w:color w:val="000000" w:themeColor="text1"/>
          <w:sz w:val="24"/>
          <w14:textFill>
            <w14:solidFill>
              <w14:schemeClr w14:val="tx1"/>
            </w14:solidFill>
          </w14:textFill>
        </w:rPr>
        <w:t>；</w:t>
      </w:r>
    </w:p>
    <w:p>
      <w:pPr>
        <w:spacing w:line="360" w:lineRule="auto"/>
        <w:ind w:firstLine="600" w:firstLineChars="25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u w:val="single"/>
          <w14:textFill>
            <w14:solidFill>
              <w14:schemeClr w14:val="tx1"/>
            </w14:solidFill>
          </w14:textFill>
        </w:rPr>
        <w:t xml:space="preserve"> （标的名称） </w:t>
      </w:r>
      <w:r>
        <w:rPr>
          <w:rFonts w:hint="eastAsia" w:ascii="仿宋" w:hAnsi="仿宋" w:eastAsia="仿宋"/>
          <w:color w:val="000000" w:themeColor="text1"/>
          <w:sz w:val="24"/>
          <w14:textFill>
            <w14:solidFill>
              <w14:schemeClr w14:val="tx1"/>
            </w14:solidFill>
          </w14:textFill>
        </w:rPr>
        <w:t>，属于</w:t>
      </w:r>
      <w:r>
        <w:rPr>
          <w:rFonts w:hint="eastAsia" w:ascii="仿宋" w:hAnsi="仿宋" w:eastAsia="仿宋"/>
          <w:color w:val="000000" w:themeColor="text1"/>
          <w:sz w:val="24"/>
          <w:u w:val="single"/>
          <w14:textFill>
            <w14:solidFill>
              <w14:schemeClr w14:val="tx1"/>
            </w14:solidFill>
          </w14:textFill>
        </w:rPr>
        <w:t xml:space="preserve"> （采购文件中明确的所属行业） </w:t>
      </w:r>
      <w:r>
        <w:rPr>
          <w:rFonts w:hint="eastAsia" w:ascii="仿宋" w:hAnsi="仿宋" w:eastAsia="仿宋"/>
          <w:color w:val="000000" w:themeColor="text1"/>
          <w:sz w:val="24"/>
          <w14:textFill>
            <w14:solidFill>
              <w14:schemeClr w14:val="tx1"/>
            </w14:solidFill>
          </w14:textFill>
        </w:rPr>
        <w:t>；承接企业为</w:t>
      </w:r>
      <w:r>
        <w:rPr>
          <w:rFonts w:hint="eastAsia" w:ascii="仿宋" w:hAnsi="仿宋" w:eastAsia="仿宋"/>
          <w:color w:val="000000" w:themeColor="text1"/>
          <w:sz w:val="24"/>
          <w:u w:val="single"/>
          <w14:textFill>
            <w14:solidFill>
              <w14:schemeClr w14:val="tx1"/>
            </w14:solidFill>
          </w14:textFill>
        </w:rPr>
        <w:t xml:space="preserve"> （企业名称） </w:t>
      </w:r>
      <w:r>
        <w:rPr>
          <w:rFonts w:hint="eastAsia" w:ascii="仿宋" w:hAnsi="仿宋" w:eastAsia="仿宋"/>
          <w:color w:val="000000" w:themeColor="text1"/>
          <w:sz w:val="24"/>
          <w14:textFill>
            <w14:solidFill>
              <w14:schemeClr w14:val="tx1"/>
            </w14:solidFill>
          </w14:textFill>
        </w:rPr>
        <w:t>，从业人员</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人，营业收入为</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万元，资产总额为</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万元，属于</w:t>
      </w:r>
      <w:r>
        <w:rPr>
          <w:rFonts w:hint="eastAsia" w:ascii="仿宋" w:hAnsi="仿宋" w:eastAsia="仿宋"/>
          <w:color w:val="000000" w:themeColor="text1"/>
          <w:sz w:val="24"/>
          <w:u w:val="single"/>
          <w14:textFill>
            <w14:solidFill>
              <w14:schemeClr w14:val="tx1"/>
            </w14:solidFill>
          </w14:textFill>
        </w:rPr>
        <w:t xml:space="preserve"> （中型企业、小型企业、微型企业） </w:t>
      </w:r>
      <w:r>
        <w:rPr>
          <w:rFonts w:hint="eastAsia" w:ascii="仿宋" w:hAnsi="仿宋" w:eastAsia="仿宋"/>
          <w:color w:val="000000" w:themeColor="text1"/>
          <w:sz w:val="24"/>
          <w14:textFill>
            <w14:solidFill>
              <w14:schemeClr w14:val="tx1"/>
            </w14:solidFill>
          </w14:textFill>
        </w:rPr>
        <w:t>；</w:t>
      </w:r>
    </w:p>
    <w:p>
      <w:pPr>
        <w:spacing w:line="360" w:lineRule="auto"/>
        <w:ind w:firstLine="600" w:firstLineChars="25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p>
      <w:pPr>
        <w:spacing w:line="360" w:lineRule="auto"/>
        <w:ind w:firstLine="600" w:firstLineChars="25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600" w:firstLineChars="25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本企业对上述声明内容的真实性负责。如有虚假，将依法承担相应责任。</w:t>
      </w:r>
    </w:p>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企业名称（盖章）：</w:t>
      </w:r>
    </w:p>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日 期：</w:t>
      </w:r>
    </w:p>
    <w:p>
      <w:pPr>
        <w:spacing w:line="360" w:lineRule="auto"/>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w:t>
      </w:r>
    </w:p>
    <w:p>
      <w:pPr>
        <w:spacing w:line="360" w:lineRule="auto"/>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w:t>
      </w:r>
      <w:bookmarkEnd w:id="95"/>
      <w:bookmarkEnd w:id="96"/>
      <w:bookmarkEnd w:id="97"/>
      <w:bookmarkEnd w:id="98"/>
      <w:bookmarkEnd w:id="99"/>
      <w:r>
        <w:rPr>
          <w:rFonts w:hint="eastAsia" w:ascii="仿宋" w:hAnsi="仿宋" w:eastAsia="仿宋" w:cs="宋体"/>
          <w:color w:val="000000" w:themeColor="text1"/>
          <w:sz w:val="24"/>
          <w14:textFill>
            <w14:solidFill>
              <w14:schemeClr w14:val="tx1"/>
            </w14:solidFill>
          </w14:textFill>
        </w:rPr>
        <w:t>.从业人员、营业收入、资产总额填报上一年度数据，无上一年度数据的新成立企业可不填报。</w:t>
      </w:r>
    </w:p>
    <w:p>
      <w:pPr>
        <w:widowControl/>
        <w:jc w:val="left"/>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br w:type="page"/>
      </w:r>
    </w:p>
    <w:p>
      <w:pPr>
        <w:spacing w:line="300" w:lineRule="exact"/>
        <w:rPr>
          <w:rFonts w:ascii="仿宋" w:hAnsi="仿宋" w:eastAsia="仿宋" w:cs="宋体"/>
          <w:color w:val="000000" w:themeColor="text1"/>
          <w:sz w:val="24"/>
          <w14:textFill>
            <w14:solidFill>
              <w14:schemeClr w14:val="tx1"/>
            </w14:solidFill>
          </w14:textFill>
        </w:rPr>
      </w:pP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格式1-</w:t>
      </w:r>
      <w:r>
        <w:rPr>
          <w:rFonts w:ascii="仿宋" w:hAnsi="仿宋" w:eastAsia="仿宋"/>
          <w:b/>
          <w:color w:val="000000" w:themeColor="text1"/>
          <w:sz w:val="32"/>
          <w:szCs w:val="32"/>
          <w14:textFill>
            <w14:solidFill>
              <w14:schemeClr w14:val="tx1"/>
            </w14:solidFill>
          </w14:textFill>
        </w:rPr>
        <w:t>5</w:t>
      </w:r>
    </w:p>
    <w:p>
      <w:pPr>
        <w:pStyle w:val="3"/>
        <w:jc w:val="center"/>
        <w:rPr>
          <w:rFonts w:ascii="仿宋" w:hAnsi="仿宋" w:eastAsia="仿宋"/>
          <w:b w:val="0"/>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四、残疾人福利性单位声明函</w:t>
      </w:r>
    </w:p>
    <w:p>
      <w:pPr>
        <w:rPr>
          <w:rFonts w:ascii="仿宋" w:hAnsi="仿宋" w:eastAsia="仿宋" w:cs="宋体"/>
          <w:b/>
          <w:color w:val="000000" w:themeColor="text1"/>
          <w:spacing w:val="6"/>
          <w:sz w:val="24"/>
          <w14:textFill>
            <w14:solidFill>
              <w14:schemeClr w14:val="tx1"/>
            </w14:solidFill>
          </w14:textFill>
        </w:rPr>
      </w:pPr>
    </w:p>
    <w:p>
      <w:pPr>
        <w:spacing w:line="588" w:lineRule="exact"/>
        <w:ind w:firstLine="504" w:firstLineChars="200"/>
        <w:rPr>
          <w:rFonts w:ascii="仿宋" w:hAnsi="仿宋" w:eastAsia="仿宋" w:cs="宋体"/>
          <w:color w:val="000000" w:themeColor="text1"/>
          <w:spacing w:val="6"/>
          <w:sz w:val="24"/>
          <w14:textFill>
            <w14:solidFill>
              <w14:schemeClr w14:val="tx1"/>
            </w14:solidFill>
          </w14:textFill>
        </w:rPr>
      </w:pPr>
      <w:r>
        <w:rPr>
          <w:rFonts w:hint="eastAsia" w:ascii="仿宋" w:hAnsi="仿宋" w:eastAsia="仿宋" w:cs="宋体"/>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宋体"/>
          <w:color w:val="000000" w:themeColor="text1"/>
          <w:sz w:val="24"/>
          <w14:textFill>
            <w14:solidFill>
              <w14:schemeClr w14:val="tx1"/>
            </w14:solidFill>
          </w14:textFill>
        </w:rPr>
        <w:t>〔2017〕 141</w:t>
      </w:r>
      <w:r>
        <w:rPr>
          <w:rFonts w:hint="eastAsia" w:ascii="仿宋" w:hAnsi="仿宋" w:eastAsia="仿宋" w:cs="宋体"/>
          <w:color w:val="000000" w:themeColor="text1"/>
          <w:spacing w:val="6"/>
          <w:sz w:val="24"/>
          <w14:textFill>
            <w14:solidFill>
              <w14:schemeClr w14:val="tx1"/>
            </w14:solidFill>
          </w14:textFill>
        </w:rPr>
        <w:t>号）的规定，本单位为符合条件的残疾人福利性单位，且本单位参加</w:t>
      </w:r>
      <w:r>
        <w:rPr>
          <w:rFonts w:hint="eastAsia" w:ascii="仿宋" w:hAnsi="仿宋" w:eastAsia="仿宋"/>
          <w:color w:val="000000" w:themeColor="text1"/>
          <w:sz w:val="24"/>
          <w:u w:val="single"/>
          <w14:textFill>
            <w14:solidFill>
              <w14:schemeClr w14:val="tx1"/>
            </w14:solidFill>
          </w14:textFill>
        </w:rPr>
        <w:t>XXXX</w:t>
      </w:r>
      <w:r>
        <w:rPr>
          <w:rFonts w:hint="eastAsia" w:ascii="仿宋" w:hAnsi="仿宋" w:eastAsia="仿宋" w:cs="宋体"/>
          <w:color w:val="000000" w:themeColor="text1"/>
          <w:spacing w:val="6"/>
          <w:sz w:val="24"/>
          <w14:textFill>
            <w14:solidFill>
              <w14:schemeClr w14:val="tx1"/>
            </w14:solidFill>
          </w14:textFill>
        </w:rPr>
        <w:t>单位的</w:t>
      </w:r>
      <w:r>
        <w:rPr>
          <w:rFonts w:hint="eastAsia" w:ascii="仿宋" w:hAnsi="仿宋" w:eastAsia="仿宋"/>
          <w:color w:val="000000" w:themeColor="text1"/>
          <w:sz w:val="24"/>
          <w:u w:val="single"/>
          <w14:textFill>
            <w14:solidFill>
              <w14:schemeClr w14:val="tx1"/>
            </w14:solidFill>
          </w14:textFill>
        </w:rPr>
        <w:t>XXXX</w:t>
      </w:r>
      <w:r>
        <w:rPr>
          <w:rFonts w:hint="eastAsia" w:ascii="仿宋" w:hAnsi="仿宋" w:eastAsia="仿宋" w:cs="宋体"/>
          <w:color w:val="000000" w:themeColor="text1"/>
          <w:spacing w:val="6"/>
          <w:sz w:val="24"/>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宋体"/>
          <w:color w:val="000000" w:themeColor="text1"/>
          <w:spacing w:val="6"/>
          <w:sz w:val="24"/>
          <w14:textFill>
            <w14:solidFill>
              <w14:schemeClr w14:val="tx1"/>
            </w14:solidFill>
          </w14:textFill>
        </w:rPr>
      </w:pPr>
      <w:r>
        <w:rPr>
          <w:rFonts w:hint="eastAsia" w:ascii="仿宋" w:hAnsi="仿宋" w:eastAsia="仿宋" w:cs="宋体"/>
          <w:color w:val="000000" w:themeColor="text1"/>
          <w:spacing w:val="6"/>
          <w:sz w:val="24"/>
          <w14:textFill>
            <w14:solidFill>
              <w14:schemeClr w14:val="tx1"/>
            </w14:solidFill>
          </w14:textFill>
        </w:rPr>
        <w:t>本单位对上述声明的真实性负责。如有虚假，将依法承担相应责任。</w:t>
      </w:r>
    </w:p>
    <w:p>
      <w:pPr>
        <w:spacing w:line="588" w:lineRule="exact"/>
        <w:rPr>
          <w:rFonts w:ascii="仿宋" w:hAnsi="仿宋" w:eastAsia="仿宋" w:cs="宋体"/>
          <w:color w:val="000000" w:themeColor="text1"/>
          <w:spacing w:val="6"/>
          <w:sz w:val="24"/>
          <w14:textFill>
            <w14:solidFill>
              <w14:schemeClr w14:val="tx1"/>
            </w14:solidFill>
          </w14:textFill>
        </w:rPr>
      </w:pPr>
    </w:p>
    <w:p>
      <w:pPr>
        <w:spacing w:line="588" w:lineRule="exact"/>
        <w:rPr>
          <w:rFonts w:ascii="仿宋" w:hAnsi="仿宋" w:eastAsia="仿宋" w:cs="宋体"/>
          <w:color w:val="000000" w:themeColor="text1"/>
          <w:spacing w:val="6"/>
          <w:sz w:val="24"/>
          <w14:textFill>
            <w14:solidFill>
              <w14:schemeClr w14:val="tx1"/>
            </w14:solidFill>
          </w14:textFill>
        </w:rPr>
      </w:pPr>
    </w:p>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单位名称：XXXX（盖单位公章）</w:t>
      </w:r>
    </w:p>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法定代表人/单位负责人或授权代表（签字或加盖个人印章）：XXXX</w:t>
      </w:r>
    </w:p>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日期：XXXX</w:t>
      </w:r>
    </w:p>
    <w:p>
      <w:pPr>
        <w:spacing w:line="360" w:lineRule="auto"/>
        <w:rPr>
          <w:rFonts w:ascii="仿宋" w:hAnsi="仿宋" w:eastAsia="仿宋" w:cs="宋体"/>
          <w:color w:val="000000" w:themeColor="text1"/>
          <w:sz w:val="24"/>
          <w14:textFill>
            <w14:solidFill>
              <w14:schemeClr w14:val="tx1"/>
            </w14:solidFill>
          </w14:textFill>
        </w:rPr>
      </w:pPr>
    </w:p>
    <w:p>
      <w:pPr>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w:t>
      </w:r>
    </w:p>
    <w:p>
      <w:pPr>
        <w:spacing w:after="160" w:line="360" w:lineRule="auto"/>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r>
        <w:rPr>
          <w:rFonts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供应商为非残疾人福利性单位的，可不提供此声明。</w:t>
      </w:r>
    </w:p>
    <w:p>
      <w:pPr>
        <w:widowControl/>
        <w:jc w:val="left"/>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br w:type="page"/>
      </w:r>
    </w:p>
    <w:p>
      <w:pP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格式1-</w:t>
      </w:r>
      <w:r>
        <w:rPr>
          <w:rFonts w:ascii="仿宋" w:hAnsi="仿宋" w:eastAsia="仿宋"/>
          <w:b/>
          <w:color w:val="000000" w:themeColor="text1"/>
          <w:sz w:val="32"/>
          <w:szCs w:val="32"/>
          <w14:textFill>
            <w14:solidFill>
              <w14:schemeClr w14:val="tx1"/>
            </w14:solidFill>
          </w14:textFill>
        </w:rPr>
        <w:t>6</w:t>
      </w:r>
    </w:p>
    <w:p>
      <w:pPr>
        <w:pStyle w:val="3"/>
        <w:jc w:val="center"/>
        <w:rPr>
          <w:rFonts w:ascii="仿宋" w:hAnsi="仿宋" w:eastAsia="仿宋"/>
          <w:bCs w:val="0"/>
          <w:color w:val="000000" w:themeColor="text1"/>
          <w:szCs w:val="28"/>
          <w14:textFill>
            <w14:solidFill>
              <w14:schemeClr w14:val="tx1"/>
            </w14:solidFill>
          </w14:textFill>
        </w:rPr>
      </w:pPr>
      <w:r>
        <w:rPr>
          <w:rFonts w:hint="eastAsia" w:ascii="仿宋" w:hAnsi="仿宋" w:eastAsia="仿宋"/>
          <w:bCs w:val="0"/>
          <w:color w:val="000000" w:themeColor="text1"/>
          <w:szCs w:val="28"/>
          <w14:textFill>
            <w14:solidFill>
              <w14:schemeClr w14:val="tx1"/>
            </w14:solidFill>
          </w14:textFill>
        </w:rPr>
        <w:t>五、监狱企业</w:t>
      </w:r>
    </w:p>
    <w:p>
      <w:pPr>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根据</w:t>
      </w:r>
      <w:r>
        <w:rPr>
          <w:rFonts w:hint="eastAsia" w:ascii="仿宋" w:hAnsi="仿宋" w:eastAsia="仿宋" w:cs="仿宋"/>
          <w:color w:val="000000" w:themeColor="text1"/>
          <w:sz w:val="24"/>
          <w14:textFill>
            <w14:solidFill>
              <w14:schemeClr w14:val="tx1"/>
            </w14:solidFill>
          </w14:textFill>
        </w:rPr>
        <w:t>《政府采购支持监狱企业发展有关问题的通知》</w:t>
      </w:r>
      <w:r>
        <w:rPr>
          <w:rFonts w:hint="eastAsia" w:ascii="仿宋" w:hAnsi="仿宋" w:eastAsia="仿宋"/>
          <w:color w:val="000000" w:themeColor="text1"/>
          <w:sz w:val="24"/>
          <w14:textFill>
            <w14:solidFill>
              <w14:schemeClr w14:val="tx1"/>
            </w14:solidFill>
          </w14:textFill>
        </w:rPr>
        <w:t>（财库〔</w:t>
      </w:r>
      <w:r>
        <w:rPr>
          <w:rFonts w:ascii="仿宋" w:hAnsi="仿宋" w:eastAsia="仿宋"/>
          <w:color w:val="000000" w:themeColor="text1"/>
          <w:sz w:val="24"/>
          <w14:textFill>
            <w14:solidFill>
              <w14:schemeClr w14:val="tx1"/>
            </w14:solidFill>
          </w14:textFill>
        </w:rPr>
        <w:t>2014〕68号）的规定</w:t>
      </w:r>
      <w:r>
        <w:rPr>
          <w:rFonts w:hint="eastAsia" w:ascii="仿宋" w:hAnsi="仿宋" w:eastAsia="仿宋"/>
          <w:color w:val="000000" w:themeColor="text1"/>
          <w:sz w:val="24"/>
          <w14:textFill>
            <w14:solidFill>
              <w14:schemeClr w14:val="tx1"/>
            </w14:solidFill>
          </w14:textFill>
        </w:rPr>
        <w:t>监狱企业参加采购活动的，应</w:t>
      </w:r>
      <w:r>
        <w:rPr>
          <w:rFonts w:hint="eastAsia" w:ascii="仿宋" w:hAnsi="仿宋" w:eastAsia="仿宋" w:cs="宋体"/>
          <w:color w:val="000000" w:themeColor="text1"/>
          <w:sz w:val="24"/>
          <w14:textFill>
            <w14:solidFill>
              <w14:schemeClr w14:val="tx1"/>
            </w14:solidFill>
          </w14:textFill>
        </w:rPr>
        <w:t>提供由省级以上监狱管理局、戒毒管理局</w:t>
      </w:r>
      <w:r>
        <w:rPr>
          <w:rFonts w:ascii="仿宋" w:hAnsi="仿宋" w:eastAsia="仿宋" w:cs="宋体"/>
          <w:color w:val="000000" w:themeColor="text1"/>
          <w:sz w:val="24"/>
          <w14:textFill>
            <w14:solidFill>
              <w14:schemeClr w14:val="tx1"/>
            </w14:solidFill>
          </w14:textFill>
        </w:rPr>
        <w:t>(含新疆生产建设兵团)出具的属于监狱企业的证明文件。</w:t>
      </w:r>
    </w:p>
    <w:p>
      <w:pPr>
        <w:spacing w:line="360" w:lineRule="auto"/>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w:t>
      </w:r>
    </w:p>
    <w:p>
      <w:pPr>
        <w:spacing w:line="360" w:lineRule="auto"/>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.供应商</w:t>
      </w:r>
      <w:r>
        <w:rPr>
          <w:rFonts w:ascii="仿宋" w:hAnsi="仿宋" w:eastAsia="仿宋" w:cs="宋体"/>
          <w:color w:val="000000" w:themeColor="text1"/>
          <w:sz w:val="24"/>
          <w14:textFill>
            <w14:solidFill>
              <w14:schemeClr w14:val="tx1"/>
            </w14:solidFill>
          </w14:textFill>
        </w:rPr>
        <w:t>符合《政府采购支持监狱企业发展有关问题的通知》（财库〔2014〕68号）规定的划分标准为监狱企业适用。</w:t>
      </w:r>
    </w:p>
    <w:p>
      <w:pPr>
        <w:spacing w:line="360" w:lineRule="auto"/>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在政府采购活动中，监狱企业视同小型、微型企业，享受预留份额、评审中</w:t>
      </w:r>
      <w:r>
        <w:rPr>
          <w:rFonts w:hint="eastAsia" w:ascii="仿宋" w:hAnsi="仿宋" w:eastAsia="仿宋" w:cs="宋体"/>
          <w:color w:val="000000" w:themeColor="text1"/>
          <w:sz w:val="24"/>
          <w14:textFill>
            <w14:solidFill>
              <w14:schemeClr w14:val="tx1"/>
            </w14:solidFill>
          </w14:textFill>
        </w:rPr>
        <w:t>价格扣除等政府采购促进中小企业发展的政府采购政策。</w:t>
      </w:r>
    </w:p>
    <w:p>
      <w:pPr>
        <w:widowControl/>
        <w:jc w:val="left"/>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br w:type="page"/>
      </w:r>
    </w:p>
    <w:p>
      <w:pP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格式</w:t>
      </w:r>
      <w:r>
        <w:rPr>
          <w:rFonts w:ascii="仿宋" w:hAnsi="仿宋" w:eastAsia="仿宋"/>
          <w:b/>
          <w:color w:val="000000" w:themeColor="text1"/>
          <w:sz w:val="32"/>
          <w:szCs w:val="32"/>
          <w14:textFill>
            <w14:solidFill>
              <w14:schemeClr w14:val="tx1"/>
            </w14:solidFill>
          </w14:textFill>
        </w:rPr>
        <w:t>1-7</w:t>
      </w:r>
    </w:p>
    <w:p>
      <w:pPr>
        <w:pStyle w:val="3"/>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供应商和报价产品其他资格、资质性及其他类似效力要求的相关证明材料</w:t>
      </w:r>
    </w:p>
    <w:p>
      <w:pPr>
        <w:spacing w:line="360" w:lineRule="auto"/>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注：供应商应按磋商文件第四章相关要求提供佐证材料，有格式要求的从其要求，无格式要求的格式自拟。</w:t>
      </w:r>
    </w:p>
    <w:p>
      <w:pPr>
        <w:widowControl/>
        <w:jc w:val="left"/>
        <w:rPr>
          <w:rFonts w:ascii="仿宋" w:hAnsi="仿宋" w:eastAsia="仿宋" w:cs="宋体"/>
          <w:bCs/>
          <w:color w:val="000000" w:themeColor="text1"/>
          <w:sz w:val="24"/>
          <w14:textFill>
            <w14:solidFill>
              <w14:schemeClr w14:val="tx1"/>
            </w14:solidFill>
          </w14:textFill>
        </w:rPr>
      </w:pPr>
      <w:r>
        <w:rPr>
          <w:rFonts w:ascii="仿宋" w:hAnsi="仿宋" w:eastAsia="仿宋" w:cs="宋体"/>
          <w:bCs/>
          <w:color w:val="000000" w:themeColor="text1"/>
          <w:sz w:val="24"/>
          <w14:textFill>
            <w14:solidFill>
              <w14:schemeClr w14:val="tx1"/>
            </w14:solidFill>
          </w14:textFill>
        </w:rPr>
        <w:br w:type="page"/>
      </w: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格式1-</w:t>
      </w:r>
      <w:r>
        <w:rPr>
          <w:rFonts w:ascii="仿宋" w:hAnsi="仿宋" w:eastAsia="仿宋"/>
          <w:b/>
          <w:color w:val="000000" w:themeColor="text1"/>
          <w:sz w:val="32"/>
          <w:szCs w:val="32"/>
          <w14:textFill>
            <w14:solidFill>
              <w14:schemeClr w14:val="tx1"/>
            </w14:solidFill>
          </w14:textFill>
        </w:rPr>
        <w:t>8</w:t>
      </w:r>
    </w:p>
    <w:p>
      <w:pPr>
        <w:pStyle w:val="3"/>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承诺函（如涉及）</w:t>
      </w:r>
    </w:p>
    <w:p>
      <w:pPr>
        <w:rPr>
          <w:rFonts w:ascii="仿宋" w:hAnsi="仿宋" w:eastAsia="仿宋"/>
          <w:b/>
          <w:color w:val="000000" w:themeColor="text1"/>
          <w:sz w:val="24"/>
          <w14:textFill>
            <w14:solidFill>
              <w14:schemeClr w14:val="tx1"/>
            </w14:solidFill>
          </w14:textFill>
        </w:rPr>
      </w:pP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XXXX（采购代理机构名称）：</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我单位作为本次采购项目的供应商，现郑重承诺如下：</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根据本项目竞争性磋商文件</w:t>
      </w:r>
      <w:r>
        <w:rPr>
          <w:rFonts w:ascii="仿宋" w:hAnsi="仿宋" w:eastAsia="仿宋" w:cs="宋体"/>
          <w:bCs/>
          <w:color w:val="000000" w:themeColor="text1"/>
          <w:sz w:val="24"/>
          <w14:textFill>
            <w14:solidFill>
              <w14:schemeClr w14:val="tx1"/>
            </w14:solidFill>
          </w14:textFill>
        </w:rPr>
        <w:t>第</w:t>
      </w:r>
      <w:r>
        <w:rPr>
          <w:rFonts w:hint="eastAsia" w:ascii="仿宋" w:hAnsi="仿宋" w:eastAsia="仿宋" w:cs="宋体"/>
          <w:bCs/>
          <w:color w:val="000000" w:themeColor="text1"/>
          <w:sz w:val="24"/>
          <w14:textFill>
            <w14:solidFill>
              <w14:schemeClr w14:val="tx1"/>
            </w14:solidFill>
          </w14:textFill>
        </w:rPr>
        <w:t>三</w:t>
      </w:r>
      <w:r>
        <w:rPr>
          <w:rFonts w:ascii="仿宋" w:hAnsi="仿宋" w:eastAsia="仿宋" w:cs="宋体"/>
          <w:bCs/>
          <w:color w:val="000000" w:themeColor="text1"/>
          <w:sz w:val="24"/>
          <w14:textFill>
            <w14:solidFill>
              <w14:schemeClr w14:val="tx1"/>
            </w14:solidFill>
          </w14:textFill>
        </w:rPr>
        <w:t>章资格证明要求中第</w:t>
      </w:r>
      <w:r>
        <w:rPr>
          <w:rFonts w:hint="eastAsia" w:ascii="仿宋" w:hAnsi="仿宋" w:eastAsia="仿宋" w:cs="宋体"/>
          <w:bCs/>
          <w:color w:val="000000" w:themeColor="text1"/>
          <w:sz w:val="24"/>
          <w14:textFill>
            <w14:solidFill>
              <w14:schemeClr w14:val="tx1"/>
            </w14:solidFill>
          </w14:textFill>
        </w:rPr>
        <w:t>项，</w:t>
      </w:r>
      <w:r>
        <w:rPr>
          <w:rFonts w:ascii="仿宋" w:hAnsi="仿宋" w:eastAsia="仿宋" w:cs="宋体"/>
          <w:bCs/>
          <w:color w:val="000000" w:themeColor="text1"/>
          <w:sz w:val="24"/>
          <w14:textFill>
            <w14:solidFill>
              <w14:schemeClr w14:val="tx1"/>
            </w14:solidFill>
          </w14:textFill>
        </w:rPr>
        <w:t>我</w:t>
      </w:r>
      <w:r>
        <w:rPr>
          <w:rFonts w:hint="eastAsia" w:ascii="仿宋" w:hAnsi="仿宋" w:eastAsia="仿宋" w:cs="宋体"/>
          <w:bCs/>
          <w:color w:val="000000" w:themeColor="text1"/>
          <w:sz w:val="24"/>
          <w14:textFill>
            <w14:solidFill>
              <w14:schemeClr w14:val="tx1"/>
            </w14:solidFill>
          </w14:textFill>
        </w:rPr>
        <w:t>单位</w:t>
      </w:r>
      <w:r>
        <w:rPr>
          <w:rFonts w:ascii="仿宋" w:hAnsi="仿宋" w:eastAsia="仿宋" w:cs="宋体"/>
          <w:bCs/>
          <w:color w:val="000000" w:themeColor="text1"/>
          <w:sz w:val="24"/>
          <w14:textFill>
            <w14:solidFill>
              <w14:schemeClr w14:val="tx1"/>
            </w14:solidFill>
          </w14:textFill>
        </w:rPr>
        <w:t>应具备</w:t>
      </w:r>
      <w:r>
        <w:rPr>
          <w:rFonts w:hint="eastAsia" w:ascii="仿宋" w:hAnsi="仿宋" w:eastAsia="仿宋" w:cs="宋体"/>
          <w:bCs/>
          <w:color w:val="000000" w:themeColor="text1"/>
          <w:sz w:val="24"/>
          <w14:textFill>
            <w14:solidFill>
              <w14:schemeClr w14:val="tx1"/>
            </w14:solidFill>
          </w14:textFill>
        </w:rPr>
        <w:t>（备案</w:t>
      </w:r>
      <w:r>
        <w:rPr>
          <w:rFonts w:ascii="仿宋" w:hAnsi="仿宋" w:eastAsia="仿宋" w:cs="宋体"/>
          <w:bCs/>
          <w:color w:val="000000" w:themeColor="text1"/>
          <w:sz w:val="24"/>
          <w14:textFill>
            <w14:solidFill>
              <w14:schemeClr w14:val="tx1"/>
            </w14:solidFill>
          </w14:textFill>
        </w:rPr>
        <w:t>、登记、其他证照</w:t>
      </w:r>
      <w:r>
        <w:rPr>
          <w:rFonts w:hint="eastAsia" w:ascii="仿宋" w:hAnsi="仿宋" w:eastAsia="仿宋" w:cs="宋体"/>
          <w:bCs/>
          <w:color w:val="000000" w:themeColor="text1"/>
          <w:sz w:val="24"/>
          <w14:textFill>
            <w14:solidFill>
              <w14:schemeClr w14:val="tx1"/>
            </w14:solidFill>
          </w14:textFill>
        </w:rPr>
        <w:t>）。但因</w:t>
      </w:r>
      <w:r>
        <w:rPr>
          <w:rFonts w:ascii="仿宋" w:hAnsi="仿宋" w:eastAsia="仿宋" w:cs="宋体"/>
          <w:bCs/>
          <w:color w:val="000000" w:themeColor="text1"/>
          <w:sz w:val="24"/>
          <w14:textFill>
            <w14:solidFill>
              <w14:schemeClr w14:val="tx1"/>
            </w14:solidFill>
          </w14:textFill>
        </w:rPr>
        <w:t>我单位所在地</w:t>
      </w:r>
      <w:r>
        <w:rPr>
          <w:rFonts w:hint="eastAsia" w:ascii="仿宋" w:hAnsi="仿宋" w:eastAsia="仿宋" w:cs="宋体"/>
          <w:bCs/>
          <w:color w:val="000000" w:themeColor="text1"/>
          <w:sz w:val="24"/>
          <w14:textFill>
            <w14:solidFill>
              <w14:schemeClr w14:val="tx1"/>
            </w14:solidFill>
          </w14:textFill>
        </w:rPr>
        <w:t>已对</w:t>
      </w:r>
      <w:r>
        <w:rPr>
          <w:rFonts w:ascii="仿宋" w:hAnsi="仿宋" w:eastAsia="仿宋" w:cs="宋体"/>
          <w:bCs/>
          <w:color w:val="000000" w:themeColor="text1"/>
          <w:sz w:val="24"/>
          <w14:textFill>
            <w14:solidFill>
              <w14:schemeClr w14:val="tx1"/>
            </w14:solidFill>
          </w14:textFill>
        </w:rPr>
        <w:t>上述</w:t>
      </w:r>
      <w:r>
        <w:rPr>
          <w:rFonts w:hint="eastAsia" w:ascii="仿宋" w:hAnsi="仿宋" w:eastAsia="仿宋" w:cs="宋体"/>
          <w:bCs/>
          <w:color w:val="000000" w:themeColor="text1"/>
          <w:sz w:val="24"/>
          <w14:textFill>
            <w14:solidFill>
              <w14:schemeClr w14:val="tx1"/>
            </w14:solidFill>
          </w14:textFill>
        </w:rPr>
        <w:t>备案</w:t>
      </w:r>
      <w:r>
        <w:rPr>
          <w:rFonts w:ascii="仿宋" w:hAnsi="仿宋" w:eastAsia="仿宋" w:cs="宋体"/>
          <w:bCs/>
          <w:color w:val="000000" w:themeColor="text1"/>
          <w:sz w:val="24"/>
          <w14:textFill>
            <w14:solidFill>
              <w14:schemeClr w14:val="tx1"/>
            </w14:solidFill>
          </w14:textFill>
        </w:rPr>
        <w:t>、登记、其他证照</w:t>
      </w:r>
      <w:r>
        <w:rPr>
          <w:rFonts w:hint="eastAsia" w:ascii="仿宋" w:hAnsi="仿宋" w:eastAsia="仿宋" w:cs="宋体"/>
          <w:bCs/>
          <w:color w:val="000000" w:themeColor="text1"/>
          <w:sz w:val="24"/>
          <w14:textFill>
            <w14:solidFill>
              <w14:schemeClr w14:val="tx1"/>
            </w14:solidFill>
          </w14:textFill>
        </w:rPr>
        <w:t>实行</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多证合一</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w:t>
      </w:r>
      <w:r>
        <w:rPr>
          <w:rFonts w:ascii="仿宋" w:hAnsi="仿宋" w:eastAsia="仿宋" w:cs="宋体"/>
          <w:bCs/>
          <w:color w:val="000000" w:themeColor="text1"/>
          <w:sz w:val="24"/>
          <w14:textFill>
            <w14:solidFill>
              <w14:schemeClr w14:val="tx1"/>
            </w14:solidFill>
          </w14:textFill>
        </w:rPr>
        <w:t>故在此次采购活动</w:t>
      </w:r>
      <w:r>
        <w:rPr>
          <w:rFonts w:hint="eastAsia" w:ascii="仿宋" w:hAnsi="仿宋" w:eastAsia="仿宋" w:cs="宋体"/>
          <w:bCs/>
          <w:color w:val="000000" w:themeColor="text1"/>
          <w:sz w:val="24"/>
          <w14:textFill>
            <w14:solidFill>
              <w14:schemeClr w14:val="tx1"/>
            </w14:solidFill>
          </w14:textFill>
        </w:rPr>
        <w:t>中</w:t>
      </w:r>
      <w:r>
        <w:rPr>
          <w:rFonts w:ascii="仿宋" w:hAnsi="仿宋" w:eastAsia="仿宋" w:cs="宋体"/>
          <w:bCs/>
          <w:color w:val="000000" w:themeColor="text1"/>
          <w:sz w:val="24"/>
          <w14:textFill>
            <w14:solidFill>
              <w14:schemeClr w14:val="tx1"/>
            </w14:solidFill>
          </w14:textFill>
        </w:rPr>
        <w:t>提供</w:t>
      </w:r>
      <w:r>
        <w:rPr>
          <w:rFonts w:hint="eastAsia" w:ascii="仿宋" w:hAnsi="仿宋" w:eastAsia="仿宋" w:cs="宋体"/>
          <w:bCs/>
          <w:color w:val="000000" w:themeColor="text1"/>
          <w:sz w:val="24"/>
          <w14:textFill>
            <w14:solidFill>
              <w14:schemeClr w14:val="tx1"/>
            </w14:solidFill>
          </w14:textFill>
        </w:rPr>
        <w:t>满足</w:t>
      </w:r>
      <w:r>
        <w:rPr>
          <w:rFonts w:ascii="仿宋" w:hAnsi="仿宋" w:eastAsia="仿宋" w:cs="宋体"/>
          <w:bCs/>
          <w:color w:val="000000" w:themeColor="text1"/>
          <w:sz w:val="24"/>
          <w14:textFill>
            <w14:solidFill>
              <w14:schemeClr w14:val="tx1"/>
            </w14:solidFill>
          </w14:textFill>
        </w:rPr>
        <w:t>资格要求</w:t>
      </w:r>
      <w:r>
        <w:rPr>
          <w:rFonts w:hint="eastAsia" w:ascii="仿宋" w:hAnsi="仿宋" w:eastAsia="仿宋" w:cs="宋体"/>
          <w:bCs/>
          <w:color w:val="000000" w:themeColor="text1"/>
          <w:sz w:val="24"/>
          <w14:textFill>
            <w14:solidFill>
              <w14:schemeClr w14:val="tx1"/>
            </w14:solidFill>
          </w14:textFill>
        </w:rPr>
        <w:t>：（营业执照</w:t>
      </w:r>
      <w:r>
        <w:rPr>
          <w:rFonts w:ascii="仿宋" w:hAnsi="仿宋" w:eastAsia="仿宋" w:cs="宋体"/>
          <w:bCs/>
          <w:color w:val="000000" w:themeColor="text1"/>
          <w:sz w:val="24"/>
          <w14:textFill>
            <w14:solidFill>
              <w14:schemeClr w14:val="tx1"/>
            </w14:solidFill>
          </w14:textFill>
        </w:rPr>
        <w:t>中对</w:t>
      </w:r>
      <w:r>
        <w:rPr>
          <w:rFonts w:hint="eastAsia" w:ascii="仿宋" w:hAnsi="仿宋" w:eastAsia="仿宋" w:cs="宋体"/>
          <w:bCs/>
          <w:color w:val="000000" w:themeColor="text1"/>
          <w:sz w:val="24"/>
          <w14:textFill>
            <w14:solidFill>
              <w14:schemeClr w14:val="tx1"/>
            </w14:solidFill>
          </w14:textFill>
        </w:rPr>
        <w:t>该备案</w:t>
      </w:r>
      <w:r>
        <w:rPr>
          <w:rFonts w:ascii="仿宋" w:hAnsi="仿宋" w:eastAsia="仿宋" w:cs="宋体"/>
          <w:bCs/>
          <w:color w:val="000000" w:themeColor="text1"/>
          <w:sz w:val="24"/>
          <w14:textFill>
            <w14:solidFill>
              <w14:schemeClr w14:val="tx1"/>
            </w14:solidFill>
          </w14:textFill>
        </w:rPr>
        <w:t>、登记、其他证照</w:t>
      </w:r>
      <w:r>
        <w:rPr>
          <w:rFonts w:hint="eastAsia" w:ascii="仿宋" w:hAnsi="仿宋" w:eastAsia="仿宋" w:cs="宋体"/>
          <w:bCs/>
          <w:color w:val="000000" w:themeColor="text1"/>
          <w:sz w:val="24"/>
          <w14:textFill>
            <w14:solidFill>
              <w14:schemeClr w14:val="tx1"/>
            </w14:solidFill>
          </w14:textFill>
        </w:rPr>
        <w:t>的</w:t>
      </w:r>
      <w:r>
        <w:rPr>
          <w:rFonts w:ascii="仿宋" w:hAnsi="仿宋" w:eastAsia="仿宋" w:cs="宋体"/>
          <w:bCs/>
          <w:color w:val="000000" w:themeColor="text1"/>
          <w:sz w:val="24"/>
          <w14:textFill>
            <w14:solidFill>
              <w14:schemeClr w14:val="tx1"/>
            </w14:solidFill>
          </w14:textFill>
        </w:rPr>
        <w:t>描述</w:t>
      </w:r>
      <w:r>
        <w:rPr>
          <w:rFonts w:hint="eastAsia" w:ascii="仿宋" w:hAnsi="仿宋" w:eastAsia="仿宋" w:cs="宋体"/>
          <w:bCs/>
          <w:color w:val="000000" w:themeColor="text1"/>
          <w:sz w:val="24"/>
          <w14:textFill>
            <w14:solidFill>
              <w14:schemeClr w14:val="tx1"/>
            </w14:solidFill>
          </w14:textFill>
        </w:rPr>
        <w:t>）的</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多证合一</w:t>
      </w:r>
      <w:r>
        <w:rPr>
          <w:rFonts w:ascii="仿宋" w:hAnsi="仿宋" w:eastAsia="仿宋" w:cs="宋体"/>
          <w:bCs/>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营业执照</w:t>
      </w:r>
      <w:r>
        <w:rPr>
          <w:rFonts w:ascii="仿宋" w:hAnsi="仿宋" w:eastAsia="仿宋" w:cs="宋体"/>
          <w:bCs/>
          <w:color w:val="000000" w:themeColor="text1"/>
          <w:sz w:val="24"/>
          <w14:textFill>
            <w14:solidFill>
              <w14:schemeClr w14:val="tx1"/>
            </w14:solidFill>
          </w14:textFill>
        </w:rPr>
        <w:t>。</w:t>
      </w:r>
    </w:p>
    <w:p>
      <w:pPr>
        <w:rPr>
          <w:rFonts w:ascii="仿宋" w:hAnsi="仿宋" w:eastAsia="仿宋" w:cs="宋体"/>
          <w:bCs/>
          <w:color w:val="000000" w:themeColor="text1"/>
          <w:sz w:val="24"/>
          <w14:textFill>
            <w14:solidFill>
              <w14:schemeClr w14:val="tx1"/>
            </w14:solidFill>
          </w14:textFill>
        </w:rPr>
      </w:pP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我单位对上述承诺的内容事项真实性负责。如经查实上述承诺内容存在虚假，我单位愿意接受以提供虚假材料谋取成交追究法律责任。</w:t>
      </w:r>
    </w:p>
    <w:p>
      <w:pPr>
        <w:rPr>
          <w:rFonts w:ascii="仿宋" w:hAnsi="仿宋" w:eastAsia="仿宋" w:cs="宋体"/>
          <w:bCs/>
          <w:color w:val="000000" w:themeColor="text1"/>
          <w:sz w:val="24"/>
          <w14:textFill>
            <w14:solidFill>
              <w14:schemeClr w14:val="tx1"/>
            </w14:solidFill>
          </w14:textFill>
        </w:rPr>
      </w:pP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供应商名称：XXXX（单位公章）。</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法定代表人/单位负责人或授权代表（签字或加盖个人印章）：XXXX。</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日    期：XXXX。</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注：1.</w:t>
      </w:r>
      <w:r>
        <w:rPr>
          <w:rFonts w:ascii="仿宋" w:hAnsi="仿宋" w:eastAsia="仿宋" w:cs="宋体"/>
          <w:bCs/>
          <w:color w:val="000000" w:themeColor="text1"/>
          <w:sz w:val="24"/>
          <w14:textFill>
            <w14:solidFill>
              <w14:schemeClr w14:val="tx1"/>
            </w14:solidFill>
          </w14:textFill>
        </w:rPr>
        <w:t>根据国务院办公厅关于加快推进“多证合一”改革的指导意见（国办发【2017】41号）等政策要求，</w:t>
      </w:r>
      <w:r>
        <w:rPr>
          <w:rFonts w:ascii="仿宋" w:hAnsi="仿宋" w:eastAsia="仿宋" w:cs="宋体"/>
          <w:b/>
          <w:bCs/>
          <w:color w:val="000000" w:themeColor="text1"/>
          <w:sz w:val="24"/>
          <w14:textFill>
            <w14:solidFill>
              <w14:schemeClr w14:val="tx1"/>
            </w14:solidFill>
          </w14:textFill>
        </w:rPr>
        <w:t>若资格要求涉及的登记、备案等有关事项和各类证照已实行多证合一导致供应商无法提供该类证明材料的</w:t>
      </w:r>
      <w:r>
        <w:rPr>
          <w:rFonts w:ascii="仿宋" w:hAnsi="仿宋" w:eastAsia="仿宋" w:cs="宋体"/>
          <w:bCs/>
          <w:color w:val="000000" w:themeColor="text1"/>
          <w:sz w:val="24"/>
          <w14:textFill>
            <w14:solidFill>
              <w14:schemeClr w14:val="tx1"/>
            </w14:solidFill>
          </w14:textFill>
        </w:rPr>
        <w:t>，供应商须提供</w:t>
      </w:r>
      <w:r>
        <w:rPr>
          <w:rFonts w:hint="eastAsia" w:ascii="仿宋" w:hAnsi="仿宋" w:eastAsia="仿宋" w:cs="宋体"/>
          <w:bCs/>
          <w:color w:val="000000" w:themeColor="text1"/>
          <w:sz w:val="24"/>
          <w14:textFill>
            <w14:solidFill>
              <w14:schemeClr w14:val="tx1"/>
            </w14:solidFill>
          </w14:textFill>
        </w:rPr>
        <w:t>该</w:t>
      </w:r>
      <w:r>
        <w:rPr>
          <w:rFonts w:ascii="仿宋" w:hAnsi="仿宋" w:eastAsia="仿宋" w:cs="宋体"/>
          <w:bCs/>
          <w:color w:val="000000" w:themeColor="text1"/>
          <w:sz w:val="24"/>
          <w14:textFill>
            <w14:solidFill>
              <w14:schemeClr w14:val="tx1"/>
            </w14:solidFill>
          </w14:textFill>
        </w:rPr>
        <w:t>承诺。</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2.若已提供</w:t>
      </w:r>
      <w:r>
        <w:rPr>
          <w:rFonts w:ascii="仿宋" w:hAnsi="仿宋" w:eastAsia="仿宋" w:cs="宋体"/>
          <w:bCs/>
          <w:color w:val="000000" w:themeColor="text1"/>
          <w:sz w:val="24"/>
          <w14:textFill>
            <w14:solidFill>
              <w14:schemeClr w14:val="tx1"/>
            </w14:solidFill>
          </w14:textFill>
        </w:rPr>
        <w:t>资格要求涉及的登记、备案等有关事项和各类证照</w:t>
      </w:r>
      <w:r>
        <w:rPr>
          <w:rFonts w:hint="eastAsia" w:ascii="仿宋" w:hAnsi="仿宋" w:eastAsia="仿宋" w:cs="宋体"/>
          <w:bCs/>
          <w:color w:val="000000" w:themeColor="text1"/>
          <w:sz w:val="24"/>
          <w14:textFill>
            <w14:solidFill>
              <w14:schemeClr w14:val="tx1"/>
            </w14:solidFill>
          </w14:textFill>
        </w:rPr>
        <w:t>的证明材料，无需提供该承诺。</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3.若本项目资格要求不涉及，无需提供该承诺。</w:t>
      </w:r>
    </w:p>
    <w:p>
      <w:pPr>
        <w:spacing w:line="360" w:lineRule="auto"/>
        <w:ind w:firstLine="420" w:firstLineChars="200"/>
        <w:jc w:val="left"/>
        <w:rPr>
          <w:rFonts w:ascii="仿宋" w:hAnsi="仿宋" w:eastAsia="仿宋"/>
          <w:b/>
          <w:color w:val="000000" w:themeColor="text1"/>
          <w:sz w:val="32"/>
          <w:u w:val="single"/>
          <w14:textFill>
            <w14:solidFill>
              <w14:schemeClr w14:val="tx1"/>
            </w14:solidFill>
          </w14:textFill>
        </w:rPr>
      </w:pPr>
      <w:r>
        <w:rPr>
          <w:rFonts w:hint="eastAsia" w:ascii="仿宋" w:hAnsi="仿宋" w:eastAsia="仿宋"/>
          <w:b w:val="0"/>
          <w:color w:val="000000" w:themeColor="text1"/>
          <w14:textFill>
            <w14:solidFill>
              <w14:schemeClr w14:val="tx1"/>
            </w14:solidFill>
          </w14:textFill>
        </w:rPr>
        <w:br w:type="page"/>
      </w:r>
    </w:p>
    <w:p>
      <w:pPr>
        <w:spacing w:line="360" w:lineRule="auto"/>
        <w:ind w:firstLine="403" w:firstLineChars="192"/>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46F77E"/>
    <w:multiLevelType w:val="singleLevel"/>
    <w:tmpl w:val="C446F77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92D55"/>
    <w:rsid w:val="2DA33C24"/>
    <w:rsid w:val="32A92D55"/>
    <w:rsid w:val="58622051"/>
    <w:rsid w:val="587F6B9B"/>
    <w:rsid w:val="5D55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w:basedOn w:val="1"/>
    <w:qFormat/>
    <w:uiPriority w:val="0"/>
    <w:pPr>
      <w:ind w:firstLine="630"/>
    </w:pPr>
    <w:rPr>
      <w:sz w:val="32"/>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spacing w:line="360" w:lineRule="auto"/>
    </w:pPr>
    <w:rPr>
      <w:rFonts w:eastAsia="微软雅黑"/>
      <w:sz w:val="24"/>
    </w:rPr>
  </w:style>
  <w:style w:type="paragraph" w:styleId="9">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styleId="12">
    <w:name w:val="Hyperlink"/>
    <w:qFormat/>
    <w:uiPriority w:val="99"/>
    <w:rPr>
      <w:color w:val="0000FF"/>
      <w:u w:val="single"/>
    </w:rPr>
  </w:style>
  <w:style w:type="paragraph" w:customStyle="1" w:styleId="13">
    <w:name w:val="正文首行缩进两字符"/>
    <w:basedOn w:val="1"/>
    <w:qFormat/>
    <w:uiPriority w:val="0"/>
    <w:pPr>
      <w:spacing w:line="360" w:lineRule="auto"/>
      <w:ind w:firstLine="200" w:firstLineChars="200"/>
    </w:pPr>
  </w:style>
  <w:style w:type="paragraph" w:customStyle="1" w:styleId="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2021-10-09T01:27:00Z</dcterms:created>
  <dc:creator>小郭</dc:creator>
  <cp:lastModifiedBy>小郭</cp:lastModifiedBy>
  <cp:lastPrinted>2021-10-09T02:31:29Z</cp:lastPrinted>
  <dcterms:modified xsi:type="dcterms:W3CDTF">2021-10-09T02:34:47Z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