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20" w:lineRule="exact"/>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58240;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A0BNtQAAAAGAQAADwAAAAAAAAABACAAAAAiAAAAZHJzL2Rvd25yZXYueG1sUEsBAhQAFAAAAAgA&#10;h07iQInjL/K3AQAAYgMAAA4AAAAAAAAAAQAgAAAAIwEAAGRycy9lMm9Eb2MueG1sUEsFBgAAAAAG&#10;AAYAWQEAAEw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7216;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Eck&#10;pNMAAAAIAQAADwAAAAAAAAABACAAAAAiAAAAZHJzL2Rvd25yZXYueG1sUEsBAhQAFAAAAAgAh07i&#10;QByxJ5u1AQAAYwMAAA4AAAAAAAAAAQAgAAAAIgEAAGRycy9lMm9Eb2MueG1sUEsFBgAAAAAGAAYA&#10;WQEAAEkFAAAAAA==&#10;">
                <v:fill on="f" focussize="0,0"/>
                <v:stroke weight="3pt" color="#000000" joinstyle="round"/>
                <v:imagedata o:title=""/>
                <o:lock v:ext="edit" aspectratio="f"/>
              </v:line>
            </w:pict>
          </mc:Fallback>
        </mc:AlternateContent>
      </w:r>
    </w:p>
    <w:p>
      <w:pPr>
        <w:pageBreakBefore w:val="0"/>
        <w:widowControl/>
        <w:kinsoku/>
        <w:wordWrap/>
        <w:overflowPunct/>
        <w:topLinePunct w:val="0"/>
        <w:bidi w:val="0"/>
        <w:spacing w:line="620" w:lineRule="exact"/>
        <w:jc w:val="center"/>
        <w:textAlignment w:val="auto"/>
        <w:rPr>
          <w:rFonts w:hint="eastAsia"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eastAsia="zh-CN"/>
          <w14:textFill>
            <w14:solidFill>
              <w14:schemeClr w14:val="tx1"/>
            </w14:solidFill>
          </w14:textFill>
        </w:rPr>
        <w:t>系统安全等级保护测评</w:t>
      </w:r>
      <w:r>
        <w:rPr>
          <w:rFonts w:hint="eastAsia" w:ascii="华文细黑" w:hAnsi="华文细黑" w:eastAsia="华文细黑"/>
          <w:b/>
          <w:bCs/>
          <w:color w:val="000000" w:themeColor="text1"/>
          <w:sz w:val="36"/>
          <w:szCs w:val="36"/>
          <w14:textFill>
            <w14:solidFill>
              <w14:schemeClr w14:val="tx1"/>
            </w14:solidFill>
          </w14:textFill>
        </w:rPr>
        <w:t>项目</w:t>
      </w:r>
    </w:p>
    <w:p>
      <w:pPr>
        <w:pageBreakBefore w:val="0"/>
        <w:kinsoku/>
        <w:wordWrap/>
        <w:overflowPunct/>
        <w:topLinePunct w:val="0"/>
        <w:bidi w:val="0"/>
        <w:spacing w:line="620" w:lineRule="exact"/>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58240;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2i4c9UAAAAIAQAADwAAAAAAAAABACAAAAAiAAAAZHJzL2Rvd25yZXYueG1sUEsBAhQA&#10;FAAAAAgAh07iQEDcXEi8AQAAbgMAAA4AAAAAAAAAAQAgAAAAJAEAAGRycy9lMm9Eb2MueG1sUEsF&#10;BgAAAAAGAAYAWQEAAFIFAAAAAA==&#10;">
                <v:fill on="f" focussize="0,0"/>
                <v:stroke weight="3pt" color="#000000" joinstyle="round"/>
                <v:imagedata o:title=""/>
                <o:lock v:ext="edit" aspectratio="f"/>
              </v:line>
            </w:pict>
          </mc:Fallback>
        </mc:AlternateContent>
      </w: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after="120" w:line="620" w:lineRule="exact"/>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招</w:t>
      </w: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after="120" w:line="620" w:lineRule="exact"/>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标</w:t>
      </w:r>
    </w:p>
    <w:p>
      <w:pPr>
        <w:pageBreakBefore w:val="0"/>
        <w:kinsoku/>
        <w:wordWrap/>
        <w:overflowPunct/>
        <w:topLinePunct w:val="0"/>
        <w:bidi w:val="0"/>
        <w:spacing w:line="620" w:lineRule="exact"/>
        <w:textAlignment w:val="auto"/>
        <w:rPr>
          <w:rFonts w:hint="eastAsia"/>
          <w:color w:val="000000" w:themeColor="text1"/>
          <w:lang w:eastAsia="zh-CN"/>
          <w14:textFill>
            <w14:solidFill>
              <w14:schemeClr w14:val="tx1"/>
            </w14:solidFill>
          </w14:textFill>
        </w:rPr>
      </w:pP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after="120" w:line="620" w:lineRule="exact"/>
        <w:jc w:val="both"/>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after="120" w:line="620" w:lineRule="exact"/>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四川省政务服务和公共资源交易服务中心</w:t>
      </w:r>
    </w:p>
    <w:p>
      <w:pPr>
        <w:pageBreakBefore w:val="0"/>
        <w:kinsoku/>
        <w:wordWrap/>
        <w:overflowPunct/>
        <w:topLinePunct w:val="0"/>
        <w:bidi w:val="0"/>
        <w:spacing w:after="120" w:line="620" w:lineRule="exact"/>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2020</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08</w:t>
      </w:r>
      <w:r>
        <w:rPr>
          <w:rFonts w:hint="eastAsia" w:ascii="华文细黑" w:hAnsi="华文细黑" w:eastAsia="华文细黑"/>
          <w:b/>
          <w:color w:val="000000" w:themeColor="text1"/>
          <w:sz w:val="32"/>
          <w14:textFill>
            <w14:solidFill>
              <w14:schemeClr w14:val="tx1"/>
            </w14:solidFill>
          </w14:textFill>
        </w:rPr>
        <w:t>月</w:t>
      </w:r>
    </w:p>
    <w:p>
      <w:pPr>
        <w:pageBreakBefore w:val="0"/>
        <w:kinsoku/>
        <w:wordWrap/>
        <w:overflowPunct/>
        <w:topLinePunct w:val="0"/>
        <w:bidi w:val="0"/>
        <w:spacing w:after="120" w:line="620" w:lineRule="exact"/>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3"/>
        <w:pageBreakBefore w:val="0"/>
        <w:kinsoku/>
        <w:wordWrap/>
        <w:overflowPunct/>
        <w:topLinePunct w:val="0"/>
        <w:bidi w:val="0"/>
        <w:spacing w:before="0" w:after="0" w:line="620" w:lineRule="exact"/>
        <w:textAlignment w:val="auto"/>
        <w:rPr>
          <w:rFonts w:ascii="华文细黑" w:hAnsi="华文细黑" w:eastAsia="华文细黑"/>
          <w:b/>
          <w:color w:val="000000" w:themeColor="text1"/>
          <w:sz w:val="36"/>
          <w:szCs w:val="36"/>
          <w14:textFill>
            <w14:solidFill>
              <w14:schemeClr w14:val="tx1"/>
            </w14:solidFill>
          </w14:textFill>
        </w:rPr>
      </w:pPr>
      <w:bookmarkStart w:id="0" w:name="_Toc227057880"/>
      <w:bookmarkStart w:id="1" w:name="_Toc453691462"/>
      <w:bookmarkStart w:id="2" w:name="_Toc468808805"/>
      <w:bookmarkStart w:id="3" w:name="_Toc227057922"/>
      <w:bookmarkStart w:id="4" w:name="_Toc107822520"/>
      <w:bookmarkStart w:id="5" w:name="_Toc226969316"/>
      <w:r>
        <w:rPr>
          <w:rFonts w:hint="eastAsia" w:ascii="华文细黑" w:hAnsi="华文细黑" w:eastAsia="华文细黑"/>
          <w:b/>
          <w:color w:val="000000" w:themeColor="text1"/>
          <w:sz w:val="36"/>
          <w:szCs w:val="36"/>
          <w14:textFill>
            <w14:solidFill>
              <w14:schemeClr w14:val="tx1"/>
            </w14:solidFill>
          </w14:textFill>
        </w:rPr>
        <w:t>第一章</w:t>
      </w:r>
      <w:r>
        <w:rPr>
          <w:rFonts w:ascii="华文细黑" w:hAnsi="华文细黑" w:eastAsia="华文细黑"/>
          <w:b/>
          <w:color w:val="000000" w:themeColor="text1"/>
          <w:sz w:val="36"/>
          <w:szCs w:val="36"/>
          <w14:textFill>
            <w14:solidFill>
              <w14:schemeClr w14:val="tx1"/>
            </w14:solidFill>
          </w14:textFill>
        </w:rPr>
        <w:t xml:space="preserve">  </w:t>
      </w:r>
      <w:bookmarkEnd w:id="0"/>
      <w:bookmarkEnd w:id="1"/>
      <w:bookmarkEnd w:id="2"/>
      <w:bookmarkStart w:id="6" w:name="_Toc107822481"/>
      <w:bookmarkStart w:id="7" w:name="_Toc227057881"/>
      <w:bookmarkStart w:id="8" w:name="_Toc226969274"/>
      <w:r>
        <w:rPr>
          <w:rFonts w:hint="eastAsia" w:ascii="华文细黑" w:hAnsi="华文细黑" w:eastAsia="华文细黑"/>
          <w:b/>
          <w:color w:val="000000" w:themeColor="text1"/>
          <w:sz w:val="36"/>
          <w:szCs w:val="36"/>
          <w14:textFill>
            <w14:solidFill>
              <w14:schemeClr w14:val="tx1"/>
            </w14:solidFill>
          </w14:textFill>
        </w:rPr>
        <w:t>采购邀请函</w:t>
      </w:r>
    </w:p>
    <w:bookmarkEnd w:id="6"/>
    <w:bookmarkEnd w:id="7"/>
    <w:bookmarkEnd w:id="8"/>
    <w:p>
      <w:pPr>
        <w:pageBreakBefore w:val="0"/>
        <w:widowControl/>
        <w:kinsoku/>
        <w:wordWrap/>
        <w:overflowPunct/>
        <w:topLinePunct w:val="0"/>
        <w:bidi w:val="0"/>
        <w:spacing w:line="620" w:lineRule="exact"/>
        <w:jc w:val="left"/>
        <w:textAlignment w:val="auto"/>
        <w:rPr>
          <w:rFonts w:ascii="仿宋" w:hAnsi="仿宋" w:eastAsia="仿宋" w:cs="仿宋"/>
          <w:color w:val="000000" w:themeColor="text1"/>
          <w:sz w:val="32"/>
          <w:szCs w:val="32"/>
          <w:u w:val="single"/>
          <w14:textFill>
            <w14:solidFill>
              <w14:schemeClr w14:val="tx1"/>
            </w14:solidFill>
          </w14:textFill>
        </w:rPr>
      </w:pPr>
      <w:r>
        <w:rPr>
          <w:rFonts w:ascii="华文细黑" w:hAnsi="华文细黑" w:eastAsia="华文细黑"/>
          <w:color w:val="000000" w:themeColor="text1"/>
          <w:sz w:val="24"/>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本项目为四川省政府政务服务和公共资源交易服务中心</w:t>
      </w:r>
      <w:r>
        <w:rPr>
          <w:rFonts w:hint="eastAsia" w:ascii="仿宋" w:hAnsi="仿宋" w:eastAsia="仿宋" w:cs="仿宋"/>
          <w:color w:val="000000" w:themeColor="text1"/>
          <w:sz w:val="32"/>
          <w:szCs w:val="32"/>
          <w:lang w:val="en-US" w:eastAsia="zh-CN"/>
          <w14:textFill>
            <w14:solidFill>
              <w14:schemeClr w14:val="tx1"/>
            </w14:solidFill>
          </w14:textFill>
        </w:rPr>
        <w:t>系统安全等级保护测评项目</w:t>
      </w:r>
      <w:r>
        <w:rPr>
          <w:rFonts w:hint="eastAsia" w:ascii="仿宋" w:hAnsi="仿宋" w:eastAsia="仿宋" w:cs="仿宋"/>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w:t>
      </w:r>
      <w:r>
        <w:rPr>
          <w:rFonts w:hint="eastAsia" w:ascii="仿宋" w:hAnsi="仿宋" w:eastAsia="仿宋" w:cs="仿宋"/>
          <w:color w:val="000000" w:themeColor="text1"/>
          <w:sz w:val="32"/>
          <w:szCs w:val="32"/>
          <w14:textFill>
            <w14:solidFill>
              <w14:schemeClr w14:val="tx1"/>
            </w14:solidFill>
          </w14:textFill>
        </w:rPr>
        <w:t>我中心拟用参照政府采购竞争性磋商综合评分法方式进行自行采购</w:t>
      </w:r>
      <w:r>
        <w:rPr>
          <w:rFonts w:hint="eastAsia" w:ascii="仿宋" w:hAnsi="仿宋" w:eastAsia="仿宋" w:cs="仿宋"/>
          <w:color w:val="000000" w:themeColor="text1"/>
          <w:sz w:val="32"/>
          <w:szCs w:val="32"/>
          <w14:textFill>
            <w14:solidFill>
              <w14:schemeClr w14:val="tx1"/>
            </w14:solidFill>
          </w14:textFill>
        </w:rPr>
        <w:t>。</w:t>
      </w:r>
    </w:p>
    <w:p>
      <w:pPr>
        <w:pageBreakBefore w:val="0"/>
        <w:kinsoku/>
        <w:wordWrap/>
        <w:overflowPunct/>
        <w:topLinePunct w:val="0"/>
        <w:bidi w:val="0"/>
        <w:spacing w:line="620" w:lineRule="exact"/>
        <w:ind w:firstLine="643" w:firstLineChars="200"/>
        <w:textAlignment w:val="auto"/>
        <w:rPr>
          <w:rFonts w:ascii="仿宋" w:hAnsi="仿宋" w:eastAsia="仿宋" w:cs="仿宋"/>
          <w:b/>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14:textFill>
            <w14:solidFill>
              <w14:schemeClr w14:val="tx1"/>
            </w14:solidFill>
          </w14:textFill>
        </w:rPr>
        <w:t>、项目概况：</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采购项目：四川省政府政务服务和公共资源交易服务中心</w:t>
      </w:r>
      <w:r>
        <w:rPr>
          <w:rFonts w:hint="eastAsia" w:ascii="仿宋" w:hAnsi="仿宋" w:eastAsia="仿宋" w:cs="仿宋"/>
          <w:color w:val="000000" w:themeColor="text1"/>
          <w:sz w:val="32"/>
          <w:szCs w:val="32"/>
          <w:lang w:val="en-US" w:eastAsia="zh-CN"/>
          <w14:textFill>
            <w14:solidFill>
              <w14:schemeClr w14:val="tx1"/>
            </w14:solidFill>
          </w14:textFill>
        </w:rPr>
        <w:t>系统安全等级保护测评项目</w:t>
      </w:r>
      <w:r>
        <w:rPr>
          <w:rFonts w:hint="eastAsia" w:ascii="仿宋" w:hAnsi="仿宋" w:eastAsia="仿宋" w:cs="仿宋"/>
          <w:color w:val="000000" w:themeColor="text1"/>
          <w:sz w:val="32"/>
          <w:szCs w:val="32"/>
          <w14:textFill>
            <w14:solidFill>
              <w14:schemeClr w14:val="tx1"/>
            </w14:solidFill>
          </w14:textFill>
        </w:rPr>
        <w:t>。</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项目资金：自筹资金。</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项目实施方式：在合同约定时间范围内为四川省政府政务服务和公共资源交易服务中心提供</w:t>
      </w:r>
      <w:r>
        <w:rPr>
          <w:rFonts w:hint="eastAsia" w:ascii="仿宋" w:hAnsi="仿宋" w:eastAsia="仿宋" w:cs="仿宋"/>
          <w:color w:val="000000" w:themeColor="text1"/>
          <w:sz w:val="32"/>
          <w:szCs w:val="32"/>
          <w:lang w:val="en-US" w:eastAsia="zh-CN"/>
          <w14:textFill>
            <w14:solidFill>
              <w14:schemeClr w14:val="tx1"/>
            </w14:solidFill>
          </w14:textFill>
        </w:rPr>
        <w:t>系统安全等级保护测评</w:t>
      </w:r>
      <w:r>
        <w:rPr>
          <w:rFonts w:hint="eastAsia" w:ascii="仿宋" w:hAnsi="仿宋" w:eastAsia="仿宋" w:cs="仿宋"/>
          <w:color w:val="000000" w:themeColor="text1"/>
          <w:sz w:val="32"/>
          <w:szCs w:val="32"/>
          <w14:textFill>
            <w14:solidFill>
              <w14:schemeClr w14:val="tx1"/>
            </w14:solidFill>
          </w14:textFill>
        </w:rPr>
        <w:t>。</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质量效果要求：符合国家相关要求。</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采购内容：</w:t>
      </w:r>
      <w:r>
        <w:rPr>
          <w:rFonts w:hint="eastAsia" w:ascii="仿宋" w:hAnsi="仿宋" w:eastAsia="仿宋" w:cs="仿宋"/>
          <w:color w:val="000000" w:themeColor="text1"/>
          <w:sz w:val="32"/>
          <w:szCs w:val="32"/>
          <w14:textFill>
            <w14:solidFill>
              <w14:schemeClr w14:val="tx1"/>
            </w14:solidFill>
          </w14:textFill>
        </w:rPr>
        <w:t>四川省政府政务服务和公共资源交易服务中心</w:t>
      </w:r>
      <w:r>
        <w:rPr>
          <w:rFonts w:hint="eastAsia" w:ascii="仿宋" w:hAnsi="仿宋" w:eastAsia="仿宋" w:cs="仿宋"/>
          <w:color w:val="000000" w:themeColor="text1"/>
          <w:sz w:val="32"/>
          <w:szCs w:val="32"/>
          <w:lang w:val="en-US" w:eastAsia="zh-CN"/>
          <w14:textFill>
            <w14:solidFill>
              <w14:schemeClr w14:val="tx1"/>
            </w14:solidFill>
          </w14:textFill>
        </w:rPr>
        <w:t>系统安全等级保护测评项目</w:t>
      </w:r>
      <w:r>
        <w:rPr>
          <w:rFonts w:hint="eastAsia" w:ascii="仿宋" w:hAnsi="仿宋" w:eastAsia="仿宋" w:cs="仿宋"/>
          <w:color w:val="000000" w:themeColor="text1"/>
          <w:sz w:val="32"/>
          <w:szCs w:val="32"/>
          <w14:textFill>
            <w14:solidFill>
              <w14:schemeClr w14:val="tx1"/>
            </w14:solidFill>
          </w14:textFill>
        </w:rPr>
        <w:t>。</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项目总预算：人民币</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12 </w:t>
      </w:r>
      <w:r>
        <w:rPr>
          <w:rFonts w:hint="eastAsia" w:ascii="仿宋" w:hAnsi="仿宋" w:eastAsia="仿宋" w:cs="仿宋"/>
          <w:color w:val="000000" w:themeColor="text1"/>
          <w:sz w:val="32"/>
          <w:szCs w:val="32"/>
          <w14:textFill>
            <w14:solidFill>
              <w14:schemeClr w14:val="tx1"/>
            </w14:solidFill>
          </w14:textFill>
        </w:rPr>
        <w:t>万元整（</w:t>
      </w:r>
      <w:r>
        <w:rPr>
          <w:rFonts w:hint="eastAsia" w:ascii="仿宋" w:hAnsi="仿宋" w:eastAsia="仿宋" w:cs="仿宋"/>
          <w:color w:val="000000" w:themeColor="text1"/>
          <w:sz w:val="32"/>
          <w:szCs w:val="32"/>
          <w:lang w:val="en-US" w:eastAsia="zh-CN"/>
          <w14:textFill>
            <w14:solidFill>
              <w14:schemeClr w14:val="tx1"/>
            </w14:solidFill>
          </w14:textFill>
        </w:rPr>
        <w:t>壹拾</w:t>
      </w:r>
      <w:r>
        <w:rPr>
          <w:rFonts w:hint="eastAsia" w:ascii="仿宋" w:hAnsi="仿宋" w:eastAsia="仿宋" w:cs="仿宋"/>
          <w:color w:val="000000" w:themeColor="text1"/>
          <w:sz w:val="32"/>
          <w:szCs w:val="32"/>
          <w14:textFill>
            <w14:solidFill>
              <w14:schemeClr w14:val="tx1"/>
            </w14:solidFill>
          </w14:textFill>
        </w:rPr>
        <w:t>万元整）</w:t>
      </w:r>
    </w:p>
    <w:p>
      <w:pPr>
        <w:pageBreakBefore w:val="0"/>
        <w:kinsoku/>
        <w:wordWrap/>
        <w:overflowPunct/>
        <w:topLinePunct w:val="0"/>
        <w:bidi w:val="0"/>
        <w:spacing w:line="620" w:lineRule="exact"/>
        <w:ind w:firstLine="640" w:firstLineChars="200"/>
        <w:textAlignment w:val="auto"/>
        <w:rPr>
          <w:rFonts w:hint="eastAsia" w:ascii="仿宋" w:hAnsi="仿宋" w:eastAsia="仿宋" w:cs="仿宋"/>
          <w:b/>
          <w:color w:val="000000" w:themeColor="text1"/>
          <w:sz w:val="32"/>
          <w:szCs w:val="32"/>
          <w:lang w:eastAsia="zh-CN"/>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中选原则：</w:t>
      </w:r>
      <w:r>
        <w:rPr>
          <w:rFonts w:hint="eastAsia" w:ascii="仿宋" w:hAnsi="仿宋" w:eastAsia="仿宋" w:cs="仿宋"/>
          <w:b/>
          <w:color w:val="000000" w:themeColor="text1"/>
          <w:sz w:val="32"/>
          <w:szCs w:val="32"/>
          <w14:textFill>
            <w14:solidFill>
              <w14:schemeClr w14:val="tx1"/>
            </w14:solidFill>
          </w14:textFill>
        </w:rPr>
        <w:t>根据综合评分法按排名由高到低推荐第一名为中标候选人</w:t>
      </w:r>
      <w:r>
        <w:rPr>
          <w:rFonts w:hint="eastAsia" w:ascii="仿宋" w:hAnsi="仿宋" w:eastAsia="仿宋" w:cs="仿宋"/>
          <w:b/>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620" w:lineRule="exact"/>
        <w:ind w:firstLine="643" w:firstLineChars="200"/>
        <w:textAlignment w:val="auto"/>
        <w:rPr>
          <w:rFonts w:ascii="仿宋" w:hAnsi="仿宋" w:eastAsia="仿宋" w:cs="仿宋"/>
          <w:b/>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2</w:t>
      </w:r>
      <w:r>
        <w:rPr>
          <w:rFonts w:hint="eastAsia" w:ascii="仿宋" w:hAnsi="仿宋" w:eastAsia="仿宋" w:cs="仿宋"/>
          <w:b/>
          <w:color w:val="000000" w:themeColor="text1"/>
          <w:sz w:val="32"/>
          <w:szCs w:val="32"/>
          <w14:textFill>
            <w14:solidFill>
              <w14:schemeClr w14:val="tx1"/>
            </w14:solidFill>
          </w14:textFill>
        </w:rPr>
        <w:t>、资格审查方式及投标人资格要求</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本项目采用资格</w:t>
      </w:r>
      <w:r>
        <w:rPr>
          <w:rFonts w:hint="eastAsia" w:ascii="仿宋" w:hAnsi="仿宋" w:eastAsia="仿宋" w:cs="仿宋"/>
          <w:color w:val="000000" w:themeColor="text1"/>
          <w:sz w:val="32"/>
          <w:szCs w:val="32"/>
          <w:lang w:eastAsia="zh-CN"/>
          <w14:textFill>
            <w14:solidFill>
              <w14:schemeClr w14:val="tx1"/>
            </w14:solidFill>
          </w14:textFill>
        </w:rPr>
        <w:t>预</w:t>
      </w:r>
      <w:r>
        <w:rPr>
          <w:rFonts w:hint="eastAsia" w:ascii="仿宋" w:hAnsi="仿宋" w:eastAsia="仿宋" w:cs="仿宋"/>
          <w:color w:val="000000" w:themeColor="text1"/>
          <w:sz w:val="32"/>
          <w:szCs w:val="32"/>
          <w14:textFill>
            <w14:solidFill>
              <w14:schemeClr w14:val="tx1"/>
            </w14:solidFill>
          </w14:textFill>
        </w:rPr>
        <w:t>审，采购评审小组根据采购文件的规定对投标人进行资格审查，若资格审查不合格其投标文件将被否决，采购申请人资格要求如下：</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或其它有效“身份证明材料”。以上材料均提供复印件）。</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具备良好商业信誉的证明材料（提供承诺函原件，格式详见第</w:t>
      </w:r>
      <w:r>
        <w:rPr>
          <w:rFonts w:ascii="仿宋" w:hAnsi="仿宋" w:eastAsia="仿宋" w:cs="仿宋"/>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声明、承诺函）；</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具备健全的财务会计制度的证明材料。｛注：①可提供</w:t>
      </w:r>
      <w:r>
        <w:rPr>
          <w:rFonts w:ascii="仿宋" w:hAnsi="仿宋" w:eastAsia="仿宋" w:cs="仿宋"/>
          <w:color w:val="000000" w:themeColor="text1"/>
          <w:sz w:val="32"/>
          <w:szCs w:val="32"/>
          <w14:textFill>
            <w14:solidFill>
              <w14:schemeClr w14:val="tx1"/>
            </w14:solidFill>
          </w14:textFill>
        </w:rPr>
        <w:t>2018</w:t>
      </w:r>
      <w:r>
        <w:rPr>
          <w:rFonts w:hint="eastAsia" w:ascii="仿宋" w:hAnsi="仿宋" w:eastAsia="仿宋" w:cs="仿宋"/>
          <w:color w:val="000000" w:themeColor="text1"/>
          <w:sz w:val="32"/>
          <w:szCs w:val="32"/>
          <w14:textFill>
            <w14:solidFill>
              <w14:schemeClr w14:val="tx1"/>
            </w14:solidFill>
          </w14:textFill>
        </w:rPr>
        <w:t>或</w:t>
      </w:r>
      <w:r>
        <w:rPr>
          <w:rFonts w:ascii="仿宋" w:hAnsi="仿宋" w:eastAsia="仿宋" w:cs="仿宋"/>
          <w:color w:val="000000" w:themeColor="text1"/>
          <w:sz w:val="32"/>
          <w:szCs w:val="32"/>
          <w14:textFill>
            <w14:solidFill>
              <w14:schemeClr w14:val="tx1"/>
            </w14:solidFill>
          </w14:textFill>
        </w:rPr>
        <w:t>2019</w:t>
      </w:r>
      <w:r>
        <w:rPr>
          <w:rFonts w:hint="eastAsia" w:ascii="仿宋" w:hAnsi="仿宋" w:eastAsia="仿宋" w:cs="仿宋"/>
          <w:color w:val="000000" w:themeColor="text1"/>
          <w:sz w:val="32"/>
          <w:szCs w:val="32"/>
          <w14:textFill>
            <w14:solidFill>
              <w14:schemeClr w14:val="tx1"/>
            </w14:solidFill>
          </w14:textFill>
        </w:rPr>
        <w:t>年度经审计的财务报告复印件；②也可提供</w:t>
      </w:r>
      <w:r>
        <w:rPr>
          <w:rFonts w:ascii="仿宋" w:hAnsi="仿宋" w:eastAsia="仿宋" w:cs="仿宋"/>
          <w:color w:val="000000" w:themeColor="text1"/>
          <w:sz w:val="32"/>
          <w:szCs w:val="32"/>
          <w14:textFill>
            <w14:solidFill>
              <w14:schemeClr w14:val="tx1"/>
            </w14:solidFill>
          </w14:textFill>
        </w:rPr>
        <w:t>2018</w:t>
      </w:r>
      <w:r>
        <w:rPr>
          <w:rFonts w:hint="eastAsia" w:ascii="仿宋" w:hAnsi="仿宋" w:eastAsia="仿宋" w:cs="仿宋"/>
          <w:color w:val="000000" w:themeColor="text1"/>
          <w:sz w:val="32"/>
          <w:szCs w:val="32"/>
          <w14:textFill>
            <w14:solidFill>
              <w14:schemeClr w14:val="tx1"/>
            </w14:solidFill>
          </w14:textFill>
        </w:rPr>
        <w:t>或</w:t>
      </w:r>
      <w:r>
        <w:rPr>
          <w:rFonts w:ascii="仿宋" w:hAnsi="仿宋" w:eastAsia="仿宋" w:cs="仿宋"/>
          <w:color w:val="000000" w:themeColor="text1"/>
          <w:sz w:val="32"/>
          <w:szCs w:val="32"/>
          <w14:textFill>
            <w14:solidFill>
              <w14:schemeClr w14:val="tx1"/>
            </w14:solidFill>
          </w14:textFill>
        </w:rPr>
        <w:t>2019</w:t>
      </w:r>
      <w:r>
        <w:rPr>
          <w:rFonts w:hint="eastAsia" w:ascii="仿宋" w:hAnsi="仿宋" w:eastAsia="仿宋" w:cs="仿宋"/>
          <w:color w:val="000000" w:themeColor="text1"/>
          <w:sz w:val="32"/>
          <w:szCs w:val="32"/>
          <w14:textFill>
            <w14:solidFill>
              <w14:schemeClr w14:val="tx1"/>
            </w14:solidFill>
          </w14:textFill>
        </w:rPr>
        <w:t>年度供应商内部的财务报表复印件（至少包含资产负债表和利润表）；③也可提供投标文件递交截止日前一年内银行出具的有效资信证明；④供应商注册时间距投标文件递交截止日不足一年的，提供成立后任意时段的资产负债表复印件。⑤也可提供承诺函原件，格式详见第</w:t>
      </w:r>
      <w:r>
        <w:rPr>
          <w:rFonts w:ascii="仿宋" w:hAnsi="仿宋" w:eastAsia="仿宋" w:cs="仿宋"/>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声明、承诺函｝</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具有依法缴纳税收和社会保障资金良好记录的证明材料。｛注：①（</w:t>
      </w:r>
      <w:r>
        <w:rPr>
          <w:rFonts w:ascii="仿宋" w:hAnsi="仿宋" w:eastAsia="仿宋" w:cs="仿宋"/>
          <w:color w:val="000000" w:themeColor="text1"/>
          <w:sz w:val="32"/>
          <w:szCs w:val="32"/>
          <w14:textFill>
            <w14:solidFill>
              <w14:schemeClr w14:val="tx1"/>
            </w14:solidFill>
          </w14:textFill>
        </w:rPr>
        <w:t>2018</w:t>
      </w:r>
      <w:r>
        <w:rPr>
          <w:rFonts w:hint="eastAsia" w:ascii="仿宋" w:hAnsi="仿宋" w:eastAsia="仿宋" w:cs="仿宋"/>
          <w:color w:val="000000" w:themeColor="text1"/>
          <w:sz w:val="32"/>
          <w:szCs w:val="32"/>
          <w14:textFill>
            <w14:solidFill>
              <w14:schemeClr w14:val="tx1"/>
            </w14:solidFill>
          </w14:textFill>
        </w:rPr>
        <w:t>年</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至今任意三个月缴纳社保和税收的证明材料（税收提供税务部门开具的收据或网银转帐回执单等有效证明材料；社保资金提供社保部门开具的收据、网银转帐回执单或社保部门出具的已缴费证明等有效证明材料。依法免税或不需要缴纳社会保障资金的供应商，应提供相应文件证明其依法免税或不需要缴纳社会保障资金）；②也可提供承诺函原件，格式详见第</w:t>
      </w:r>
      <w:r>
        <w:rPr>
          <w:rFonts w:ascii="仿宋" w:hAnsi="仿宋" w:eastAsia="仿宋" w:cs="仿宋"/>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声明、承诺函｝</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具备履行合同所必需的人员能力的证明材料（可提供承诺函原件，格式详见第</w:t>
      </w:r>
      <w:r>
        <w:rPr>
          <w:rFonts w:ascii="仿宋" w:hAnsi="仿宋" w:eastAsia="仿宋" w:cs="仿宋"/>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声明、承诺函）；</w:t>
      </w:r>
    </w:p>
    <w:p>
      <w:pPr>
        <w:pageBreakBefore w:val="0"/>
        <w:kinsoku/>
        <w:wordWrap/>
        <w:overflowPunct/>
        <w:topLinePunct w:val="0"/>
        <w:bidi w:val="0"/>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参加采购活动前三年内在经营活动中没有重大违法记录的承诺函（可提供承诺函原件，格式详见第</w:t>
      </w:r>
      <w:r>
        <w:rPr>
          <w:rFonts w:ascii="仿宋" w:hAnsi="仿宋" w:eastAsia="仿宋" w:cs="仿宋"/>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声明、承诺函）；</w:t>
      </w:r>
    </w:p>
    <w:p>
      <w:pPr>
        <w:pageBreakBefore w:val="0"/>
        <w:kinsoku/>
        <w:wordWrap/>
        <w:overflowPunct/>
        <w:topLinePunct w:val="0"/>
        <w:bidi w:val="0"/>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具有网络安全等级保护测评机构推荐证书；</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本次采购不接受联合体投标</w:t>
      </w:r>
    </w:p>
    <w:p>
      <w:pPr>
        <w:pageBreakBefore w:val="0"/>
        <w:kinsoku/>
        <w:wordWrap/>
        <w:overflowPunct/>
        <w:topLinePunct w:val="0"/>
        <w:bidi w:val="0"/>
        <w:spacing w:line="620" w:lineRule="exact"/>
        <w:ind w:firstLine="643" w:firstLineChars="200"/>
        <w:textAlignment w:val="auto"/>
        <w:rPr>
          <w:rFonts w:ascii="仿宋" w:hAnsi="仿宋" w:eastAsia="仿宋" w:cs="仿宋"/>
          <w:b/>
          <w:color w:val="000000" w:themeColor="text1"/>
          <w:kern w:val="0"/>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14:textFill>
            <w14:solidFill>
              <w14:schemeClr w14:val="tx1"/>
            </w14:solidFill>
          </w14:textFill>
        </w:rPr>
        <w:t>、报名及采购邀请函的获取</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投标人通过</w:t>
      </w:r>
      <w:r>
        <w:rPr>
          <w:rFonts w:hint="eastAsia" w:ascii="仿宋" w:hAnsi="仿宋" w:eastAsia="仿宋" w:cs="仿宋"/>
          <w:color w:val="000000" w:themeColor="text1"/>
          <w:kern w:val="0"/>
          <w:sz w:val="32"/>
          <w:szCs w:val="32"/>
          <w:lang w:val="en-US" w:eastAsia="zh-CN"/>
          <w14:textFill>
            <w14:solidFill>
              <w14:schemeClr w14:val="tx1"/>
            </w14:solidFill>
          </w14:textFill>
        </w:rPr>
        <w:t>电话报名预留电子邮箱地址，</w:t>
      </w:r>
      <w:r>
        <w:rPr>
          <w:rFonts w:hint="eastAsia" w:ascii="仿宋" w:hAnsi="仿宋" w:eastAsia="仿宋" w:cs="仿宋"/>
          <w:color w:val="000000" w:themeColor="text1"/>
          <w:sz w:val="32"/>
          <w:szCs w:val="32"/>
          <w14:textFill>
            <w14:solidFill>
              <w14:schemeClr w14:val="tx1"/>
            </w14:solidFill>
          </w14:textFill>
        </w:rPr>
        <w:t>收取电子邮件</w:t>
      </w:r>
      <w:r>
        <w:rPr>
          <w:rFonts w:hint="eastAsia" w:ascii="仿宋" w:hAnsi="仿宋" w:eastAsia="仿宋" w:cs="仿宋"/>
          <w:color w:val="000000" w:themeColor="text1"/>
          <w:kern w:val="0"/>
          <w:sz w:val="32"/>
          <w:szCs w:val="32"/>
          <w14:textFill>
            <w14:solidFill>
              <w14:schemeClr w14:val="tx1"/>
            </w14:solidFill>
          </w14:textFill>
        </w:rPr>
        <w:t>的方式获取采购邀请函。</w:t>
      </w:r>
      <w:r>
        <w:rPr>
          <w:rFonts w:hint="eastAsia" w:ascii="仿宋" w:hAnsi="仿宋" w:eastAsia="仿宋" w:cs="仿宋"/>
          <w:color w:val="000000" w:themeColor="text1"/>
          <w:kern w:val="0"/>
          <w:sz w:val="32"/>
          <w:szCs w:val="32"/>
          <w:lang w:val="en-US" w:eastAsia="zh-CN"/>
          <w14:textFill>
            <w14:solidFill>
              <w14:schemeClr w14:val="tx1"/>
            </w14:solidFill>
          </w14:textFill>
        </w:rPr>
        <w:t>获取文件</w:t>
      </w:r>
      <w:r>
        <w:rPr>
          <w:rFonts w:hint="eastAsia" w:ascii="仿宋" w:hAnsi="仿宋" w:eastAsia="仿宋" w:cs="仿宋"/>
          <w:color w:val="000000" w:themeColor="text1"/>
          <w:kern w:val="0"/>
          <w:sz w:val="32"/>
          <w:szCs w:val="32"/>
          <w14:textFill>
            <w14:solidFill>
              <w14:schemeClr w14:val="tx1"/>
            </w14:solidFill>
          </w14:textFill>
        </w:rPr>
        <w:t>时间为：</w:t>
      </w:r>
      <w:r>
        <w:rPr>
          <w:rFonts w:ascii="仿宋" w:hAnsi="仿宋" w:eastAsia="仿宋" w:cs="仿宋"/>
          <w:color w:val="000000" w:themeColor="text1"/>
          <w:kern w:val="0"/>
          <w:sz w:val="32"/>
          <w:szCs w:val="32"/>
          <w14:textFill>
            <w14:solidFill>
              <w14:schemeClr w14:val="tx1"/>
            </w14:solidFill>
          </w14:textFill>
        </w:rPr>
        <w:t>2020</w:t>
      </w:r>
      <w:r>
        <w:rPr>
          <w:rFonts w:hint="eastAsia"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9</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eastAsia="zh-CN"/>
          <w14:textFill>
            <w14:solidFill>
              <w14:schemeClr w14:val="tx1"/>
            </w14:solidFill>
          </w14:textFill>
        </w:rPr>
        <w:t>至</w:t>
      </w:r>
      <w:r>
        <w:rPr>
          <w:rFonts w:hint="eastAsia" w:ascii="仿宋" w:hAnsi="仿宋" w:eastAsia="仿宋" w:cs="仿宋"/>
          <w:color w:val="000000" w:themeColor="text1"/>
          <w:kern w:val="0"/>
          <w:sz w:val="32"/>
          <w:szCs w:val="32"/>
          <w:lang w:val="en-US" w:eastAsia="zh-CN"/>
          <w14:textFill>
            <w14:solidFill>
              <w14:schemeClr w14:val="tx1"/>
            </w14:solidFill>
          </w14:textFill>
        </w:rPr>
        <w:t>9月7日</w:t>
      </w: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ascii="仿宋" w:hAnsi="仿宋" w:eastAsia="仿宋" w:cs="仿宋"/>
          <w:color w:val="000000" w:themeColor="text1"/>
          <w:kern w:val="0"/>
          <w:sz w:val="32"/>
          <w:szCs w:val="32"/>
          <w14:textFill>
            <w14:solidFill>
              <w14:schemeClr w14:val="tx1"/>
            </w14:solidFill>
          </w14:textFill>
        </w:rPr>
        <w:t>:00</w:t>
      </w:r>
      <w:r>
        <w:rPr>
          <w:rFonts w:hint="eastAsia" w:ascii="仿宋" w:hAnsi="仿宋" w:eastAsia="仿宋" w:cs="仿宋"/>
          <w:color w:val="000000" w:themeColor="text1"/>
          <w:kern w:val="0"/>
          <w:sz w:val="32"/>
          <w:szCs w:val="32"/>
          <w14:textFill>
            <w14:solidFill>
              <w14:schemeClr w14:val="tx1"/>
            </w14:solidFill>
          </w14:textFill>
        </w:rPr>
        <w:t>（北京时间）。</w:t>
      </w:r>
    </w:p>
    <w:p>
      <w:pPr>
        <w:pageBreakBefore w:val="0"/>
        <w:kinsoku/>
        <w:wordWrap/>
        <w:overflowPunct/>
        <w:topLinePunct w:val="0"/>
        <w:bidi w:val="0"/>
        <w:spacing w:line="620" w:lineRule="exact"/>
        <w:ind w:firstLine="643" w:firstLineChars="200"/>
        <w:textAlignment w:val="auto"/>
        <w:rPr>
          <w:rFonts w:ascii="仿宋" w:hAnsi="仿宋" w:eastAsia="仿宋" w:cs="仿宋"/>
          <w:b/>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4</w:t>
      </w:r>
      <w:r>
        <w:rPr>
          <w:rFonts w:hint="eastAsia" w:ascii="仿宋" w:hAnsi="仿宋" w:eastAsia="仿宋" w:cs="仿宋"/>
          <w:b/>
          <w:color w:val="000000" w:themeColor="text1"/>
          <w:sz w:val="32"/>
          <w:szCs w:val="32"/>
          <w14:textFill>
            <w14:solidFill>
              <w14:schemeClr w14:val="tx1"/>
            </w14:solidFill>
          </w14:textFill>
        </w:rPr>
        <w:t>、投标文件的递交</w:t>
      </w:r>
    </w:p>
    <w:p>
      <w:pPr>
        <w:pageBreakBefore w:val="0"/>
        <w:widowControl/>
        <w:kinsoku/>
        <w:wordWrap/>
        <w:overflowPunct/>
        <w:topLinePunct w:val="0"/>
        <w:bidi w:val="0"/>
        <w:spacing w:line="620" w:lineRule="exact"/>
        <w:ind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投标文件提交的</w:t>
      </w:r>
      <w:bookmarkStart w:id="124" w:name="_GoBack"/>
      <w:bookmarkEnd w:id="124"/>
      <w:r>
        <w:rPr>
          <w:rFonts w:hint="eastAsia" w:ascii="仿宋" w:hAnsi="仿宋" w:eastAsia="仿宋" w:cs="仿宋"/>
          <w:color w:val="000000" w:themeColor="text1"/>
          <w:sz w:val="32"/>
          <w:szCs w:val="32"/>
          <w14:textFill>
            <w14:solidFill>
              <w14:schemeClr w14:val="tx1"/>
            </w14:solidFill>
          </w14:textFill>
        </w:rPr>
        <w:t>截止时间为</w:t>
      </w:r>
      <w:r>
        <w:rPr>
          <w:rFonts w:ascii="仿宋" w:hAnsi="仿宋" w:eastAsia="仿宋" w:cs="仿宋"/>
          <w:color w:val="000000" w:themeColor="text1"/>
          <w:sz w:val="32"/>
          <w:szCs w:val="32"/>
          <w14:textFill>
            <w14:solidFill>
              <w14:schemeClr w14:val="tx1"/>
            </w14:solidFill>
          </w14:textFill>
        </w:rPr>
        <w:t>2020</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14:textFill>
            <w14:solidFill>
              <w14:schemeClr w14:val="tx1"/>
            </w14:solidFill>
          </w14:textFill>
        </w:rPr>
        <w:t>上午</w:t>
      </w:r>
      <w:r>
        <w:rPr>
          <w:rFonts w:ascii="仿宋" w:hAnsi="仿宋" w:eastAsia="仿宋" w:cs="仿宋"/>
          <w:color w:val="000000" w:themeColor="text1"/>
          <w:sz w:val="32"/>
          <w:szCs w:val="32"/>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00</w:t>
      </w:r>
      <w:r>
        <w:rPr>
          <w:rFonts w:hint="eastAsia" w:ascii="仿宋" w:hAnsi="仿宋" w:eastAsia="仿宋" w:cs="仿宋"/>
          <w:color w:val="000000" w:themeColor="text1"/>
          <w:sz w:val="32"/>
          <w:szCs w:val="32"/>
          <w14:textFill>
            <w14:solidFill>
              <w14:schemeClr w14:val="tx1"/>
            </w14:solidFill>
          </w14:textFill>
        </w:rPr>
        <w:t>（北京时间），提交地点：</w:t>
      </w:r>
      <w:r>
        <w:rPr>
          <w:rFonts w:hint="eastAsia" w:ascii="仿宋" w:hAnsi="仿宋" w:eastAsia="仿宋" w:cs="仿宋"/>
          <w:color w:val="000000" w:themeColor="text1"/>
          <w:kern w:val="0"/>
          <w:sz w:val="32"/>
          <w:szCs w:val="32"/>
          <w14:textFill>
            <w14:solidFill>
              <w14:schemeClr w14:val="tx1"/>
            </w14:solidFill>
          </w14:textFill>
        </w:rPr>
        <w:t>四川省成都市青羊区人民中路三段</w:t>
      </w:r>
      <w:r>
        <w:rPr>
          <w:rFonts w:ascii="仿宋" w:hAnsi="仿宋" w:eastAsia="仿宋" w:cs="仿宋"/>
          <w:color w:val="000000" w:themeColor="text1"/>
          <w:kern w:val="0"/>
          <w:sz w:val="32"/>
          <w:szCs w:val="32"/>
          <w14:textFill>
            <w14:solidFill>
              <w14:schemeClr w14:val="tx1"/>
            </w14:solidFill>
          </w14:textFill>
        </w:rPr>
        <w:t>35</w:t>
      </w:r>
      <w:r>
        <w:rPr>
          <w:rFonts w:hint="eastAsia" w:ascii="仿宋" w:hAnsi="仿宋" w:eastAsia="仿宋" w:cs="仿宋"/>
          <w:color w:val="000000" w:themeColor="text1"/>
          <w:kern w:val="0"/>
          <w:sz w:val="32"/>
          <w:szCs w:val="32"/>
          <w14:textFill>
            <w14:solidFill>
              <w14:schemeClr w14:val="tx1"/>
            </w14:solidFill>
          </w14:textFill>
        </w:rPr>
        <w:t>号四川省政府政务服务和公共资源交易服务中心</w:t>
      </w:r>
      <w:r>
        <w:rPr>
          <w:rFonts w:ascii="仿宋" w:hAnsi="仿宋" w:eastAsia="仿宋" w:cs="仿宋"/>
          <w:color w:val="000000" w:themeColor="text1"/>
          <w:kern w:val="0"/>
          <w:sz w:val="32"/>
          <w:szCs w:val="32"/>
          <w14:textFill>
            <w14:solidFill>
              <w14:schemeClr w14:val="tx1"/>
            </w14:solidFill>
          </w14:textFill>
        </w:rPr>
        <w:t>6</w:t>
      </w:r>
      <w:r>
        <w:rPr>
          <w:rFonts w:hint="eastAsia" w:ascii="仿宋" w:hAnsi="仿宋" w:eastAsia="仿宋" w:cs="仿宋"/>
          <w:color w:val="000000" w:themeColor="text1"/>
          <w:kern w:val="0"/>
          <w:sz w:val="32"/>
          <w:szCs w:val="32"/>
          <w:lang w:val="en-US" w:eastAsia="zh-CN"/>
          <w14:textFill>
            <w14:solidFill>
              <w14:schemeClr w14:val="tx1"/>
            </w14:solidFill>
          </w14:textFill>
        </w:rPr>
        <w:t>03</w:t>
      </w:r>
      <w:r>
        <w:rPr>
          <w:rFonts w:hint="eastAsia" w:ascii="仿宋" w:hAnsi="仿宋" w:eastAsia="仿宋" w:cs="仿宋"/>
          <w:color w:val="000000" w:themeColor="text1"/>
          <w:kern w:val="0"/>
          <w:sz w:val="32"/>
          <w:szCs w:val="32"/>
          <w14:textFill>
            <w14:solidFill>
              <w14:schemeClr w14:val="tx1"/>
            </w14:solidFill>
          </w14:textFill>
        </w:rPr>
        <w:t>室。</w:t>
      </w:r>
      <w:r>
        <w:rPr>
          <w:rFonts w:hint="eastAsia" w:ascii="仿宋" w:hAnsi="仿宋" w:eastAsia="仿宋" w:cs="仿宋"/>
          <w:color w:val="000000" w:themeColor="text1"/>
          <w:sz w:val="32"/>
          <w:szCs w:val="32"/>
          <w14:textFill>
            <w14:solidFill>
              <w14:schemeClr w14:val="tx1"/>
            </w14:solidFill>
          </w14:textFill>
        </w:rPr>
        <w:t>逾期送达的投标文件将被拒绝。</w:t>
      </w:r>
    </w:p>
    <w:p>
      <w:pPr>
        <w:pageBreakBefore w:val="0"/>
        <w:widowControl/>
        <w:kinsoku/>
        <w:wordWrap/>
        <w:overflowPunct/>
        <w:topLinePunct w:val="0"/>
        <w:bidi w:val="0"/>
        <w:spacing w:line="620" w:lineRule="exact"/>
        <w:ind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本次采购项目将于</w:t>
      </w:r>
      <w:r>
        <w:rPr>
          <w:rFonts w:ascii="仿宋" w:hAnsi="仿宋" w:eastAsia="仿宋" w:cs="仿宋"/>
          <w:color w:val="000000" w:themeColor="text1"/>
          <w:sz w:val="32"/>
          <w:szCs w:val="32"/>
          <w14:textFill>
            <w14:solidFill>
              <w14:schemeClr w14:val="tx1"/>
            </w14:solidFill>
          </w14:textFill>
        </w:rPr>
        <w:t>2020</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日在四川省成都市青羊区人民中路三段</w:t>
      </w:r>
      <w:r>
        <w:rPr>
          <w:rFonts w:ascii="仿宋" w:hAnsi="仿宋" w:eastAsia="仿宋" w:cs="仿宋"/>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号四川省政府政务服务和公共资源交易服务中心进行评审。</w:t>
      </w:r>
      <w:r>
        <w:rPr>
          <w:rFonts w:hint="eastAsia" w:ascii="仿宋" w:hAnsi="仿宋" w:eastAsia="仿宋" w:cs="仿宋"/>
          <w:color w:val="000000" w:themeColor="text1"/>
          <w:sz w:val="32"/>
          <w:szCs w:val="32"/>
          <w14:textFill>
            <w14:solidFill>
              <w14:schemeClr w14:val="tx1"/>
            </w14:solidFill>
          </w14:textFill>
        </w:rPr>
        <w:t>无需</w:t>
      </w:r>
      <w:r>
        <w:rPr>
          <w:rFonts w:hint="eastAsia" w:ascii="仿宋" w:hAnsi="仿宋" w:eastAsia="仿宋" w:cs="仿宋"/>
          <w:color w:val="000000" w:themeColor="text1"/>
          <w:sz w:val="32"/>
          <w:szCs w:val="32"/>
          <w14:textFill>
            <w14:solidFill>
              <w14:schemeClr w14:val="tx1"/>
            </w14:solidFill>
          </w14:textFill>
        </w:rPr>
        <w:t>采购申请人的法定代表人或其委托的授权代表参加。</w:t>
      </w:r>
    </w:p>
    <w:p>
      <w:pPr>
        <w:pageBreakBefore w:val="0"/>
        <w:kinsoku/>
        <w:wordWrap/>
        <w:overflowPunct/>
        <w:topLinePunct w:val="0"/>
        <w:bidi w:val="0"/>
        <w:spacing w:line="620" w:lineRule="exact"/>
        <w:ind w:firstLine="643" w:firstLineChars="200"/>
        <w:textAlignment w:val="auto"/>
        <w:rPr>
          <w:rFonts w:ascii="仿宋" w:hAnsi="仿宋" w:eastAsia="仿宋" w:cs="仿宋"/>
          <w:b/>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、联系方式</w:t>
      </w:r>
    </w:p>
    <w:p>
      <w:pPr>
        <w:pageBreakBefore w:val="0"/>
        <w:widowControl/>
        <w:kinsoku/>
        <w:wordWrap/>
        <w:overflowPunct/>
        <w:topLinePunct w:val="0"/>
        <w:bidi w:val="0"/>
        <w:spacing w:line="620" w:lineRule="exact"/>
        <w:ind w:firstLine="960" w:firstLineChars="3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四川省政府政务服务和公共资源交易服务中心</w:t>
      </w:r>
    </w:p>
    <w:p>
      <w:pPr>
        <w:pageBreakBefore w:val="0"/>
        <w:widowControl/>
        <w:kinsoku/>
        <w:wordWrap/>
        <w:overflowPunct/>
        <w:topLinePunct w:val="0"/>
        <w:bidi w:val="0"/>
        <w:spacing w:line="620" w:lineRule="exact"/>
        <w:ind w:firstLine="960" w:firstLineChars="300"/>
        <w:jc w:val="left"/>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w:t>
      </w:r>
      <w:r>
        <w:rPr>
          <w:rFonts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系</w:t>
      </w:r>
      <w:r>
        <w:rPr>
          <w:rFonts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人：</w:t>
      </w:r>
      <w:r>
        <w:rPr>
          <w:rFonts w:hint="eastAsia" w:ascii="仿宋" w:hAnsi="仿宋" w:eastAsia="仿宋" w:cs="仿宋"/>
          <w:color w:val="000000" w:themeColor="text1"/>
          <w:kern w:val="0"/>
          <w:sz w:val="32"/>
          <w:szCs w:val="32"/>
          <w:lang w:val="en-US" w:eastAsia="zh-CN"/>
          <w14:textFill>
            <w14:solidFill>
              <w14:schemeClr w14:val="tx1"/>
            </w14:solidFill>
          </w14:textFill>
        </w:rPr>
        <w:t>郭韩斌</w:t>
      </w:r>
    </w:p>
    <w:p>
      <w:pPr>
        <w:keepNext w:val="0"/>
        <w:keepLines w:val="0"/>
        <w:pageBreakBefore w:val="0"/>
        <w:widowControl/>
        <w:kinsoku/>
        <w:wordWrap/>
        <w:overflowPunct/>
        <w:topLinePunct w:val="0"/>
        <w:autoSpaceDE/>
        <w:autoSpaceDN/>
        <w:bidi w:val="0"/>
        <w:adjustRightInd/>
        <w:snapToGrid/>
        <w:spacing w:line="620" w:lineRule="exact"/>
        <w:ind w:firstLine="960" w:firstLineChars="300"/>
        <w:jc w:val="left"/>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w:t>
      </w:r>
      <w:r>
        <w:rPr>
          <w:rFonts w:hint="eastAsia" w:ascii="仿宋" w:hAnsi="仿宋" w:eastAsia="仿宋" w:cs="仿宋"/>
          <w:color w:val="000000" w:themeColor="text1"/>
          <w:kern w:val="0"/>
          <w:sz w:val="32"/>
          <w:szCs w:val="32"/>
          <w:lang w:val="en-US" w:eastAsia="zh-CN"/>
          <w14:textFill>
            <w14:solidFill>
              <w14:schemeClr w14:val="tx1"/>
            </w14:solidFill>
          </w14:textFill>
        </w:rPr>
        <w:t>15884132232</w:t>
      </w:r>
      <w:r>
        <w:rPr>
          <w:rFonts w:ascii="仿宋" w:hAnsi="仿宋" w:eastAsia="仿宋" w:cs="仿宋"/>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Lines="100" w:line="620" w:lineRule="exact"/>
        <w:ind w:firstLine="960" w:firstLineChars="3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地址：四川省成都市青羊区人民中路三段</w:t>
      </w:r>
      <w:r>
        <w:rPr>
          <w:rFonts w:ascii="仿宋" w:hAnsi="仿宋" w:eastAsia="仿宋" w:cs="仿宋"/>
          <w:color w:val="000000" w:themeColor="text1"/>
          <w:sz w:val="32"/>
          <w:szCs w:val="32"/>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号</w:t>
      </w:r>
    </w:p>
    <w:p>
      <w:pPr>
        <w:keepNext w:val="0"/>
        <w:keepLines w:val="0"/>
        <w:pageBreakBefore w:val="0"/>
        <w:kinsoku/>
        <w:wordWrap/>
        <w:overflowPunct/>
        <w:topLinePunct w:val="0"/>
        <w:autoSpaceDE/>
        <w:autoSpaceDN/>
        <w:bidi w:val="0"/>
        <w:adjustRightInd/>
        <w:snapToGrid/>
        <w:spacing w:afterLines="100" w:line="620" w:lineRule="exact"/>
        <w:ind w:firstLine="640" w:firstLineChars="200"/>
        <w:jc w:val="right"/>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2020</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w:t>
      </w:r>
    </w:p>
    <w:bookmarkEnd w:id="3"/>
    <w:bookmarkEnd w:id="4"/>
    <w:bookmarkEnd w:id="5"/>
    <w:p>
      <w:pPr>
        <w:pStyle w:val="3"/>
        <w:pageBreakBefore w:val="0"/>
        <w:widowControl w:val="0"/>
        <w:numPr>
          <w:ilvl w:val="0"/>
          <w:numId w:val="14"/>
        </w:numPr>
        <w:kinsoku/>
        <w:wordWrap/>
        <w:overflowPunct/>
        <w:topLinePunct w:val="0"/>
        <w:autoSpaceDE/>
        <w:autoSpaceDN/>
        <w:bidi w:val="0"/>
        <w:adjustRightInd/>
        <w:snapToGrid/>
        <w:spacing w:before="0" w:after="0" w:line="620" w:lineRule="exact"/>
        <w:textAlignment w:val="auto"/>
        <w:rPr>
          <w:rFonts w:ascii="仿宋" w:hAnsi="仿宋" w:eastAsia="仿宋" w:cs="仿宋"/>
          <w:b/>
          <w:color w:val="000000" w:themeColor="text1"/>
          <w:sz w:val="32"/>
          <w:szCs w:val="32"/>
          <w14:textFill>
            <w14:solidFill>
              <w14:schemeClr w14:val="tx1"/>
            </w14:solidFill>
          </w14:textFill>
        </w:rPr>
      </w:pPr>
      <w:bookmarkStart w:id="9" w:name="_Toc468808806"/>
      <w:bookmarkStart w:id="10" w:name="_Toc226969356"/>
      <w:bookmarkStart w:id="11" w:name="_Toc227057962"/>
      <w:r>
        <w:rPr>
          <w:rFonts w:hint="eastAsia" w:ascii="仿宋" w:hAnsi="仿宋" w:eastAsia="仿宋" w:cs="仿宋"/>
          <w:b/>
          <w:color w:val="000000" w:themeColor="text1"/>
          <w:sz w:val="32"/>
          <w:szCs w:val="32"/>
          <w14:textFill>
            <w14:solidFill>
              <w14:schemeClr w14:val="tx1"/>
            </w14:solidFill>
          </w14:textFill>
        </w:rPr>
        <w:t>技术规范要求</w:t>
      </w:r>
      <w:bookmarkEnd w:id="9"/>
    </w:p>
    <w:p>
      <w:pPr>
        <w:pStyle w:val="3"/>
        <w:pageBreakBefore w:val="0"/>
        <w:widowControl w:val="0"/>
        <w:kinsoku/>
        <w:wordWrap/>
        <w:overflowPunct/>
        <w:topLinePunct w:val="0"/>
        <w:autoSpaceDE/>
        <w:autoSpaceDN/>
        <w:bidi w:val="0"/>
        <w:adjustRightInd/>
        <w:snapToGrid/>
        <w:spacing w:before="0" w:after="0" w:line="62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一、项目主要工作内容及要求</w:t>
      </w:r>
    </w:p>
    <w:p>
      <w:pPr>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 w:hAnsi="仿宋" w:eastAsia="仿宋" w:cs="仿宋"/>
          <w:b/>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14:textFill>
            <w14:solidFill>
              <w14:schemeClr w14:val="tx1"/>
            </w14:solidFill>
          </w14:textFill>
        </w:rPr>
        <w:t>、项目概况</w:t>
      </w:r>
    </w:p>
    <w:p>
      <w:pPr>
        <w:pageBreakBefore w:val="0"/>
        <w:widowControl w:val="0"/>
        <w:tabs>
          <w:tab w:val="left" w:pos="0"/>
        </w:tabs>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本项目为四川省政府政务服务和公共资源交易服务中心</w:t>
      </w:r>
      <w:r>
        <w:rPr>
          <w:rFonts w:hint="eastAsia" w:ascii="仿宋" w:hAnsi="仿宋" w:eastAsia="仿宋" w:cs="仿宋"/>
          <w:color w:val="000000" w:themeColor="text1"/>
          <w:sz w:val="32"/>
          <w:szCs w:val="32"/>
          <w:lang w:val="en-US" w:eastAsia="zh-CN"/>
          <w14:textFill>
            <w14:solidFill>
              <w14:schemeClr w14:val="tx1"/>
            </w14:solidFill>
          </w14:textFill>
        </w:rPr>
        <w:t>系统安全等级保护测评</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w:t>
      </w:r>
    </w:p>
    <w:p>
      <w:pPr>
        <w:pageBreakBefore w:val="0"/>
        <w:widowControl w:val="0"/>
        <w:numPr>
          <w:ilvl w:val="0"/>
          <w:numId w:val="15"/>
        </w:numPr>
        <w:tabs>
          <w:tab w:val="left" w:pos="0"/>
        </w:tabs>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项目主要内容</w:t>
      </w:r>
    </w:p>
    <w:p>
      <w:pPr>
        <w:pStyle w:val="255"/>
        <w:pageBreakBefore w:val="0"/>
        <w:kinsoku/>
        <w:wordWrap/>
        <w:overflowPunct/>
        <w:topLinePunct w:val="0"/>
        <w:bidi w:val="0"/>
        <w:spacing w:line="620" w:lineRule="exact"/>
        <w:ind w:firstLine="480"/>
        <w:textAlignment w:val="auto"/>
        <w:rPr>
          <w:rFonts w:ascii="宋体" w:hAnsi="宋体" w:cs="宋体"/>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本次安全等级测评项目的服务范围包括以下信息系统：</w:t>
      </w:r>
    </w:p>
    <w:tbl>
      <w:tblPr>
        <w:tblStyle w:val="53"/>
        <w:tblpPr w:leftFromText="180" w:rightFromText="180" w:vertAnchor="text" w:horzAnchor="page" w:tblpX="2214" w:tblpY="3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554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02" w:type="dxa"/>
            <w:tcBorders>
              <w:tl2br w:val="nil"/>
              <w:tr2bl w:val="nil"/>
            </w:tcBorders>
            <w:vAlign w:val="center"/>
          </w:tcPr>
          <w:p>
            <w:pPr>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5540" w:type="dxa"/>
            <w:tcBorders>
              <w:tl2br w:val="nil"/>
              <w:tr2bl w:val="nil"/>
            </w:tcBorders>
            <w:vAlign w:val="center"/>
          </w:tcPr>
          <w:p>
            <w:pPr>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信息系统名称</w:t>
            </w:r>
          </w:p>
        </w:tc>
        <w:tc>
          <w:tcPr>
            <w:tcW w:w="1026" w:type="dxa"/>
            <w:tcBorders>
              <w:tl2br w:val="nil"/>
              <w:tr2bl w:val="nil"/>
            </w:tcBorders>
            <w:vAlign w:val="center"/>
          </w:tcPr>
          <w:p>
            <w:pPr>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02" w:type="dxa"/>
            <w:tcBorders>
              <w:tl2br w:val="nil"/>
              <w:tr2bl w:val="nil"/>
            </w:tcBorders>
            <w:vAlign w:val="center"/>
          </w:tcPr>
          <w:p>
            <w:pPr>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1</w:t>
            </w:r>
          </w:p>
        </w:tc>
        <w:tc>
          <w:tcPr>
            <w:tcW w:w="5540" w:type="dxa"/>
            <w:tcBorders>
              <w:tl2br w:val="nil"/>
              <w:tr2bl w:val="nil"/>
            </w:tcBorders>
            <w:vAlign w:val="center"/>
          </w:tcPr>
          <w:p>
            <w:pPr>
              <w:jc w:val="center"/>
              <w:rPr>
                <w:rFonts w:hint="default"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四川省公共资源交易服务平台一期</w:t>
            </w:r>
          </w:p>
        </w:tc>
        <w:tc>
          <w:tcPr>
            <w:tcW w:w="1026" w:type="dxa"/>
            <w:tcBorders>
              <w:tl2br w:val="nil"/>
              <w:tr2bl w:val="nil"/>
            </w:tcBorders>
            <w:vAlign w:val="center"/>
          </w:tcPr>
          <w:p>
            <w:pPr>
              <w:jc w:val="center"/>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3级</w:t>
            </w:r>
          </w:p>
        </w:tc>
      </w:tr>
    </w:tbl>
    <w:p>
      <w:pPr>
        <w:pageBreakBefore w:val="0"/>
        <w:kinsoku/>
        <w:wordWrap/>
        <w:overflowPunct/>
        <w:topLinePunct w:val="0"/>
        <w:bidi w:val="0"/>
        <w:spacing w:line="620" w:lineRule="exact"/>
        <w:textAlignment w:val="auto"/>
        <w:rPr>
          <w:color w:val="000000" w:themeColor="text1"/>
          <w14:textFill>
            <w14:solidFill>
              <w14:schemeClr w14:val="tx1"/>
            </w14:solidFill>
          </w14:textFill>
        </w:rPr>
      </w:pPr>
    </w:p>
    <w:p>
      <w:pPr>
        <w:pStyle w:val="256"/>
        <w:pageBreakBefore w:val="0"/>
        <w:kinsoku/>
        <w:wordWrap/>
        <w:overflowPunct/>
        <w:topLinePunct w:val="0"/>
        <w:bidi w:val="0"/>
        <w:spacing w:line="620" w:lineRule="exact"/>
        <w:ind w:firstLine="480"/>
        <w:textAlignment w:val="auto"/>
        <w:rPr>
          <w:color w:val="000000" w:themeColor="text1"/>
          <w14:textFill>
            <w14:solidFill>
              <w14:schemeClr w14:val="tx1"/>
            </w14:solidFill>
          </w14:textFill>
        </w:rPr>
      </w:pPr>
    </w:p>
    <w:p>
      <w:pPr>
        <w:pStyle w:val="2"/>
        <w:pageBreakBefore w:val="0"/>
        <w:kinsoku/>
        <w:wordWrap/>
        <w:overflowPunct/>
        <w:topLinePunct w:val="0"/>
        <w:bidi w:val="0"/>
        <w:spacing w:line="620" w:lineRule="exact"/>
        <w:ind w:firstLine="0" w:firstLineChars="0"/>
        <w:textAlignment w:val="auto"/>
        <w:rPr>
          <w:color w:val="000000" w:themeColor="text1"/>
          <w14:textFill>
            <w14:solidFill>
              <w14:schemeClr w14:val="tx1"/>
            </w14:solidFill>
          </w14:textFill>
        </w:rPr>
      </w:pPr>
    </w:p>
    <w:p>
      <w:pPr>
        <w:pStyle w:val="255"/>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2.1安全咨询。</w:t>
      </w:r>
    </w:p>
    <w:p>
      <w:pPr>
        <w:pStyle w:val="255"/>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对信息系统进行梳理，按照网络安全相关政策、标准要求对系统进行定级梳理，为系统安全建设方面提供建议和参考。</w:t>
      </w:r>
    </w:p>
    <w:p>
      <w:pPr>
        <w:pStyle w:val="255"/>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2.2等级测评</w:t>
      </w:r>
    </w:p>
    <w:p>
      <w:pPr>
        <w:pStyle w:val="255"/>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按照等级保护相关标准对系统从技术、管理等方面进行安全等级测评工作；根据测试结果，拟定网络安全整改建议；编制测评报告。制定并提交网络安全等级测评报告。具体如下：</w:t>
      </w:r>
    </w:p>
    <w:p>
      <w:pPr>
        <w:pStyle w:val="2"/>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2.2.1测评准备</w:t>
      </w:r>
    </w:p>
    <w:p>
      <w:pPr>
        <w:pStyle w:val="2"/>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主要任务是掌握被测系统的详细情况，准备测试工具，为编制测评方案做好准备。</w:t>
      </w:r>
    </w:p>
    <w:p>
      <w:pPr>
        <w:pStyle w:val="2"/>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2.2.2方案编制</w:t>
      </w:r>
    </w:p>
    <w:p>
      <w:pPr>
        <w:pStyle w:val="2"/>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主要任务是确定与被测信息系统相适应的测评对象、测评指标及测评内容等，并根据需要重用或开发测评实施手册，形成测评方案。</w:t>
      </w:r>
    </w:p>
    <w:p>
      <w:pPr>
        <w:pStyle w:val="2"/>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2.2.3现场测评</w:t>
      </w:r>
    </w:p>
    <w:p>
      <w:pPr>
        <w:pStyle w:val="2"/>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本活动的主要任务是按照测评方案的总体要求，严格执行测评实施手册，分步实施所有测评项目，包括单元测评和整体测评两个方面，以了解系统的真实保护情况，获取足够证据，发现系统存在的安全问题并形成整改报告，指导并协助省中心相关部门完成整改，完成整改后确保省中心该项工作达到省公安厅要求的良好及以上水平。</w:t>
      </w:r>
    </w:p>
    <w:p>
      <w:pPr>
        <w:pageBreakBefore w:val="0"/>
        <w:widowControl/>
        <w:kinsoku/>
        <w:wordWrap/>
        <w:overflowPunct/>
        <w:topLinePunct w:val="0"/>
        <w:bidi w:val="0"/>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现场测评一般包括访谈、文档审查、配置检查、验证测试和实地察看等方面。</w:t>
      </w:r>
    </w:p>
    <w:p>
      <w:pPr>
        <w:pageBreakBefore w:val="0"/>
        <w:widowControl/>
        <w:kinsoku/>
        <w:wordWrap/>
        <w:overflowPunct/>
        <w:topLinePunct w:val="0"/>
        <w:bidi w:val="0"/>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访谈是指测评人员与被测系统有关人员（个人/群体）进行交流、讨论等活动，获取相关证据，了解有关信息。</w:t>
      </w:r>
    </w:p>
    <w:p>
      <w:pPr>
        <w:pageBreakBefore w:val="0"/>
        <w:widowControl/>
        <w:kinsoku/>
        <w:wordWrap/>
        <w:overflowPunct/>
        <w:topLinePunct w:val="0"/>
        <w:bidi w:val="0"/>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文档审查是指检查《信息安全技术网络安全等级保护基本要求》（GB/T 22239-2019）中规定的必须具有的制度、策略、操作规程等文档是否齐备，是否有完整的制度执行情况记录以及文件的完整性和这些文件之间的内部一致性。</w:t>
      </w:r>
    </w:p>
    <w:p>
      <w:pPr>
        <w:pageBreakBefore w:val="0"/>
        <w:kinsoku/>
        <w:wordWrap/>
        <w:overflowPunct/>
        <w:topLinePunct w:val="0"/>
        <w:bidi w:val="0"/>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配置检查是根据测评结果记录表格内容，利用上机验证的方式检查应用系统、主机系统、数据库系统以及网络设备的配置是否正确，是否与文档、相关设备和部件保持一致，对文档审核的内容进行核实（包括日志审计、数据审计等）。</w:t>
      </w:r>
    </w:p>
    <w:p>
      <w:pPr>
        <w:pStyle w:val="2"/>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验证测试是按照等级保护测评要求，配备必要的工具、仪器/设备对信息系统进行测试，采用的测评工具的生产商为正规厂商，具有一定的研发和服务能力，能够对产品进行持续更新并提供质量和安全保障。</w:t>
      </w:r>
    </w:p>
    <w:p>
      <w:pPr>
        <w:pStyle w:val="2"/>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2.2.4分析与报告编制</w:t>
      </w:r>
    </w:p>
    <w:p>
      <w:pPr>
        <w:pStyle w:val="2"/>
        <w:pageBreakBefore w:val="0"/>
        <w:kinsoku/>
        <w:wordWrap/>
        <w:overflowPunct/>
        <w:topLinePunct w:val="0"/>
        <w:bidi w:val="0"/>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主要任务是根据省中心信息系统安全整改情况，结合差距分析报告，给出等级测评结论，形成测评报告文本。</w:t>
      </w:r>
    </w:p>
    <w:p>
      <w:pPr>
        <w:pStyle w:val="2"/>
        <w:pageBreakBefore w:val="0"/>
        <w:kinsoku/>
        <w:wordWrap/>
        <w:overflowPunct/>
        <w:topLinePunct w:val="0"/>
        <w:bidi w:val="0"/>
        <w:spacing w:line="620" w:lineRule="exact"/>
        <w:ind w:left="0" w:lef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2.3 成果递交</w:t>
      </w:r>
    </w:p>
    <w:p>
      <w:pPr>
        <w:pStyle w:val="2"/>
        <w:pageBreakBefore w:val="0"/>
        <w:widowControl w:val="0"/>
        <w:kinsoku/>
        <w:wordWrap/>
        <w:overflowPunct/>
        <w:topLinePunct w:val="0"/>
        <w:bidi w:val="0"/>
        <w:snapToGrid/>
        <w:spacing w:line="620" w:lineRule="exact"/>
        <w:ind w:left="0" w:lef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整理测评结果，提交被测网络安全等级保护测评报告以及相应文档，并在省公安厅备案。</w:t>
      </w:r>
    </w:p>
    <w:p>
      <w:pPr>
        <w:pStyle w:val="4"/>
        <w:pageBreakBefore w:val="0"/>
        <w:widowControl w:val="0"/>
        <w:kinsoku/>
        <w:wordWrap/>
        <w:overflowPunct/>
        <w:topLinePunct w:val="0"/>
        <w:bidi w:val="0"/>
        <w:snapToGrid/>
        <w:spacing w:before="0" w:after="0" w:line="620" w:lineRule="exact"/>
        <w:ind w:firstLine="640" w:firstLineChars="200"/>
        <w:jc w:val="both"/>
        <w:textAlignment w:val="auto"/>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pPr>
      <w:bookmarkStart w:id="12" w:name="_Toc47000835"/>
      <w:bookmarkStart w:id="13" w:name="_Toc32372"/>
      <w:r>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t>2.4、项目组织与实施</w:t>
      </w:r>
      <w:bookmarkEnd w:id="12"/>
      <w:bookmarkEnd w:id="13"/>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本次等级测评项目，供应商应提供完善的项目组织，项目组织应由拥有国家要求的测评师证书的专业、高素质的技术人员组成，对项目进行全过程、全方位的计划、组织、管理、协调与控制。</w:t>
      </w:r>
    </w:p>
    <w:p>
      <w:pPr>
        <w:pStyle w:val="4"/>
        <w:pageBreakBefore w:val="0"/>
        <w:widowControl w:val="0"/>
        <w:kinsoku/>
        <w:wordWrap/>
        <w:overflowPunct/>
        <w:topLinePunct w:val="0"/>
        <w:bidi w:val="0"/>
        <w:snapToGrid/>
        <w:spacing w:before="0" w:after="0" w:line="62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14" w:name="_Toc43390860"/>
      <w:bookmarkStart w:id="15" w:name="_Toc47000836"/>
      <w:bookmarkStart w:id="16" w:name="_Toc3320"/>
      <w:bookmarkStart w:id="17" w:name="_Toc11313776"/>
      <w:bookmarkStart w:id="18" w:name="_Toc17808265"/>
      <w:r>
        <w:rPr>
          <w:rFonts w:hint="eastAsia" w:ascii="仿宋" w:hAnsi="仿宋" w:eastAsia="仿宋" w:cs="仿宋"/>
          <w:color w:val="000000" w:themeColor="text1"/>
          <w:kern w:val="2"/>
          <w:sz w:val="32"/>
          <w:szCs w:val="32"/>
          <w:lang w:val="en-US" w:eastAsia="zh-CN" w:bidi="ar-SA"/>
          <w14:textFill>
            <w14:solidFill>
              <w14:schemeClr w14:val="tx1"/>
            </w14:solidFill>
          </w14:textFill>
        </w:rPr>
        <w:t>2.5、测评工具</w:t>
      </w:r>
      <w:bookmarkEnd w:id="14"/>
      <w:bookmarkEnd w:id="15"/>
      <w:bookmarkEnd w:id="16"/>
      <w:bookmarkEnd w:id="17"/>
      <w:bookmarkEnd w:id="18"/>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本次等级保护测评项目，供应商应提供完整齐全的信息安全服务测评工具。</w:t>
      </w:r>
    </w:p>
    <w:p>
      <w:pPr>
        <w:pStyle w:val="4"/>
        <w:pageBreakBefore w:val="0"/>
        <w:widowControl w:val="0"/>
        <w:kinsoku/>
        <w:wordWrap/>
        <w:overflowPunct/>
        <w:topLinePunct w:val="0"/>
        <w:bidi w:val="0"/>
        <w:snapToGrid/>
        <w:spacing w:before="0" w:after="0" w:line="62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19" w:name="_Toc17808266"/>
      <w:bookmarkStart w:id="20" w:name="_Toc43390861"/>
      <w:bookmarkStart w:id="21" w:name="_Toc31337"/>
      <w:bookmarkStart w:id="22" w:name="_Toc11313777"/>
      <w:bookmarkStart w:id="23" w:name="_Toc47000837"/>
      <w:r>
        <w:rPr>
          <w:rFonts w:hint="eastAsia" w:ascii="仿宋" w:hAnsi="仿宋" w:eastAsia="仿宋" w:cs="仿宋"/>
          <w:color w:val="000000" w:themeColor="text1"/>
          <w:kern w:val="2"/>
          <w:sz w:val="32"/>
          <w:szCs w:val="32"/>
          <w:lang w:val="en-US" w:eastAsia="zh-CN" w:bidi="ar-SA"/>
          <w14:textFill>
            <w14:solidFill>
              <w14:schemeClr w14:val="tx1"/>
            </w14:solidFill>
          </w14:textFill>
        </w:rPr>
        <w:t>2.6、安全措施</w:t>
      </w:r>
      <w:bookmarkEnd w:id="19"/>
      <w:bookmarkEnd w:id="20"/>
      <w:bookmarkEnd w:id="21"/>
      <w:bookmarkEnd w:id="22"/>
      <w:bookmarkEnd w:id="23"/>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本次等级保护测评项目，供应商应提供项目质量的安全措施，项目进度的安全措施，为保证测评项目的实施过程中的安全性，保证实施安全。</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24" w:name="_Toc47000838"/>
      <w:bookmarkStart w:id="25" w:name="_Toc17808267"/>
      <w:bookmarkStart w:id="26" w:name="_Toc25677"/>
      <w:bookmarkStart w:id="27" w:name="_Toc43390862"/>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w:t>
      </w:r>
      <w:bookmarkEnd w:id="24"/>
      <w:bookmarkEnd w:id="25"/>
      <w:bookmarkEnd w:id="26"/>
      <w:bookmarkEnd w:id="27"/>
      <w:r>
        <w:rPr>
          <w:rFonts w:hint="eastAsia" w:ascii="仿宋" w:hAnsi="仿宋" w:eastAsia="仿宋" w:cs="仿宋"/>
          <w:color w:val="000000" w:themeColor="text1"/>
          <w:kern w:val="2"/>
          <w:sz w:val="32"/>
          <w:szCs w:val="32"/>
          <w:lang w:val="en-US" w:eastAsia="zh-CN" w:bidi="ar-SA"/>
          <w14:textFill>
            <w14:solidFill>
              <w14:schemeClr w14:val="tx1"/>
            </w14:solidFill>
          </w14:textFill>
        </w:rPr>
        <w:t>2.7、设计依据</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2.7.1《中华人民共和国网络安全法》第二十一条：国家实行网络安全等级保护制度。网络运营者应当按照网络安全等级保护制度的要求，履行安全保护义务，保障网络免受干扰、破坏或者未经授权的访问，防止网络数据泄露或者被窃取、篡改。</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2.7.2《中华人民共和国计算机信息系统安全保护条例》（国务院147 号令） “计算机信息系统实行安全等级保护，安全等级的划分标准和安全等级保护的具体办法，由公安部会同有关部门制定”。</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2.7.3《国家信息化领导小组关于加强信息安全保障工作的意见》 （中办〔2003〕27号）文件规定：要重点保护基础信息网络和关系国家安全、经济命脉、社会稳定等方面的重要信息系统，抓紧建立信息安全等级保护制度，制定信息安全等级保护的管理办法和技术指南。</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2.7.4《信息安全等级保护管理办法》第十四条：信息系统建设完成后，运营、使用单位或其主管部门应当选择符合本办法规定条件的测评单位，依据《信息系统安全等级保护测评要求》等技术标准，定期对信息系统安全等级状况开展等级测评。第三级信息系统应当每年至少进行一次等级测评，第四级信息系统应当每半年至少进行一次等级测评，第五级信息系统应当依据特殊安全需求进行等级测评。”。</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2.7.5《公安部关于印发信息安全等级保护工作的实施意见的通知》（公通字〔2004〕66号）</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2.7.6《计算机信息系统安全保护等级划分准则》（ GB 17859-1999）</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2.7.7《信息安全技术 网络安全等级保护实施指南》（GB/T 25058-2019）</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2.7.8《信息安全技术 网络安全等级保护安全设计技术要求》（GB/T 25070-2019）</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2.7.9《信息安全技术 网络安全等级保护基本要求》（GB/T 22239-2019）</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2.7.10《信息安全技术 网络安全等级保护测评要求》（GB/T 28448-2019）</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2.7.11《信息安全技术 网络安全等级保护测评过程指南》（GB/T 28449-2018）</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2.7.12《信息安全技术 网络安全等级保护测试评估技术指南》（GB/T 36627-2018）</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2.7.13《信息安全技术 信息安全风险评估规范》（GB/T 20984-2007）</w:t>
      </w:r>
    </w:p>
    <w:p>
      <w:pPr>
        <w:pStyle w:val="255"/>
        <w:pageBreakBefore w:val="0"/>
        <w:widowControl w:val="0"/>
        <w:kinsoku/>
        <w:wordWrap/>
        <w:overflowPunct/>
        <w:topLinePunct w:val="0"/>
        <w:bidi w:val="0"/>
        <w:snapToGrid/>
        <w:spacing w:line="620" w:lineRule="exact"/>
        <w:ind w:firstLine="480"/>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2.7.14《信息安全技术 网络安全等级保护定级指南》（GB/T 22240-2020）</w:t>
      </w:r>
    </w:p>
    <w:p>
      <w:pPr>
        <w:pStyle w:val="4"/>
        <w:pageBreakBefore w:val="0"/>
        <w:widowControl w:val="0"/>
        <w:kinsoku/>
        <w:wordWrap/>
        <w:overflowPunct/>
        <w:topLinePunct w:val="0"/>
        <w:bidi w:val="0"/>
        <w:snapToGrid/>
        <w:spacing w:before="0" w:after="0" w:line="620" w:lineRule="exact"/>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2.8、详细服务内容</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本次等级保护测评项目，供应商应提供完整的实施方案，实施方案应包括但不限于测评准备活动、方案编制活动、现场测评活动、分析与报告编制活动、测评内容、测评步骤、测评实施流程、测评方式等。</w:t>
      </w:r>
    </w:p>
    <w:p>
      <w:pPr>
        <w:pStyle w:val="4"/>
        <w:pageBreakBefore w:val="0"/>
        <w:widowControl w:val="0"/>
        <w:kinsoku/>
        <w:wordWrap/>
        <w:overflowPunct/>
        <w:topLinePunct w:val="0"/>
        <w:bidi w:val="0"/>
        <w:snapToGrid/>
        <w:spacing w:before="0" w:after="0" w:line="62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28" w:name="_Toc22634"/>
      <w:bookmarkStart w:id="29" w:name="_Toc17808268"/>
      <w:r>
        <w:rPr>
          <w:rFonts w:hint="eastAsia" w:ascii="仿宋" w:hAnsi="仿宋" w:eastAsia="仿宋" w:cs="仿宋"/>
          <w:color w:val="000000" w:themeColor="text1"/>
          <w:kern w:val="2"/>
          <w:sz w:val="32"/>
          <w:szCs w:val="32"/>
          <w:lang w:val="en-US" w:eastAsia="zh-CN" w:bidi="ar-SA"/>
          <w14:textFill>
            <w14:solidFill>
              <w14:schemeClr w14:val="tx1"/>
            </w14:solidFill>
          </w14:textFill>
        </w:rPr>
        <w:t>2.8.1测评准备活动</w:t>
      </w:r>
      <w:bookmarkEnd w:id="28"/>
      <w:bookmarkEnd w:id="29"/>
    </w:p>
    <w:p>
      <w:pPr>
        <w:pageBreakBefore w:val="0"/>
        <w:widowControl w:val="0"/>
        <w:kinsoku/>
        <w:wordWrap/>
        <w:overflowPunct/>
        <w:topLinePunct w:val="0"/>
        <w:bidi w:val="0"/>
        <w:snapToGrid/>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在测评准备活动，供应商应提供项目计划书、调查表格、现场测评授权书、文档交接单、会议记录表单等相关文档。等级测评项目确定后，双方成立测评项目组，双方协同梳理信息系统基本要素，供应商应该完成省中心信息系统基本要素和定级情况。</w:t>
      </w:r>
    </w:p>
    <w:p>
      <w:pPr>
        <w:pStyle w:val="4"/>
        <w:pageBreakBefore w:val="0"/>
        <w:widowControl w:val="0"/>
        <w:kinsoku/>
        <w:wordWrap/>
        <w:overflowPunct/>
        <w:topLinePunct w:val="0"/>
        <w:bidi w:val="0"/>
        <w:snapToGrid/>
        <w:spacing w:before="0" w:after="0" w:line="62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30" w:name="_Toc19813"/>
      <w:bookmarkStart w:id="31" w:name="_Toc17808269"/>
      <w:r>
        <w:rPr>
          <w:rFonts w:hint="eastAsia" w:ascii="仿宋" w:hAnsi="仿宋" w:eastAsia="仿宋" w:cs="仿宋"/>
          <w:color w:val="000000" w:themeColor="text1"/>
          <w:kern w:val="2"/>
          <w:sz w:val="32"/>
          <w:szCs w:val="32"/>
          <w:lang w:val="en-US" w:eastAsia="zh-CN" w:bidi="ar-SA"/>
          <w14:textFill>
            <w14:solidFill>
              <w14:schemeClr w14:val="tx1"/>
            </w14:solidFill>
          </w14:textFill>
        </w:rPr>
        <w:t>2.8.2方案编制活动</w:t>
      </w:r>
      <w:bookmarkEnd w:id="30"/>
      <w:bookmarkEnd w:id="31"/>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在方案编制活动阶段，供应商应提供测评方案，测评方案应包括但不限于测评对象确定、测评指标确定、测试工具接入点确定、测评内容确定等。</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供应商在获取省中心信息系统基本要素和定级情况后，供应商应明确项目内容、实施安排、人员配备、配合内容、注意事项、材料准备、测评指导书等内容完成测评方案编制，并与省中心确认测评方案和测评时间安排，确认正式现场测评步骤。</w:t>
      </w:r>
    </w:p>
    <w:p>
      <w:pPr>
        <w:pStyle w:val="4"/>
        <w:pageBreakBefore w:val="0"/>
        <w:widowControl w:val="0"/>
        <w:kinsoku/>
        <w:wordWrap/>
        <w:overflowPunct/>
        <w:topLinePunct w:val="0"/>
        <w:bidi w:val="0"/>
        <w:snapToGrid/>
        <w:spacing w:before="0" w:after="0" w:line="62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32" w:name="_Toc17808270"/>
      <w:bookmarkStart w:id="33" w:name="_Toc1647"/>
      <w:r>
        <w:rPr>
          <w:rFonts w:hint="eastAsia" w:ascii="仿宋" w:hAnsi="仿宋" w:eastAsia="仿宋" w:cs="仿宋"/>
          <w:color w:val="000000" w:themeColor="text1"/>
          <w:kern w:val="2"/>
          <w:sz w:val="32"/>
          <w:szCs w:val="32"/>
          <w:lang w:val="en-US" w:eastAsia="zh-CN" w:bidi="ar-SA"/>
          <w14:textFill>
            <w14:solidFill>
              <w14:schemeClr w14:val="tx1"/>
            </w14:solidFill>
          </w14:textFill>
        </w:rPr>
        <w:t>2.8.3现场测评活动</w:t>
      </w:r>
      <w:bookmarkEnd w:id="32"/>
      <w:bookmarkEnd w:id="33"/>
    </w:p>
    <w:p>
      <w:pPr>
        <w:pageBreakBefore w:val="0"/>
        <w:widowControl w:val="0"/>
        <w:kinsoku/>
        <w:wordWrap/>
        <w:overflowPunct/>
        <w:topLinePunct w:val="0"/>
        <w:bidi w:val="0"/>
        <w:snapToGrid/>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在现场测评活动阶段，为顺利完成测评任务，供应商应提供现场测评授权书、测评指导书、测评结果记录表格，并详细、准确、规范的记录测评证据，并保留电子证据，以便为后期的结果分析和报告编制准备充足的资料。</w:t>
      </w:r>
    </w:p>
    <w:p>
      <w:pPr>
        <w:pageBreakBefore w:val="0"/>
        <w:widowControl w:val="0"/>
        <w:kinsoku/>
        <w:wordWrap/>
        <w:overflowPunct/>
        <w:topLinePunct w:val="0"/>
        <w:bidi w:val="0"/>
        <w:snapToGrid/>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通过项目启动会议，供应商严格按照省中心工作要求，使用省中心提供的测评电脑等工具进入信息系统进行现场信息系统调查；根据各信息系统现场调查的结果，分别对各信息系统的物理、主机、网络、应用、数据、管理等方面进行安全测评，并且通过技术手段对信息系统测评对象实施安全测试和扫描，获取信息系统最真实的数据。此外供应商应该利用风险评估的方法对信息系统进行合理的信息系统风险分析。</w:t>
      </w:r>
    </w:p>
    <w:p>
      <w:pPr>
        <w:pStyle w:val="4"/>
        <w:pageBreakBefore w:val="0"/>
        <w:widowControl w:val="0"/>
        <w:kinsoku/>
        <w:wordWrap/>
        <w:overflowPunct/>
        <w:topLinePunct w:val="0"/>
        <w:bidi w:val="0"/>
        <w:snapToGrid/>
        <w:spacing w:before="0" w:after="0" w:line="62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34" w:name="_Toc12179"/>
      <w:bookmarkStart w:id="35" w:name="_Toc17808271"/>
      <w:r>
        <w:rPr>
          <w:rFonts w:hint="eastAsia" w:ascii="仿宋" w:hAnsi="仿宋" w:eastAsia="仿宋" w:cs="仿宋"/>
          <w:color w:val="000000" w:themeColor="text1"/>
          <w:kern w:val="2"/>
          <w:sz w:val="32"/>
          <w:szCs w:val="32"/>
          <w:lang w:val="en-US" w:eastAsia="zh-CN" w:bidi="ar-SA"/>
          <w14:textFill>
            <w14:solidFill>
              <w14:schemeClr w14:val="tx1"/>
            </w14:solidFill>
          </w14:textFill>
        </w:rPr>
        <w:t>2.8.4分析与报告编制活动</w:t>
      </w:r>
      <w:bookmarkEnd w:id="34"/>
      <w:bookmarkEnd w:id="35"/>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分析与报告编制活动中，供应商应通过单项测评结果判定、单元测评结果判定、整体测评、风险分析、等级测评结论等几项内容来编制测评报告。</w:t>
      </w:r>
    </w:p>
    <w:p>
      <w:pPr>
        <w:pStyle w:val="255"/>
        <w:pageBreakBefore w:val="0"/>
        <w:widowControl w:val="0"/>
        <w:kinsoku/>
        <w:wordWrap/>
        <w:overflowPunct/>
        <w:topLinePunct w:val="0"/>
        <w:bidi w:val="0"/>
        <w:snapToGrid/>
        <w:spacing w:line="620" w:lineRule="exact"/>
        <w:ind w:firstLine="48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供应商应该根据现场测评实施获取的材料、信息、记录等进行统一汇总，分析得到单项测评结果，根据得到的单项测评结果计算得到单元测评结果。在单元测评的基础上，进一步分析信息系统已有安全措施的整体相关性，对信息系统实施整体测评，主要包括安全控制点间、层面间和区域间相互作用的安全测评，并且结合标准和行业特殊需求合理分析相关数据形成最终的等级测评结论，出具符合信息系统安全等级保护要求的信息安全等级保护测评符合性报告《测评报告》及对不符合信息安全等级保护有关管理规范和技术标准出具可行的、有效的信息系统《整改建议》。</w:t>
      </w:r>
    </w:p>
    <w:p>
      <w:pPr>
        <w:pStyle w:val="4"/>
        <w:pageBreakBefore w:val="0"/>
        <w:widowControl w:val="0"/>
        <w:kinsoku/>
        <w:wordWrap/>
        <w:overflowPunct/>
        <w:topLinePunct w:val="0"/>
        <w:bidi w:val="0"/>
        <w:snapToGrid/>
        <w:spacing w:before="0" w:after="0" w:line="62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36" w:name="_Toc17808272"/>
      <w:bookmarkStart w:id="37" w:name="_Toc8907"/>
      <w:r>
        <w:rPr>
          <w:rFonts w:hint="eastAsia" w:ascii="仿宋" w:hAnsi="仿宋" w:eastAsia="仿宋" w:cs="仿宋"/>
          <w:color w:val="000000" w:themeColor="text1"/>
          <w:kern w:val="2"/>
          <w:sz w:val="32"/>
          <w:szCs w:val="32"/>
          <w:lang w:val="en-US" w:eastAsia="zh-CN" w:bidi="ar-SA"/>
          <w14:textFill>
            <w14:solidFill>
              <w14:schemeClr w14:val="tx1"/>
            </w14:solidFill>
          </w14:textFill>
        </w:rPr>
        <w:t>2.8.5</w:t>
      </w:r>
      <w:bookmarkEnd w:id="36"/>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测评内容</w:t>
      </w:r>
      <w:bookmarkEnd w:id="37"/>
    </w:p>
    <w:p>
      <w:pPr>
        <w:pageBreakBefore w:val="0"/>
        <w:widowControl w:val="0"/>
        <w:kinsoku/>
        <w:wordWrap/>
        <w:overflowPunct/>
        <w:topLinePunct w:val="0"/>
        <w:bidi w:val="0"/>
        <w:snapToGrid/>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网络安全等级保护测评内容依据国家等保2.0相关标准实施，主要内容具体如下：</w:t>
      </w:r>
    </w:p>
    <w:p>
      <w:pPr>
        <w:pStyle w:val="5"/>
        <w:pageBreakBefore w:val="0"/>
        <w:widowControl w:val="0"/>
        <w:tabs>
          <w:tab w:val="left" w:pos="709"/>
          <w:tab w:val="left" w:pos="1276"/>
          <w:tab w:val="left" w:pos="1418"/>
        </w:tabs>
        <w:kinsoku/>
        <w:wordWrap/>
        <w:overflowPunct/>
        <w:topLinePunct w:val="0"/>
        <w:bidi w:val="0"/>
        <w:snapToGrid/>
        <w:spacing w:before="0" w:after="0"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38" w:name="_Toc33883588"/>
      <w:r>
        <w:rPr>
          <w:rFonts w:hint="eastAsia" w:ascii="仿宋" w:hAnsi="仿宋" w:eastAsia="仿宋" w:cs="仿宋"/>
          <w:color w:val="000000" w:themeColor="text1"/>
          <w:kern w:val="2"/>
          <w:sz w:val="32"/>
          <w:szCs w:val="32"/>
          <w:lang w:val="en-US" w:eastAsia="zh-CN" w:bidi="ar-SA"/>
          <w14:textFill>
            <w14:solidFill>
              <w14:schemeClr w14:val="tx1"/>
            </w14:solidFill>
          </w14:textFill>
        </w:rPr>
        <w:t>2.8.5.1 通用安全要求</w:t>
      </w:r>
      <w:bookmarkEnd w:id="38"/>
    </w:p>
    <w:p>
      <w:pPr>
        <w:pStyle w:val="6"/>
        <w:pageBreakBefore w:val="0"/>
        <w:widowControl w:val="0"/>
        <w:kinsoku/>
        <w:wordWrap/>
        <w:overflowPunct/>
        <w:topLinePunct w:val="0"/>
        <w:bidi w:val="0"/>
        <w:snapToGrid/>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2.8.5.1.1 安全物理环境测评</w:t>
      </w:r>
    </w:p>
    <w:p>
      <w:pPr>
        <w:pageBreakBefore w:val="0"/>
        <w:widowControl w:val="0"/>
        <w:kinsoku/>
        <w:wordWrap/>
        <w:overflowPunct/>
        <w:topLinePunct w:val="0"/>
        <w:bidi w:val="0"/>
        <w:snapToGrid/>
        <w:spacing w:line="6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1）测评指标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Ansi="宋体" w:cs="Arial"/>
          <w:color w:val="000000" w:themeColor="text1"/>
          <w:sz w:val="24"/>
          <w:szCs w:val="24"/>
          <w14:textFill>
            <w14:solidFill>
              <w14:schemeClr w14:val="tx1"/>
            </w14:solidFill>
          </w14:textFill>
        </w:rPr>
        <w:t>1</w:t>
      </w:r>
      <w:r>
        <w:rPr>
          <w:rFonts w:hint="eastAsia" w:hAnsi="宋体" w:cs="Arial"/>
          <w:color w:val="000000" w:themeColor="text1"/>
          <w:sz w:val="24"/>
          <w:szCs w:val="24"/>
          <w14:textFill>
            <w14:solidFill>
              <w14:schemeClr w14:val="tx1"/>
            </w14:solidFill>
          </w14:textFill>
        </w:rPr>
        <w:t>安全物理环境（通用要求）测评指标</w:t>
      </w:r>
    </w:p>
    <w:tbl>
      <w:tblPr>
        <w:tblStyle w:val="53"/>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09"/>
        <w:gridCol w:w="6593"/>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57" w:type="dxa"/>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1309" w:type="dxa"/>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安全子类</w:t>
            </w:r>
          </w:p>
        </w:tc>
        <w:tc>
          <w:tcPr>
            <w:tcW w:w="6593" w:type="dxa"/>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748" w:type="dxa"/>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1309" w:type="dxa"/>
            <w:vMerge w:val="restar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物理位置选择</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a）机房场地应选择在具有防震、防风和防雨等能力的建筑内；</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b）机房场地应避免设在建筑物的顶层或地下室，否则应加强防水和防潮措施。</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1309"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物理访问控制</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a）机房出入口应安排专人值守或配置电子门禁系统，控制、鉴别和记录进入的人员。</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1309" w:type="dxa"/>
            <w:vMerge w:val="restar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防盗窃和防破坏</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a）应将设备或主要部件进行固定，并设置明显的不易除去的标识；</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b）应将通信线缆铺设在隐蔽安全处。</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c）应设置机房防盗报警系统或设置有专人值守的视频监控系统。</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1309" w:type="dxa"/>
            <w:vMerge w:val="restar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防雷击</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a）应将各类机柜、设施和设备等通过接地系统安全接地。</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b）应采取措施防止感应雷，例如设置防雷保安器或过压保护装置等。</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1309" w:type="dxa"/>
            <w:vMerge w:val="restar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防火</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a）机房应设置火灾自动消防系统，能够自动检测火情、自动报警，并自动灭火；</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b）机房及相关的工作房间和辅助房应采用具有耐火等级的建筑材料。</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c）应对机房划分区域进行管理，区域和区域之间设置隔离防火措施。</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1309" w:type="dxa"/>
            <w:vMerge w:val="restar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防水和防潮</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a）应采取措施防止雨水通过机房窗户、屋顶和墙壁渗透；</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b）应采取措施防止机房内水蒸气结露和地下积水的转移与渗透。</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c）应安装对水敏感的检测仪表或元件，对机房进行防水检测和报警。</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1309" w:type="dxa"/>
            <w:vMerge w:val="restar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防静电</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a）应采用防静电地板或地面并采用必要的接地防静电措施。</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b）应采取措施防止静电的产生，例如采用静电消除器、佩戴防静电手环等。</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w:t>
            </w:r>
          </w:p>
        </w:tc>
        <w:tc>
          <w:tcPr>
            <w:tcW w:w="1309"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温湿度控制</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a）应设置温湿度自动调节设施，使机房温湿度的变化在设备运行所允许的范围之内。</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w:t>
            </w:r>
          </w:p>
        </w:tc>
        <w:tc>
          <w:tcPr>
            <w:tcW w:w="1309" w:type="dxa"/>
            <w:vMerge w:val="restar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电力供应</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a）应在机房供电线路上配置稳压器和过电压防护设备；</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b）应提供短期的备用电力供应，至少满足设备在断电情况下的正常运行要求。</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c）应设置冗余或并行的电力电缆线路为计算机系统供电。</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w:t>
            </w:r>
          </w:p>
        </w:tc>
        <w:tc>
          <w:tcPr>
            <w:tcW w:w="1309" w:type="dxa"/>
            <w:vMerge w:val="restar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电磁防护</w:t>
            </w: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a）电源线和通信线缆应隔离铺设，避免互相干扰；</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57" w:type="dxa"/>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w:t>
            </w:r>
          </w:p>
        </w:tc>
        <w:tc>
          <w:tcPr>
            <w:tcW w:w="1309" w:type="dxa"/>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6593" w:type="dxa"/>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b）应对关键设备实施电磁屏蔽。</w:t>
            </w:r>
          </w:p>
        </w:tc>
        <w:tc>
          <w:tcPr>
            <w:tcW w:w="748" w:type="dxa"/>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bl>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测评实施</w:t>
      </w:r>
    </w:p>
    <w:p>
      <w:pPr>
        <w:pageBreakBefore w:val="0"/>
        <w:kinsoku/>
        <w:wordWrap/>
        <w:overflowPunct/>
        <w:topLinePunct w:val="0"/>
        <w:bidi w:val="0"/>
        <w:spacing w:line="62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安全物理环境测评中，测评人员将以文档查阅与分析和现场观测等检查方法为主，访谈为辅来获取测评证据（如机房的温湿度情况），用于评测机房的安全保护能力。</w:t>
      </w:r>
    </w:p>
    <w:p>
      <w:pPr>
        <w:pageBreakBefore w:val="0"/>
        <w:kinsoku/>
        <w:wordWrap/>
        <w:overflowPunct/>
        <w:topLinePunct w:val="0"/>
        <w:bidi w:val="0"/>
        <w:spacing w:line="620" w:lineRule="exact"/>
        <w:ind w:firstLine="480" w:firstLineChars="200"/>
        <w:textAlignment w:val="auto"/>
        <w:rPr>
          <w:rFonts w:hAnsi="宋体" w:cs="Arial"/>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安全物理环境测评涉及的测评对象主要为机房和相关的安全文档。</w:t>
      </w:r>
      <w:bookmarkStart w:id="39" w:name="_Toc33883589"/>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r>
        <w:rPr>
          <w:rFonts w:ascii="宋体" w:hAnsi="宋体" w:eastAsia="宋体"/>
          <w:b w:val="0"/>
          <w:bCs w:val="0"/>
          <w:color w:val="000000" w:themeColor="text1"/>
          <w:sz w:val="24"/>
          <w:szCs w:val="24"/>
          <w14:textFill>
            <w14:solidFill>
              <w14:schemeClr w14:val="tx1"/>
            </w14:solidFill>
          </w14:textFill>
        </w:rPr>
        <w:t xml:space="preserve">7.5.1.2 </w:t>
      </w:r>
      <w:r>
        <w:rPr>
          <w:rFonts w:hint="eastAsia" w:ascii="宋体" w:hAnsi="宋体" w:eastAsia="宋体"/>
          <w:b w:val="0"/>
          <w:bCs w:val="0"/>
          <w:color w:val="000000" w:themeColor="text1"/>
          <w:sz w:val="24"/>
          <w:szCs w:val="24"/>
          <w14:textFill>
            <w14:solidFill>
              <w14:schemeClr w14:val="tx1"/>
            </w14:solidFill>
          </w14:textFill>
        </w:rPr>
        <w:t>安全通信网络测评</w:t>
      </w:r>
      <w:bookmarkEnd w:id="39"/>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测评指标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2安全通信网络（通用要求）测评指标</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181"/>
        <w:gridCol w:w="6063"/>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0" w:type="auto"/>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693"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安全子类</w:t>
            </w:r>
          </w:p>
        </w:tc>
        <w:tc>
          <w:tcPr>
            <w:tcW w:w="3557"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476"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693"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网络架构</w:t>
            </w:r>
          </w:p>
        </w:tc>
        <w:tc>
          <w:tcPr>
            <w:tcW w:w="3557"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a）应保证网络设备的业务处理能力满足业务高峰期需要；</w:t>
            </w:r>
          </w:p>
        </w:tc>
        <w:tc>
          <w:tcPr>
            <w:tcW w:w="47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693"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557"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b）应保证网络各个部分的带宽满足业务高峰期需要；</w:t>
            </w:r>
          </w:p>
        </w:tc>
        <w:tc>
          <w:tcPr>
            <w:tcW w:w="47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693"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557"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c）应划分不同的网络区域，并按照方便管理和控制的原则为各网络区域分配地址；</w:t>
            </w:r>
          </w:p>
        </w:tc>
        <w:tc>
          <w:tcPr>
            <w:tcW w:w="476"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693"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557"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d）应避免将重要网络区域部署在边界处，重要网络区域与其他网络区域之间应采取可靠的技术隔离手段；</w:t>
            </w:r>
          </w:p>
        </w:tc>
        <w:tc>
          <w:tcPr>
            <w:tcW w:w="476"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693"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557"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e）应提供通信线路、关键网络设备和关键计算设备的硬件冗余，保证系统的可用性。</w:t>
            </w:r>
          </w:p>
        </w:tc>
        <w:tc>
          <w:tcPr>
            <w:tcW w:w="476"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693"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通信传输</w:t>
            </w:r>
          </w:p>
        </w:tc>
        <w:tc>
          <w:tcPr>
            <w:tcW w:w="3557"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a）应采用校验技术或密码技术保证通信过程中数据的完整性；</w:t>
            </w:r>
          </w:p>
        </w:tc>
        <w:tc>
          <w:tcPr>
            <w:tcW w:w="476"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693"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557"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b）应采用密码技术保证通信过程中数据的保密性。</w:t>
            </w:r>
          </w:p>
        </w:tc>
        <w:tc>
          <w:tcPr>
            <w:tcW w:w="476"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693"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可信验证</w:t>
            </w:r>
          </w:p>
        </w:tc>
        <w:tc>
          <w:tcPr>
            <w:tcW w:w="3557"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可基于可信根对通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tc>
        <w:tc>
          <w:tcPr>
            <w:tcW w:w="47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测评实施</w:t>
      </w:r>
    </w:p>
    <w:p>
      <w:pPr>
        <w:pageBreakBefore w:val="0"/>
        <w:kinsoku/>
        <w:wordWrap/>
        <w:overflowPunct/>
        <w:topLinePunct w:val="0"/>
        <w:bidi w:val="0"/>
        <w:spacing w:line="62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安全通信网络测评中，技术检测人员将以安全配置核查、人工验证和网络监听与分析等方法为主，文档查阅与分析等方法为辅来获取必要证据，用于评测系统的安全保护能力。</w:t>
      </w:r>
    </w:p>
    <w:p>
      <w:pPr>
        <w:pStyle w:val="2"/>
        <w:pageBreakBefore w:val="0"/>
        <w:kinsoku/>
        <w:wordWrap/>
        <w:overflowPunct/>
        <w:topLinePunct w:val="0"/>
        <w:bidi w:val="0"/>
        <w:spacing w:line="620" w:lineRule="exact"/>
        <w:ind w:firstLine="480"/>
        <w:textAlignment w:val="auto"/>
        <w:rPr>
          <w:rFonts w:hAnsi="宋体"/>
          <w:color w:val="000000" w:themeColor="text1"/>
          <w:sz w:val="24"/>
          <w:szCs w:val="24"/>
          <w14:textFill>
            <w14:solidFill>
              <w14:schemeClr w14:val="tx1"/>
            </w14:solidFill>
          </w14:textFill>
        </w:rPr>
      </w:pPr>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bookmarkStart w:id="40" w:name="_Toc33883590"/>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.5.1.</w:t>
      </w:r>
      <w:r>
        <w:rPr>
          <w:rFonts w:ascii="宋体" w:hAnsi="宋体" w:eastAsia="宋体"/>
          <w:b w:val="0"/>
          <w:bCs w:val="0"/>
          <w:color w:val="000000" w:themeColor="text1"/>
          <w:sz w:val="24"/>
          <w:szCs w:val="24"/>
          <w14:textFill>
            <w14:solidFill>
              <w14:schemeClr w14:val="tx1"/>
            </w14:solidFill>
          </w14:textFill>
        </w:rPr>
        <w:t xml:space="preserve">3 </w:t>
      </w:r>
      <w:r>
        <w:rPr>
          <w:rFonts w:hint="eastAsia" w:ascii="宋体" w:hAnsi="宋体" w:eastAsia="宋体"/>
          <w:b w:val="0"/>
          <w:bCs w:val="0"/>
          <w:color w:val="000000" w:themeColor="text1"/>
          <w:sz w:val="24"/>
          <w:szCs w:val="24"/>
          <w14:textFill>
            <w14:solidFill>
              <w14:schemeClr w14:val="tx1"/>
            </w14:solidFill>
          </w14:textFill>
        </w:rPr>
        <w:t>安全区域边界测评</w:t>
      </w:r>
      <w:bookmarkEnd w:id="40"/>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测评指标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Ansi="宋体" w:cs="Arial"/>
          <w:color w:val="000000" w:themeColor="text1"/>
          <w:sz w:val="24"/>
          <w:szCs w:val="24"/>
          <w14:textFill>
            <w14:solidFill>
              <w14:schemeClr w14:val="tx1"/>
            </w14:solidFill>
          </w14:textFill>
        </w:rPr>
        <w:t>3</w:t>
      </w:r>
      <w:r>
        <w:rPr>
          <w:rFonts w:hint="eastAsia" w:hAnsi="宋体" w:cs="Arial"/>
          <w:color w:val="000000" w:themeColor="text1"/>
          <w:sz w:val="24"/>
          <w:szCs w:val="24"/>
          <w14:textFill>
            <w14:solidFill>
              <w14:schemeClr w14:val="tx1"/>
            </w14:solidFill>
          </w14:textFill>
        </w:rPr>
        <w:t>安全区域边界（通用要求）测评指标</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157"/>
        <w:gridCol w:w="6044"/>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679"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安全子类</w:t>
            </w:r>
          </w:p>
        </w:tc>
        <w:tc>
          <w:tcPr>
            <w:tcW w:w="3546"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476"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679"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边界</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防护</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a）应保证跨越边界的访问和数据流通过边界设备提供的受控接口进行通信；</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b）应能够对非授权设备私自联到内部网络的行为进行检查或限制；</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c）应能够对内部用户非授权联到外部网络的行为进行检查或限制；</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d）应限制无线网络的使用，保证无线网络通过受控的边界设备接入内部网络。</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679"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访问</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控制</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a）应在网络边界或区域之间根据访问控制策略设置访问控制规则，默认情况下除允许通信外受控接口拒绝所有通信；</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b）应删除多余或无效的访问控制规则，优化访问控制列表，并保证访问控制规则数量最小化；</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c）应对源地址、目的地址、源端口、目的端口和协议等进行检查，以允许/拒绝数据包进出；</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d）应能根据会话状态信息为进出数据流提供明确的允许/拒绝访问的能力；</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e）应对进出网络的数据流实现基于应用协议和应用内容的访问控制。</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679"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入侵</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防范</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a）应在关键网络节点处检测、防止或限制从外部发起的网络攻击行为；</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b）应在关键网络节点处检测、防止或限制从内部发起的网络攻击行为；</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c）应采取技术措施对网络行为进行分析，实现对网络攻击特别是新型网络攻击行为的分析；</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d）当检测到攻击行为时，记录攻击源IP、攻击类型、攻击目标、攻击时间，在发生严重入侵事件时应提供报警。</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679"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恶意代码和垃圾邮件防范</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a）应在关键网络节点处对恶意代码进行检测和清除，并维护恶意代码防护机制的升级和更新；</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b）应在关键网络节点处对垃圾邮件进行检测和防护，并维护垃圾邮件防护机制的升级和更新。</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w:t>
            </w:r>
          </w:p>
        </w:tc>
        <w:tc>
          <w:tcPr>
            <w:tcW w:w="679"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审计</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a）应在网络边界、重要网络节点进行安全审计，审计覆盖到每个用户，对重要的用户行为和重要安全事件进行审计；</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b）审计记录应包括事件的日期和时间、用户、事件类型、事件是否成功及其他与审计相关的信息；</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c）应对审计记录进行保护，定期备份，避免受到未预期的删除、修改或覆盖等；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d）应能对远程访问的用户行为、访问互联网的用户行为等单独进行行为审计和数据分析。</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w:t>
            </w:r>
          </w:p>
        </w:tc>
        <w:tc>
          <w:tcPr>
            <w:tcW w:w="679"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可信</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验证</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测评实施</w:t>
      </w:r>
    </w:p>
    <w:p>
      <w:pPr>
        <w:pageBreakBefore w:val="0"/>
        <w:kinsoku/>
        <w:wordWrap/>
        <w:overflowPunct/>
        <w:topLinePunct w:val="0"/>
        <w:bidi w:val="0"/>
        <w:spacing w:line="620" w:lineRule="exact"/>
        <w:ind w:firstLine="480" w:firstLineChars="200"/>
        <w:textAlignment w:val="auto"/>
        <w:rPr>
          <w:rFonts w:hAnsi="宋体" w:cs="Arial"/>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安全区域边界测评中，技术检测人员将以安全配置核查、人工验证和网络监听与分析等方法为主，文档查阅与分析等方法为辅来获取必要证据，用于评测系统的网络安全保护能力。</w:t>
      </w:r>
      <w:bookmarkStart w:id="41" w:name="_Toc33883591"/>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8</w:t>
      </w:r>
      <w:r>
        <w:rPr>
          <w:rFonts w:ascii="宋体" w:hAnsi="宋体" w:eastAsia="宋体"/>
          <w:b w:val="0"/>
          <w:bCs w:val="0"/>
          <w:color w:val="000000" w:themeColor="text1"/>
          <w:sz w:val="24"/>
          <w:szCs w:val="24"/>
          <w14:textFill>
            <w14:solidFill>
              <w14:schemeClr w14:val="tx1"/>
            </w14:solidFill>
          </w14:textFill>
        </w:rPr>
        <w:t xml:space="preserve">.5.1.4 </w:t>
      </w:r>
      <w:r>
        <w:rPr>
          <w:rFonts w:hint="eastAsia" w:ascii="宋体" w:hAnsi="宋体" w:eastAsia="宋体"/>
          <w:b w:val="0"/>
          <w:bCs w:val="0"/>
          <w:color w:val="000000" w:themeColor="text1"/>
          <w:sz w:val="24"/>
          <w:szCs w:val="24"/>
          <w14:textFill>
            <w14:solidFill>
              <w14:schemeClr w14:val="tx1"/>
            </w14:solidFill>
          </w14:textFill>
        </w:rPr>
        <w:t>安全计算环境测评</w:t>
      </w:r>
      <w:bookmarkEnd w:id="41"/>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4安全计算环境（通用要求）测评指标</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029"/>
        <w:gridCol w:w="6172"/>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604"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安全子类</w:t>
            </w:r>
          </w:p>
        </w:tc>
        <w:tc>
          <w:tcPr>
            <w:tcW w:w="3621"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476"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60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身份</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鉴别</w:t>
            </w: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a）应对登录的用户进行身份标识和鉴别，身份标识具有唯一性，身份鉴别信息具有复杂度要求并定期更换；</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b）应具有登录失败处理功能，应配置并启用结束会话、限制非法登录次数和当登录连接超时自动退出等相关措施；</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c）当进行远程管理时，应采取必要措施防止鉴别信息在网络传输过程中被窃听；</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d）应采用口令、密码技术、生物技术等两种或两种以上组合的鉴别技术对用户进行身份鉴别，且其中一种鉴别技术至少应使用密码技术来实现。</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60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访问</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控制</w:t>
            </w: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a）应对登录的用户分配账户和权限；</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b）应重命名或删除默认账户，修改默认账户的默认口令；</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c）应及时删除或停用多余的、过期的账户，避免共享账户的存在；</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d）应授予管理用户所需的最小权限，实现管理用户的权限分离；</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e）应由授权主体配置访问控制策略，访问控制策略规定主体对客体的访问规则；</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f）访问控制的粒度应达到主体为用户级或进程级，客体为文件、数据库表级；</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g）应对重要主体和客体设置安全标记，并控制主体对有安全标记信息资源的访问。</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60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审计</w:t>
            </w: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a）应启用安全审计功能，审计覆盖到每个用户，对重要的用户行为和重要安全事件进行审计；</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b）审计记录应包括事件的日期和时间、用户、事件类型、事件是否成功及其他与审计相关的信息；</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c）应对审计记录进行保护，定期备份，避免受到未预期的删除、修改或覆盖等；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d）应对审计进程进行保护，防止未经授权的中断。</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w:t>
            </w:r>
          </w:p>
        </w:tc>
        <w:tc>
          <w:tcPr>
            <w:tcW w:w="60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入侵</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防范</w:t>
            </w: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a）应遵循最小安装的原则，仅安装需要的组件和应用程序；</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b）应关闭不需要的系统服务、默认共享和高危端口；</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c）应通过设定终端接入方式或网络地址范围对通过网络进行管理的管理终端进行限制；</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d）应提供数据有效性检验功能，保证通过人机接口输入或通过通信接口输入的内容符合系统设定要求；</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e）应能发现可能存在的已知漏洞，并在经过充分测试评估后，及时修补漏洞；</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f）应能够检测到对重要节点进行入侵的行为，并在发生严重入侵事件时提供报警。</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w:t>
            </w:r>
          </w:p>
        </w:tc>
        <w:tc>
          <w:tcPr>
            <w:tcW w:w="604"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可信验证</w:t>
            </w: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可基于可信根对计算设备的系统引导程序、系统程序、重要配置参数和应用程序等进行可信验证，并在应用程序的关键执行环节进行动态可信验证，在检测到其可信性受到破坏后进行报警，并将验证结果形成审计记录送至安全管理中心。</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w:t>
            </w:r>
          </w:p>
        </w:tc>
        <w:tc>
          <w:tcPr>
            <w:tcW w:w="60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数据</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完整性</w:t>
            </w: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a）应采用校验技术或密码技术保证重要数据在传输过程中的完整性，包括但不限于鉴别数据、重要业务数据、重要审计数据、重要配置数据、重要视频数据和重要个人信息等；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b）应采用校验技术或密码技术保证重要数据在存储过程中的完整性，包括但不限于鉴别数据、重要业务数据、重要审计数据、重要配置数据、重要视频数据和重要个人信息等。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w:t>
            </w:r>
          </w:p>
        </w:tc>
        <w:tc>
          <w:tcPr>
            <w:tcW w:w="60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数据</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保密性</w:t>
            </w: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a）应采用密码技术保证重要数据在传输过程中的保密性，包括但不限于鉴别数据、重要业务数据和重要个人信息等；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b）应采用密码技术保证重要数据在存储过程中的保密性，包括但不限于鉴别数据、重要业务数据和重要个人信息等。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27</w:t>
            </w:r>
          </w:p>
        </w:tc>
        <w:tc>
          <w:tcPr>
            <w:tcW w:w="60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数据</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备份</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恢复</w:t>
            </w: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a）应提供重要数据的本地数据备份与恢复功能；</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b）应提供异地实时备份功能，利用通信网络将重要数据实时备份至备份场地；</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w:t>
            </w:r>
          </w:p>
        </w:tc>
        <w:tc>
          <w:tcPr>
            <w:tcW w:w="604" w:type="pct"/>
            <w:vMerge w:val="continue"/>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p>
        </w:tc>
        <w:tc>
          <w:tcPr>
            <w:tcW w:w="3621"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c）应提供重要数据处理系统的热冗余，保证系统的高可用性。</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bl>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测评实施</w:t>
      </w:r>
    </w:p>
    <w:p>
      <w:pPr>
        <w:pageBreakBefore w:val="0"/>
        <w:kinsoku/>
        <w:wordWrap/>
        <w:overflowPunct/>
        <w:topLinePunct w:val="0"/>
        <w:bidi w:val="0"/>
        <w:spacing w:line="62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计算环境测评中，技术检测人员主要关注服务器操作系统、数据库管理系统、网络设备、安全设备以及应用系统在身份鉴别、访问控制、安全审计等方面的安全保护能力，将以安全配置核查和人工验证为主，文档查阅和分析为辅来获取证据（如相关措施的部署和配置情况），用于评测系统的安全保护能力。</w:t>
      </w:r>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bookmarkStart w:id="42" w:name="_Toc33883592"/>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.5.1.</w:t>
      </w:r>
      <w:r>
        <w:rPr>
          <w:rFonts w:ascii="宋体" w:hAnsi="宋体" w:eastAsia="宋体"/>
          <w:b w:val="0"/>
          <w:bCs w:val="0"/>
          <w:color w:val="000000" w:themeColor="text1"/>
          <w:sz w:val="24"/>
          <w:szCs w:val="24"/>
          <w14:textFill>
            <w14:solidFill>
              <w14:schemeClr w14:val="tx1"/>
            </w14:solidFill>
          </w14:textFill>
        </w:rPr>
        <w:t xml:space="preserve">5 </w:t>
      </w:r>
      <w:r>
        <w:rPr>
          <w:rFonts w:hint="eastAsia" w:ascii="宋体" w:hAnsi="宋体" w:eastAsia="宋体"/>
          <w:b w:val="0"/>
          <w:bCs w:val="0"/>
          <w:color w:val="000000" w:themeColor="text1"/>
          <w:sz w:val="24"/>
          <w:szCs w:val="24"/>
          <w14:textFill>
            <w14:solidFill>
              <w14:schemeClr w14:val="tx1"/>
            </w14:solidFill>
          </w14:textFill>
        </w:rPr>
        <w:t>安全管理中心测评</w:t>
      </w:r>
      <w:bookmarkEnd w:id="42"/>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表</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5安全管理中心（通用要求）测评指标</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157"/>
        <w:gridCol w:w="6044"/>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679"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w:t>
            </w:r>
          </w:p>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子类</w:t>
            </w:r>
          </w:p>
        </w:tc>
        <w:tc>
          <w:tcPr>
            <w:tcW w:w="3546"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476"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679"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系统</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管理</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a）应对系统管理员进行身份鉴别，只允许其通过特定的命令或操作界面进行系统管理操作，并对这些操作进行审计；</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b）应通过系统管理员对系统的资源和运行进行配置、控制和管理，包括用户身份、系统资源配置、系统加载和启动、系统运行的异常处理、数据和设备的备份与恢复等。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679"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审计</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管理</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a）应对审计管理员进行身份鉴别，只允许其通过特定的命令或操作界面进行安全审计操作，并对这些操作进行审计；</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b）应通过审计管理员对审计记录应进行分析，并根据分析结果进行处理，包括根据安全审计策略对审计记录进行存储、管理和查询等。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679"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管理</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a）应对安全管理员进行身份鉴别，只允许其通过特定的命令或操作界面进行安全管理操作，并对这些操作进行审计；</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b）应通过安全管理员对系统中的安全策略进行配置，包括安全参数的设置，主体、客体进行统一安全标记，对主体进行授权，配置可信验证策略等。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679"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集中</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管控</w:t>
            </w: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a）应划分出特定的管理区域，对分布在网络中的安全设备或安全组件进行管控；</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b）应能够建立一条安全的信息传输路径，对网络中的安全设备或安全组件进行管理；</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c）应对网络链路、安全设备、网络设备和服务器等的运行状况进行集中监测；</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d）应对分散在各个设备上的审计数据进行收集汇总和集中分析，并保证审计记录的留存时间符合法律法规要求；</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e）应对安全策略、恶意代码、补丁升级等安全相关事项进行集中管理；</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679"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546"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f）应能对网络中发生的各类安全事件进行识别、报警和分析。</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测评实施</w:t>
      </w:r>
    </w:p>
    <w:p>
      <w:pPr>
        <w:pageBreakBefore w:val="0"/>
        <w:kinsoku/>
        <w:wordWrap/>
        <w:overflowPunct/>
        <w:topLinePunct w:val="0"/>
        <w:bidi w:val="0"/>
        <w:spacing w:line="62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安全管理中心测评中，技术检测人员将以安全配置核查和人工验证为主，文档查阅和分析为辅来获取证据（如相关措施的部署和配置情况），用于评测系统的安全保护能力。</w:t>
      </w:r>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bookmarkStart w:id="43" w:name="_Toc33883593"/>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.5.1.</w:t>
      </w:r>
      <w:r>
        <w:rPr>
          <w:rFonts w:ascii="宋体" w:hAnsi="宋体" w:eastAsia="宋体"/>
          <w:b w:val="0"/>
          <w:bCs w:val="0"/>
          <w:color w:val="000000" w:themeColor="text1"/>
          <w:sz w:val="24"/>
          <w:szCs w:val="24"/>
          <w14:textFill>
            <w14:solidFill>
              <w14:schemeClr w14:val="tx1"/>
            </w14:solidFill>
          </w14:textFill>
        </w:rPr>
        <w:t xml:space="preserve">6 </w:t>
      </w:r>
      <w:r>
        <w:rPr>
          <w:rFonts w:hint="eastAsia" w:ascii="宋体" w:hAnsi="宋体" w:eastAsia="宋体"/>
          <w:b w:val="0"/>
          <w:bCs w:val="0"/>
          <w:color w:val="000000" w:themeColor="text1"/>
          <w:sz w:val="24"/>
          <w:szCs w:val="24"/>
          <w14:textFill>
            <w14:solidFill>
              <w14:schemeClr w14:val="tx1"/>
            </w14:solidFill>
          </w14:textFill>
        </w:rPr>
        <w:t>安全管理制度测评</w:t>
      </w:r>
      <w:bookmarkEnd w:id="43"/>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6安全管理制度（通用要求）测评指标</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285"/>
        <w:gridCol w:w="5914"/>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00"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754"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安全子类</w:t>
            </w:r>
          </w:p>
        </w:tc>
        <w:tc>
          <w:tcPr>
            <w:tcW w:w="3470"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476"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754"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安全策略</w:t>
            </w: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a）应制定网络安全工作的总体方针和安全策略，阐明机构安全工作的总体目标、范围、原则和安全框架等。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75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管理制度</w:t>
            </w: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a）应对安全管理活动中的各类管理内容建立安全管理制度；</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b）应对管理人员或操作人员执行的日常管理操作建立操作规程；</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c）应形成由安全策略、管理制度、操作规程、记录表单等构成的全面的安全管理制度体系。</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75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制定和发布</w:t>
            </w: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a）应指定或授权专门的部门或人员负责安全管理制度的制定；</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b）安全管理制度应通过正式、有效的方式发布，并进行版本控制。</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754" w:type="pc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评审</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和修订</w:t>
            </w: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a）应定期对安全管理制度的合理性和适用性进行论证和审定，对存在不足或需要改进的安全管理制度进行修订。</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测评实施</w:t>
      </w:r>
    </w:p>
    <w:p>
      <w:pPr>
        <w:pageBreakBefore w:val="0"/>
        <w:kinsoku/>
        <w:wordWrap/>
        <w:overflowPunct/>
        <w:topLinePunct w:val="0"/>
        <w:bidi w:val="0"/>
        <w:spacing w:line="62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管理类测评中，技术检测人员将以文档查看和分析为主，访谈为辅获取证据，来评测项目委托单位安全管理类措施的落实情况。安全管理类测评主要涉及安全主管、安全管理人员、管理制度文档、各类操作规程文件和操作记录等。</w:t>
      </w:r>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bookmarkStart w:id="44" w:name="_Toc33883594"/>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.5.1.</w:t>
      </w:r>
      <w:r>
        <w:rPr>
          <w:rFonts w:ascii="宋体" w:hAnsi="宋体" w:eastAsia="宋体"/>
          <w:b w:val="0"/>
          <w:bCs w:val="0"/>
          <w:color w:val="000000" w:themeColor="text1"/>
          <w:sz w:val="24"/>
          <w:szCs w:val="24"/>
          <w14:textFill>
            <w14:solidFill>
              <w14:schemeClr w14:val="tx1"/>
            </w14:solidFill>
          </w14:textFill>
        </w:rPr>
        <w:t xml:space="preserve">7 </w:t>
      </w:r>
      <w:r>
        <w:rPr>
          <w:rFonts w:hint="eastAsia" w:ascii="宋体" w:hAnsi="宋体" w:eastAsia="宋体"/>
          <w:b w:val="0"/>
          <w:bCs w:val="0"/>
          <w:color w:val="000000" w:themeColor="text1"/>
          <w:sz w:val="24"/>
          <w:szCs w:val="24"/>
          <w14:textFill>
            <w14:solidFill>
              <w14:schemeClr w14:val="tx1"/>
            </w14:solidFill>
          </w14:textFill>
        </w:rPr>
        <w:t>安全管理机构测评</w:t>
      </w:r>
      <w:bookmarkEnd w:id="44"/>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7安全管理机构（通用要求）测评指标</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285"/>
        <w:gridCol w:w="5914"/>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00"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754"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安全子类</w:t>
            </w:r>
          </w:p>
        </w:tc>
        <w:tc>
          <w:tcPr>
            <w:tcW w:w="3470"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476"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75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岗位设置</w:t>
            </w: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a）应成立指导和管理网络安全工作的委员会或领导小组，其最高领导由单位主管领导担任或授权；</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b）应设立网络安全管理工作的职能部门，设立安全主管、安全管理各个方面的负责人岗位，并定义各负责人的职责；</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c）应设立系统管理员、审计管理员和安全管理员等岗位，并定义部门及各个工作岗位的职责。</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75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人员配备</w:t>
            </w: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a）应配备一定数量的系统管理员、审计管理员和安全管理员等；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b）应配备专职安全管理员，不可兼任。</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75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授权</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和审批</w:t>
            </w: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a）应根据各个部门和岗位的职责明确授权审批事项、审批部门和批准人等；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b）应针对系统变更、重要操作、物理访问和系统接入等事项建立审批程序，按照审批程序执行审批过程，对重要活动建立逐级审批制度；</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c）应定期审查审批事项，及时更新需授权和审批的项目、审批部门和审批人等信息。</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75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沟通</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和合作</w:t>
            </w: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a）应加强各类管理人员、组织内部机构和网络安全管理部门之间的合作与沟通，定期召开协调会议，共同协作处理网络安全问题；</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b）应加强与网络安全职能部门、各类供应商、业界专家及安全组织的合作与沟通；</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c）应建立外联单位联系列表，包括外联单位名称、合作内容、联系人和联系方式等信息。</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754"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审核</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和检查</w:t>
            </w: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a）应定期进行常规安全检查，检查内容包括系统日常运行、系统漏洞和数据备份等情况；</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b）应定期进行全面安全检查，检查内容包括现有安全技术措施的有效性、安全配置与安全策略的一致性、安全管理制度的执行情况等；</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300"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754"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47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c）应制定安全检查表格实施安全检查，汇总安全检查数据，形成安全检查报告，并对安全检查结果进行通报。</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ascii="华文仿宋" w:hAnsi="华文仿宋" w:eastAsia="华文仿宋" w:cs="宋体"/>
                <w:color w:val="000000" w:themeColor="text1"/>
                <w:szCs w:val="21"/>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测评实施</w:t>
      </w:r>
    </w:p>
    <w:p>
      <w:pPr>
        <w:pageBreakBefore w:val="0"/>
        <w:kinsoku/>
        <w:wordWrap/>
        <w:overflowPunct/>
        <w:topLinePunct w:val="0"/>
        <w:bidi w:val="0"/>
        <w:spacing w:line="62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安全管理机构测评主要涉及安全主管、相关管理制度以及相关工作</w:t>
      </w:r>
      <w:r>
        <w:rPr>
          <w:rFonts w:hAnsi="宋体"/>
          <w:color w:val="000000" w:themeColor="text1"/>
          <w:sz w:val="24"/>
          <w:szCs w:val="24"/>
          <w14:textFill>
            <w14:solidFill>
              <w14:schemeClr w14:val="tx1"/>
            </w14:solidFill>
          </w14:textFill>
        </w:rPr>
        <w:t>/会议记录等技术检测对象。</w:t>
      </w:r>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bookmarkStart w:id="45" w:name="_Toc33883595"/>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.5.1.</w:t>
      </w:r>
      <w:r>
        <w:rPr>
          <w:rFonts w:ascii="宋体" w:hAnsi="宋体" w:eastAsia="宋体"/>
          <w:b w:val="0"/>
          <w:bCs w:val="0"/>
          <w:color w:val="000000" w:themeColor="text1"/>
          <w:sz w:val="24"/>
          <w:szCs w:val="24"/>
          <w14:textFill>
            <w14:solidFill>
              <w14:schemeClr w14:val="tx1"/>
            </w14:solidFill>
          </w14:textFill>
        </w:rPr>
        <w:t xml:space="preserve">8 </w:t>
      </w:r>
      <w:r>
        <w:rPr>
          <w:rFonts w:hint="eastAsia" w:ascii="宋体" w:hAnsi="宋体" w:eastAsia="宋体"/>
          <w:b w:val="0"/>
          <w:bCs w:val="0"/>
          <w:color w:val="000000" w:themeColor="text1"/>
          <w:sz w:val="24"/>
          <w:szCs w:val="24"/>
          <w14:textFill>
            <w14:solidFill>
              <w14:schemeClr w14:val="tx1"/>
            </w14:solidFill>
          </w14:textFill>
        </w:rPr>
        <w:t>安全管理人员测评</w:t>
      </w:r>
      <w:bookmarkEnd w:id="45"/>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8安全管理人员（通用要求）测评指标</w:t>
      </w:r>
    </w:p>
    <w:tbl>
      <w:tblPr>
        <w:tblStyle w:val="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542"/>
        <w:gridCol w:w="5659"/>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905"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安全子类</w:t>
            </w:r>
          </w:p>
        </w:tc>
        <w:tc>
          <w:tcPr>
            <w:tcW w:w="3320"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476" w:type="pct"/>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905"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人员录用</w:t>
            </w: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a）应指定或授权专门的部门或人员负责人员录用；</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905"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b）应对被录用人员的身份、安全背景、专业资格或资质等进行审查，对其所具有的技术技能进行考核；</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905"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c）应与被录用人员签署保密协议，与关键岗位人员签署岗位责任协议。</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905"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人员离岗</w:t>
            </w: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a）应及时终止离岗人员的所有访问权限，取回各种身份证件、钥匙、徽章等以及机构提供的软硬件设备；</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905"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b）应办理严格的调离手续，并承诺调离后的保密义务后方可离开。</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905"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安全意识</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教育和培训</w:t>
            </w: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a）应对各类人员进行安全意识教育和岗位技能培训，并告知相关的安全责任和惩戒措施；</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905"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b）应针对不同岗位制定不同的培训计划，对安全基础知识、岗位操作规程等进行培训；</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905"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c）应定期对不同岗位的人员进行技能考核。</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905" w:type="pct"/>
            <w:vMerge w:val="restart"/>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外部人员</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访问管理</w:t>
            </w: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a）应在外部人员物理访问受控区域前先提出书面申请，批准后由专人全程陪同，并登记备案；</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905"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b）应在外部人员接入受控网络访问系统前先提出书面申请，批准后由专人开设账户、分配权限，并登记备案；</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905"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c）外部人员离场后应及时清除其所有的访问权限；</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99"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905" w:type="pct"/>
            <w:vMerge w:val="continue"/>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0" w:type="pct"/>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d）获得系统访问授权的外部人员应签署保密协议，不得进行非授权操作，不得复制和泄露任何敏感信息。</w:t>
            </w:r>
          </w:p>
        </w:tc>
        <w:tc>
          <w:tcPr>
            <w:tcW w:w="476" w:type="pct"/>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测评实施</w:t>
      </w:r>
    </w:p>
    <w:p>
      <w:pPr>
        <w:pageBreakBefore w:val="0"/>
        <w:kinsoku/>
        <w:wordWrap/>
        <w:overflowPunct/>
        <w:topLinePunct w:val="0"/>
        <w:bidi w:val="0"/>
        <w:spacing w:line="62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安全管理人员测评主要涉及安全主管、相关管理制度以及相关工作</w:t>
      </w:r>
      <w:r>
        <w:rPr>
          <w:rFonts w:hAnsi="宋体"/>
          <w:color w:val="000000" w:themeColor="text1"/>
          <w:sz w:val="24"/>
          <w:szCs w:val="24"/>
          <w14:textFill>
            <w14:solidFill>
              <w14:schemeClr w14:val="tx1"/>
            </w14:solidFill>
          </w14:textFill>
        </w:rPr>
        <w:t>/会议记录等检测对象。</w:t>
      </w:r>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bookmarkStart w:id="46" w:name="_Toc33883596"/>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.5.1.</w:t>
      </w:r>
      <w:r>
        <w:rPr>
          <w:rFonts w:ascii="宋体" w:hAnsi="宋体" w:eastAsia="宋体"/>
          <w:b w:val="0"/>
          <w:bCs w:val="0"/>
          <w:color w:val="000000" w:themeColor="text1"/>
          <w:sz w:val="24"/>
          <w:szCs w:val="24"/>
          <w14:textFill>
            <w14:solidFill>
              <w14:schemeClr w14:val="tx1"/>
            </w14:solidFill>
          </w14:textFill>
        </w:rPr>
        <w:t xml:space="preserve">9 </w:t>
      </w:r>
      <w:r>
        <w:rPr>
          <w:rFonts w:hint="eastAsia" w:ascii="宋体" w:hAnsi="宋体" w:eastAsia="宋体"/>
          <w:b w:val="0"/>
          <w:bCs w:val="0"/>
          <w:color w:val="000000" w:themeColor="text1"/>
          <w:sz w:val="24"/>
          <w:szCs w:val="24"/>
          <w14:textFill>
            <w14:solidFill>
              <w14:schemeClr w14:val="tx1"/>
            </w14:solidFill>
          </w14:textFill>
        </w:rPr>
        <w:t>安全建设管理测评</w:t>
      </w:r>
      <w:bookmarkEnd w:id="46"/>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w:t>
      </w:r>
      <w:r>
        <w:rPr>
          <w:rFonts w:hint="eastAsia" w:hAnsi="宋体" w:cs="宋体"/>
          <w:color w:val="000000" w:themeColor="text1"/>
          <w:kern w:val="2"/>
          <w:sz w:val="24"/>
          <w:szCs w:val="24"/>
          <w14:textFill>
            <w14:solidFill>
              <w14:schemeClr w14:val="tx1"/>
            </w14:solidFill>
          </w14:textFill>
        </w:rPr>
        <w:t>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9安全建设管理（通用要求）测评指标</w:t>
      </w:r>
    </w:p>
    <w:tbl>
      <w:tblPr>
        <w:tblStyle w:val="53"/>
        <w:tblW w:w="5000" w:type="pct"/>
        <w:tblInd w:w="0" w:type="dxa"/>
        <w:tblLayout w:type="autofit"/>
        <w:tblCellMar>
          <w:top w:w="0" w:type="dxa"/>
          <w:left w:w="108" w:type="dxa"/>
          <w:bottom w:w="0" w:type="dxa"/>
          <w:right w:w="108" w:type="dxa"/>
        </w:tblCellMar>
      </w:tblPr>
      <w:tblGrid>
        <w:gridCol w:w="506"/>
        <w:gridCol w:w="1544"/>
        <w:gridCol w:w="5664"/>
        <w:gridCol w:w="808"/>
      </w:tblGrid>
      <w:tr>
        <w:tblPrEx>
          <w:tblCellMar>
            <w:top w:w="0" w:type="dxa"/>
            <w:left w:w="108" w:type="dxa"/>
            <w:bottom w:w="0" w:type="dxa"/>
            <w:right w:w="108" w:type="dxa"/>
          </w:tblCellMar>
        </w:tblPrEx>
        <w:trPr>
          <w:trHeight w:val="636" w:hRule="atLeast"/>
        </w:trPr>
        <w:tc>
          <w:tcPr>
            <w:tcW w:w="297" w:type="pct"/>
            <w:tcBorders>
              <w:top w:val="single" w:color="auto" w:sz="8" w:space="0"/>
              <w:left w:val="single" w:color="auto" w:sz="8" w:space="0"/>
              <w:bottom w:val="single" w:color="auto" w:sz="4" w:space="0"/>
              <w:right w:val="single" w:color="auto" w:sz="8" w:space="0"/>
            </w:tcBorders>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906" w:type="pct"/>
            <w:tcBorders>
              <w:top w:val="single" w:color="auto" w:sz="8" w:space="0"/>
              <w:left w:val="nil"/>
              <w:bottom w:val="single" w:color="auto" w:sz="4" w:space="0"/>
              <w:right w:val="single" w:color="auto" w:sz="8" w:space="0"/>
            </w:tcBorders>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安全子类</w:t>
            </w:r>
          </w:p>
        </w:tc>
        <w:tc>
          <w:tcPr>
            <w:tcW w:w="3323" w:type="pct"/>
            <w:tcBorders>
              <w:top w:val="single" w:color="auto" w:sz="8" w:space="0"/>
              <w:left w:val="nil"/>
              <w:bottom w:val="single" w:color="auto" w:sz="4" w:space="0"/>
              <w:right w:val="single" w:color="auto" w:sz="8" w:space="0"/>
            </w:tcBorders>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474" w:type="pct"/>
            <w:tcBorders>
              <w:top w:val="single" w:color="auto" w:sz="8" w:space="0"/>
              <w:left w:val="nil"/>
              <w:bottom w:val="single" w:color="auto" w:sz="4" w:space="0"/>
              <w:right w:val="single" w:color="auto" w:sz="8" w:space="0"/>
            </w:tcBorders>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定级和备案</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a）应以书面的形式说明保护对象的安全保护等级及确定等级的方法和理由；</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b）应组织相关部门和有关安全技术专家对定级结果的合理性和正确性进行论证和审定；</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24"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c）应保证定级结果经过相关部门的批准；</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d）应将备案材料报主管部门和相应公安机关备案。</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方案</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设计</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a）应根据安全保护等级选择基本安全措施，依据风险分析的结果补充和调整安全措施；</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260"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b）应根据保护对象的安全保护等级及与其他级别保护对象的关系进行安全整体规划和安全方案设计，设计内容应包含密码技术相关内容，并形成配套文件；</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c）应组织相关部门和有关安全专家对安全整体规划及其配套文件的合理性和正确性进行论证和审定，经过批准后才能正式实施。</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产品采购</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和使用</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a）应确保网络安全产品采购和使用符合国家的有关规定；</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b）应确保密码产品与服务的采购和使用符合国家密码管理主管部门的要求；</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c）应预先对产品进行选型测试，确定产品的候选范围，并定期审定和更新候选产品名单。</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自行</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软件</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开发</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a）应将开发环境与实际运行环境物理分开，测试数据和测试结果受到控制；</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b）应制定软件开发管理制度，明确说明开发过程的控制方法和人员行为准则；</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c）应制定代码编写安全规范，要求开发人员参照规范编写代码；</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d）应具备软件设计的相关文档和使用指南，并对文档使用进行控制；</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e）应保证在软件开发过程中对安全性进行测试，在软件安装前对可能存在的恶意代码进行检测；</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f）应对程序资源库的修改、更新、发布进行授权和批准，并严格进行版本控制；</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g）应保证开发人员为专职人员，开发人员的开发活动受到控制、监视和审查。</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外包</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软件</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开发</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a）应在软件交付前检测其中可能存在的恶意代码；</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b）应保证开发单位提供软件设计文档和使用指南；</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c）应保证开发单位提供软件源代码，并审查软件中可能存在的后门和隐蔽信道。</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工程实施</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a）应指定或授权专门的部门或人员负责工程实施过程的管理；</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b）应制定安全工程实施方案控制工程实施过程；</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c）应通过第三方工程监理控制项目的实施过程。</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测试验收</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a）应制订测试验收方案，并依据测试验收方案实施测试验收，形成测试验收报告；</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b）应进行上线前的安全性测试，并出具安全测试报告，安全测试报告应包含密码应用安全性测试相关内容。</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系统交付</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a）应制定交付清单，并根据交付清单对所交接的设备、软件和文档等进行清点；</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27</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b）应对负责运行维护的技术人员进行相应的技能培训；</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24"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c）应提供建设过程文档和运行维护文档。</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等级测评</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a）应定期进行等级测评，发现不符合相应等级保护标准要求的及时整改；</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30</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b）应在发生重大变更或级别发生变化时进行等级测评；</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31</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c）应确保测评机构的选择符合国家有关规定。</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服务</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供应商选择</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a）应确保服务供应商的选择符合国家的有关规定；</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b）应与选定的服务供应商签订相关协议，明确整个服务供应链各方需履行的网络安全相关义务；</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c）应定期监督、评审和审核服务供应商提供的服务，并对其变更服务内容加以控制。</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测评实施</w:t>
      </w:r>
    </w:p>
    <w:p>
      <w:pPr>
        <w:pageBreakBefore w:val="0"/>
        <w:kinsoku/>
        <w:wordWrap/>
        <w:overflowPunct/>
        <w:topLinePunct w:val="0"/>
        <w:bidi w:val="0"/>
        <w:spacing w:line="62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安全建设管理测评主要涉及系统建设负责人、各类管理制度、操作规程文件和执行过程记录等技术检测对象。</w:t>
      </w:r>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bookmarkStart w:id="47" w:name="_Toc33883597"/>
      <w:r>
        <w:rPr>
          <w:rFonts w:hint="eastAsia" w:ascii="宋体" w:hAnsi="宋体"/>
          <w:b w:val="0"/>
          <w:bCs w:val="0"/>
          <w:color w:val="000000" w:themeColor="text1"/>
          <w:sz w:val="24"/>
          <w:szCs w:val="24"/>
          <w:lang w:val="en-US" w:eastAsia="zh-CN"/>
          <w14:textFill>
            <w14:solidFill>
              <w14:schemeClr w14:val="tx1"/>
            </w14:solidFill>
          </w14:textFill>
        </w:rPr>
        <w:t>8</w:t>
      </w:r>
      <w:r>
        <w:rPr>
          <w:rFonts w:ascii="宋体" w:hAnsi="宋体" w:eastAsia="宋体"/>
          <w:b w:val="0"/>
          <w:bCs w:val="0"/>
          <w:color w:val="000000" w:themeColor="text1"/>
          <w:sz w:val="24"/>
          <w:szCs w:val="24"/>
          <w14:textFill>
            <w14:solidFill>
              <w14:schemeClr w14:val="tx1"/>
            </w14:solidFill>
          </w14:textFill>
        </w:rPr>
        <w:t xml:space="preserve">.5.1.10 </w:t>
      </w:r>
      <w:r>
        <w:rPr>
          <w:rFonts w:hint="eastAsia" w:ascii="宋体" w:hAnsi="宋体" w:eastAsia="宋体"/>
          <w:b w:val="0"/>
          <w:bCs w:val="0"/>
          <w:color w:val="000000" w:themeColor="text1"/>
          <w:sz w:val="24"/>
          <w:szCs w:val="24"/>
          <w14:textFill>
            <w14:solidFill>
              <w14:schemeClr w14:val="tx1"/>
            </w14:solidFill>
          </w14:textFill>
        </w:rPr>
        <w:t>安全运维管理测评</w:t>
      </w:r>
      <w:bookmarkEnd w:id="47"/>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测评指标</w:t>
      </w:r>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10</w:t>
      </w:r>
      <w:r>
        <w:rPr>
          <w:rFonts w:hAnsi="宋体" w:cs="Arial"/>
          <w:color w:val="000000" w:themeColor="text1"/>
          <w:sz w:val="24"/>
          <w:szCs w:val="24"/>
          <w14:textFill>
            <w14:solidFill>
              <w14:schemeClr w14:val="tx1"/>
            </w14:solidFill>
          </w14:textFill>
        </w:rPr>
        <w:t xml:space="preserve"> </w:t>
      </w:r>
      <w:r>
        <w:rPr>
          <w:rFonts w:hint="eastAsia" w:hAnsi="宋体" w:cs="Arial"/>
          <w:color w:val="000000" w:themeColor="text1"/>
          <w:sz w:val="24"/>
          <w:szCs w:val="24"/>
          <w14:textFill>
            <w14:solidFill>
              <w14:schemeClr w14:val="tx1"/>
            </w14:solidFill>
          </w14:textFill>
        </w:rPr>
        <w:t>安全运维管理（通用要求）测评指标</w:t>
      </w:r>
    </w:p>
    <w:tbl>
      <w:tblPr>
        <w:tblStyle w:val="53"/>
        <w:tblW w:w="5000" w:type="pct"/>
        <w:tblInd w:w="0" w:type="dxa"/>
        <w:tblLayout w:type="fixed"/>
        <w:tblCellMar>
          <w:top w:w="0" w:type="dxa"/>
          <w:left w:w="108" w:type="dxa"/>
          <w:bottom w:w="0" w:type="dxa"/>
          <w:right w:w="108" w:type="dxa"/>
        </w:tblCellMar>
      </w:tblPr>
      <w:tblGrid>
        <w:gridCol w:w="506"/>
        <w:gridCol w:w="1544"/>
        <w:gridCol w:w="5664"/>
        <w:gridCol w:w="808"/>
      </w:tblGrid>
      <w:tr>
        <w:tblPrEx>
          <w:tblCellMar>
            <w:top w:w="0" w:type="dxa"/>
            <w:left w:w="108" w:type="dxa"/>
            <w:bottom w:w="0" w:type="dxa"/>
            <w:right w:w="108" w:type="dxa"/>
          </w:tblCellMar>
        </w:tblPrEx>
        <w:trPr>
          <w:trHeight w:val="636" w:hRule="atLeast"/>
        </w:trPr>
        <w:tc>
          <w:tcPr>
            <w:tcW w:w="297" w:type="pct"/>
            <w:tcBorders>
              <w:top w:val="single" w:color="auto" w:sz="8" w:space="0"/>
              <w:left w:val="single" w:color="auto" w:sz="8" w:space="0"/>
              <w:bottom w:val="single" w:color="auto" w:sz="4" w:space="0"/>
              <w:right w:val="single" w:color="auto" w:sz="8" w:space="0"/>
            </w:tcBorders>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序号</w:t>
            </w:r>
          </w:p>
        </w:tc>
        <w:tc>
          <w:tcPr>
            <w:tcW w:w="906" w:type="pct"/>
            <w:tcBorders>
              <w:top w:val="single" w:color="auto" w:sz="8" w:space="0"/>
              <w:left w:val="nil"/>
              <w:bottom w:val="single" w:color="auto" w:sz="4" w:space="0"/>
              <w:right w:val="single" w:color="auto" w:sz="8" w:space="0"/>
            </w:tcBorders>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安全子类</w:t>
            </w:r>
          </w:p>
        </w:tc>
        <w:tc>
          <w:tcPr>
            <w:tcW w:w="3323" w:type="pct"/>
            <w:tcBorders>
              <w:top w:val="single" w:color="auto" w:sz="8" w:space="0"/>
              <w:left w:val="nil"/>
              <w:bottom w:val="single" w:color="auto" w:sz="4" w:space="0"/>
              <w:right w:val="single" w:color="auto" w:sz="8" w:space="0"/>
            </w:tcBorders>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测评指标描述</w:t>
            </w:r>
          </w:p>
        </w:tc>
        <w:tc>
          <w:tcPr>
            <w:tcW w:w="474" w:type="pct"/>
            <w:tcBorders>
              <w:top w:val="single" w:color="auto" w:sz="8" w:space="0"/>
              <w:left w:val="nil"/>
              <w:bottom w:val="single" w:color="auto" w:sz="4" w:space="0"/>
              <w:right w:val="single" w:color="auto" w:sz="8" w:space="0"/>
            </w:tcBorders>
            <w:shd w:val="clear" w:color="000000"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环境管理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a）应指定专门的部门或人员负责机房安全，对机房出入进行管理，定期对机房供配电、空调、温湿度控制、消防等设施进行维护管理；</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b）应建立机房安全管理制度，对有关物理访问、物品带进出和环境安全等方面的管理作出规定；</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c）应不在重要区域接待来访人员，不随意放置含有敏感信息的纸档文件和移动介质等。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资产管理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a）应编制并保存与保护对象相关的资产清单，包括资产责任部门、重要程度和所处位置等内容；</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b）应根据资产的重要程度对资产进行标识管理，根据资产的价值选择相应的管理措施；</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c）应对信息分类与标识方法作出规定，并对信息的使用、传输和存储等进行规范化管理。</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介质管理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a）应将介质存放在安全的环境中，对各类介质进行控制和保护，实行存储环境专人管理，并根据存档介质的目录清单定期盘点；</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b）应对介质在物理传输过程中的人员选择、打包、交付等情况进行控制，并对介质的归档和查询等进行登记记录。</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设备</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维护</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a）应对各种设备（包括备份和冗余设备）、线路等指定专门的部门或人员定期进行维护管理；</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b）应建立配套设施、软硬件维护方面的管理制度，对其维护进行有效的管理，包括明确维护人员的责任、维修和服务的审批、维修过程的监督控制等；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c）信息处理设备应经过审批才能带离机房或办公地点，含有存储介质的设备带出工作环境时其中重要数据应加密；</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d）含有存储介质的设备在报废或重用前，应进行完全清除或被安全覆盖，保证该设备上的敏感数据和授权软件无法被恢复重用。</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漏洞和风险管理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a）应采取必要的措施识别安全漏洞和隐患，对发现的安全漏洞和隐患及时进行修补或评估可能的影响后进行修补；</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b）应定期开展安全测评，形成安全测评报告，采取措施应对发现的安全问题。</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网络和系统安全管理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a）应划分不同的管理员角色进行网络和系统的运维管理，明确各个角色的责任和权限；</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b）应指定专门的部门或人员进行账户管理，对申请账户、建立账户、删除账户等进行控制；</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c）应建立网络和系统安全管理制度，对安全策略、账户管理、配置管理、日志管理、日常操作、升级与打补丁、口令更新周期等方面作出规定；</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d）应制定重要设备的配置和操作手册，依据手册对设备进行安全配置和优化配置等；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e）应详细记录运维操作日志，包括日常巡检工作、运行维护记录、参数的设置和修改等内容；</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f）应指定专门的部门或人员对日志、监测和报警数据等进行分析、统计，及时发现可疑行为；</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g）应严格控制变更性运维，经过审批后才可改变连接、安装系统组件或调整配置参数，操作过程中应保留不可更改的审计日志，操作结束后应同步更新配置信息库；</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h）应严格控制运维工具的使用，经过审批后才可接入进行操作，操作过程中应保留不可更改的审计日志，操作结束后应删除工具中的敏感数据；</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i）应严格控制远程运维的开通，经过审批后才可开通远程运维接口或通道，操作过程中应保留不可更改的审计日志，操作结束后立即关闭接口或通道；</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j）应保证所有与外部的连接均得到授权和批准，应定期检查违反规定无线上网及其他违反网络安全策略的行为。</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恶意代码</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防范管理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a）应提高所有用户的防恶意代码意识，对外来计算机或存储设备接入系统前进行恶意代码检查等；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24"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b）应定期验证防范恶意代码攻击的技术措施的有效性。</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24"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27</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c）应定期检查恶意代码库的升级情况，对截获的恶意代码进行及时分析处理。</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配置管理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a）应记录和保存基本配置信息，包括网络拓扑结构、各个设备安装的软件组件、软件组件的版本和补丁信息、各个设备或软件组件的配置参数等；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b）应将基本配置信息改变纳入变更范畴，实施对配置信息改变的控制，并及时更新基本配置信息库。</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24"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30</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密码管理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a）应遵循密码相关国家标准和行业标准；</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31</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b）应使用国家密码管理主管部门认证核准的密码技术和产品。</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变更管理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a）应明确变更需求，变更前根据变更需求制定变更方案，变更方案经过评审、审批后方可实施；</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b）应建立变更的申报和审批控制程序，依据程序控制所有的变更，记录变更实施过程；</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c）应建立中止变更并从失败变更中恢复的程序，明确过程控制方法和人员职责，必要时对恢复过程进行演练。</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备份与恢复管理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a）应识别需要定期备份的重要业务信息、系统数据及软件系统等；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36</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b）应规定备份信息的备份方式、备份频度、存储介质、保存期等；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37</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c）应根据数据的重要性和数据对系统运行的影响，制定数据的备份策略和恢复策略、备份程序和恢复程序等。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38</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安全事件</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处置</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a）应及时向安全管理部门报告所发现的安全弱点和可疑事件；</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39</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b）应制定安全事件报告和处置管理制度，明确不同安全事件的报告、处置和响应流程，规定安全事件的现场处理、事件报告和后期恢复的管理职责等；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40</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c）应在安全事件报告和响应处理过程中，分析和鉴定事件产生的原因，收集证据，记录处理过程，总结经验教训；</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d）对造成系统中断和造成信息泄漏的重大安全事件应采用不同的处理程序和报告程序。</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应急预案</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a）应规定统一的应急预案框架，包括启动预案的条件、应急组织构成、应急资源保障、事后教育和培训等内容；</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43</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b）应制定重要事件的应急预案，包括应急处理流程、系统恢复流程等内容；</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44</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c）应定期对系统相关的人员进行应急预案培训，并进行应急预案的演练；</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24"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45</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d）应定期对原有的应急预案重新评估，修订完善。</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324"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46</w:t>
            </w:r>
          </w:p>
        </w:tc>
        <w:tc>
          <w:tcPr>
            <w:tcW w:w="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外包运维</w:t>
            </w:r>
          </w:p>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管理</w:t>
            </w: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a）应确保外包运维服务商的选择符合国家的有关规定；</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636"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47</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b）应与选定的外包运维服务商签订相关的协议，明确约定外包运维的范围、工作内容；</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48</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c）应保证选择的外包运维服务商在技术和管理方面均应具有按照等级保护要求开展安全运维工作的能力，并将能力要求在签订的协议中明确；</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r>
              <w:rPr>
                <w:rFonts w:hAnsi="宋体" w:cs="宋体"/>
                <w:color w:val="000000" w:themeColor="text1"/>
                <w:sz w:val="24"/>
                <w:szCs w:val="24"/>
                <w14:textFill>
                  <w14:solidFill>
                    <w14:schemeClr w14:val="tx1"/>
                  </w14:solidFill>
                </w14:textFill>
              </w:rPr>
              <w:t>　</w:t>
            </w:r>
          </w:p>
        </w:tc>
      </w:tr>
      <w:tr>
        <w:tblPrEx>
          <w:tblCellMar>
            <w:top w:w="0" w:type="dxa"/>
            <w:left w:w="108" w:type="dxa"/>
            <w:bottom w:w="0" w:type="dxa"/>
            <w:right w:w="108" w:type="dxa"/>
          </w:tblCellMar>
        </w:tblPrEx>
        <w:trPr>
          <w:trHeight w:val="948" w:hRule="atLeast"/>
        </w:trPr>
        <w:tc>
          <w:tcPr>
            <w:tcW w:w="297"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49</w:t>
            </w:r>
          </w:p>
        </w:tc>
        <w:tc>
          <w:tcPr>
            <w:tcW w:w="906"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33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d）应在与外包运维服务商签订的协议中明确所有相关的安全要求，如可能涉及对敏感信息的访问、处理、存储要求，对IT 基础设施中断服务的应急保障要求等。</w:t>
            </w:r>
          </w:p>
        </w:tc>
        <w:tc>
          <w:tcPr>
            <w:tcW w:w="474"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三级</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ageBreakBefore w:val="0"/>
        <w:kinsoku/>
        <w:wordWrap/>
        <w:overflowPunct/>
        <w:topLinePunct w:val="0"/>
        <w:bidi w:val="0"/>
        <w:spacing w:line="620" w:lineRule="exact"/>
        <w:ind w:firstLine="480" w:firstLineChars="200"/>
        <w:textAlignment w:val="auto"/>
        <w:rPr>
          <w:rFonts w:hAnsi="宋体" w:cs="宋体"/>
          <w:color w:val="000000" w:themeColor="text1"/>
          <w:kern w:val="2"/>
          <w:sz w:val="24"/>
          <w:szCs w:val="24"/>
          <w14:textFill>
            <w14:solidFill>
              <w14:schemeClr w14:val="tx1"/>
            </w14:solidFill>
          </w14:textFill>
        </w:rPr>
      </w:pPr>
      <w:r>
        <w:rPr>
          <w:rFonts w:hAnsi="宋体" w:cs="宋体"/>
          <w:color w:val="000000" w:themeColor="text1"/>
          <w:kern w:val="2"/>
          <w:sz w:val="24"/>
          <w:szCs w:val="24"/>
          <w14:textFill>
            <w14:solidFill>
              <w14:schemeClr w14:val="tx1"/>
            </w14:solidFill>
          </w14:textFill>
        </w:rPr>
        <w:t>2</w:t>
      </w:r>
      <w:r>
        <w:rPr>
          <w:rFonts w:hint="eastAsia" w:hAnsi="宋体" w:cs="宋体"/>
          <w:color w:val="000000" w:themeColor="text1"/>
          <w:kern w:val="2"/>
          <w:sz w:val="24"/>
          <w:szCs w:val="24"/>
          <w14:textFill>
            <w14:solidFill>
              <w14:schemeClr w14:val="tx1"/>
            </w14:solidFill>
          </w14:textFill>
        </w:rPr>
        <w:t>）</w:t>
      </w:r>
      <w:r>
        <w:rPr>
          <w:rFonts w:hAnsi="宋体" w:cs="宋体"/>
          <w:color w:val="000000" w:themeColor="text1"/>
          <w:kern w:val="2"/>
          <w:sz w:val="24"/>
          <w:szCs w:val="24"/>
          <w14:textFill>
            <w14:solidFill>
              <w14:schemeClr w14:val="tx1"/>
            </w14:solidFill>
          </w14:textFill>
        </w:rPr>
        <w:t xml:space="preserve"> 测评实施</w:t>
      </w:r>
    </w:p>
    <w:p>
      <w:pPr>
        <w:pageBreakBefore w:val="0"/>
        <w:kinsoku/>
        <w:wordWrap/>
        <w:overflowPunct/>
        <w:topLinePunct w:val="0"/>
        <w:bidi w:val="0"/>
        <w:spacing w:line="620" w:lineRule="exact"/>
        <w:ind w:firstLine="480" w:firstLineChars="200"/>
        <w:textAlignment w:val="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安全运维管理测评主要涉及安全主管、各类运维人员、各类管理制度、操作规程文件和执行过程记录等技术检测对象。</w:t>
      </w:r>
    </w:p>
    <w:p>
      <w:pPr>
        <w:pStyle w:val="5"/>
        <w:pageBreakBefore w:val="0"/>
        <w:tabs>
          <w:tab w:val="left" w:pos="709"/>
          <w:tab w:val="left" w:pos="1276"/>
          <w:tab w:val="left" w:pos="1418"/>
        </w:tabs>
        <w:kinsoku/>
        <w:wordWrap/>
        <w:overflowPunct/>
        <w:topLinePunct w:val="0"/>
        <w:bidi w:val="0"/>
        <w:spacing w:line="620" w:lineRule="exact"/>
        <w:ind w:left="1276" w:hanging="1134"/>
        <w:textAlignment w:val="auto"/>
        <w:rPr>
          <w:rFonts w:ascii="宋体" w:hAnsi="宋体" w:cs="宋体"/>
          <w:color w:val="000000" w:themeColor="text1"/>
          <w:sz w:val="24"/>
          <w:szCs w:val="24"/>
          <w14:textFill>
            <w14:solidFill>
              <w14:schemeClr w14:val="tx1"/>
            </w14:solidFill>
          </w14:textFill>
        </w:rPr>
      </w:pPr>
      <w:bookmarkStart w:id="48" w:name="_Toc33883598"/>
      <w:r>
        <w:rPr>
          <w:rFonts w:hint="eastAsia" w:ascii="宋体" w:hAnsi="宋体" w:cs="宋体"/>
          <w:color w:val="000000" w:themeColor="text1"/>
          <w:sz w:val="24"/>
          <w:szCs w:val="24"/>
          <w:lang w:val="en-US" w:eastAsia="zh-CN"/>
          <w14:textFill>
            <w14:solidFill>
              <w14:schemeClr w14:val="tx1"/>
            </w14:solidFill>
          </w14:textFill>
        </w:rPr>
        <w:t>8</w:t>
      </w:r>
      <w:r>
        <w:rPr>
          <w:rFonts w:ascii="宋体" w:hAnsi="宋体" w:cs="宋体"/>
          <w:color w:val="000000" w:themeColor="text1"/>
          <w:sz w:val="24"/>
          <w:szCs w:val="24"/>
          <w14:textFill>
            <w14:solidFill>
              <w14:schemeClr w14:val="tx1"/>
            </w14:solidFill>
          </w14:textFill>
        </w:rPr>
        <w:t xml:space="preserve">.5.2 </w:t>
      </w:r>
      <w:r>
        <w:rPr>
          <w:rFonts w:hint="eastAsia" w:ascii="宋体" w:hAnsi="宋体" w:cs="宋体"/>
          <w:color w:val="000000" w:themeColor="text1"/>
          <w:sz w:val="24"/>
          <w:szCs w:val="24"/>
          <w14:textFill>
            <w14:solidFill>
              <w14:schemeClr w14:val="tx1"/>
            </w14:solidFill>
          </w14:textFill>
        </w:rPr>
        <w:t>扩展安全要求</w:t>
      </w:r>
      <w:bookmarkEnd w:id="48"/>
      <w:bookmarkStart w:id="49" w:name="_Toc33883599"/>
    </w:p>
    <w:p>
      <w:pPr>
        <w:pStyle w:val="5"/>
        <w:pageBreakBefore w:val="0"/>
        <w:tabs>
          <w:tab w:val="left" w:pos="709"/>
          <w:tab w:val="left" w:pos="1276"/>
          <w:tab w:val="left" w:pos="1418"/>
        </w:tabs>
        <w:kinsoku/>
        <w:wordWrap/>
        <w:overflowPunct/>
        <w:topLinePunct w:val="0"/>
        <w:bidi w:val="0"/>
        <w:spacing w:line="620" w:lineRule="exact"/>
        <w:ind w:left="1276" w:hanging="1134"/>
        <w:textAlignment w:val="auto"/>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b w:val="0"/>
          <w:bCs w:val="0"/>
          <w:color w:val="000000" w:themeColor="text1"/>
          <w:sz w:val="24"/>
          <w:szCs w:val="24"/>
          <w14:textFill>
            <w14:solidFill>
              <w14:schemeClr w14:val="tx1"/>
            </w14:solidFill>
          </w14:textFill>
        </w:rPr>
        <w:t>.5.2.</w:t>
      </w:r>
      <w:r>
        <w:rPr>
          <w:rFonts w:ascii="宋体" w:hAnsi="宋体"/>
          <w:b w:val="0"/>
          <w:bCs w:val="0"/>
          <w:color w:val="000000" w:themeColor="text1"/>
          <w:sz w:val="24"/>
          <w:szCs w:val="24"/>
          <w14:textFill>
            <w14:solidFill>
              <w14:schemeClr w14:val="tx1"/>
            </w14:solidFill>
          </w14:textFill>
        </w:rPr>
        <w:t xml:space="preserve">1 </w:t>
      </w:r>
      <w:r>
        <w:rPr>
          <w:rFonts w:hint="eastAsia" w:ascii="宋体" w:hAnsi="宋体"/>
          <w:b w:val="0"/>
          <w:bCs w:val="0"/>
          <w:color w:val="000000" w:themeColor="text1"/>
          <w:sz w:val="24"/>
          <w:szCs w:val="24"/>
          <w14:textFill>
            <w14:solidFill>
              <w14:schemeClr w14:val="tx1"/>
            </w14:solidFill>
          </w14:textFill>
        </w:rPr>
        <w:t>安全物理环境测评</w:t>
      </w:r>
      <w:bookmarkEnd w:id="49"/>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表</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11安全物理环境（安全扩展要求）测评指标</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4"/>
        <w:gridCol w:w="1880"/>
        <w:gridCol w:w="2066"/>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13"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扩展类型</w:t>
            </w:r>
          </w:p>
        </w:tc>
        <w:tc>
          <w:tcPr>
            <w:tcW w:w="2066"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安全子类</w:t>
            </w:r>
          </w:p>
        </w:tc>
        <w:tc>
          <w:tcPr>
            <w:tcW w:w="4701"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云计算安全</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基础设施位置</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a）应保证云计算基础设施位于中国境内。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移动互联网</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无线接入点的物理位置</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a）应为无线接入设备的安装选择合理位置，避免过度覆盖和电磁干扰。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物联网</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感知节点设备物理防护</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a）感知节点设备所处的物理环境应不对感知节点设备造成物理破坏，如挤压、强振动；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b）感知节点设备在工作状态所处物理环境应能正确反映环境状态（如温湿度传感器不能安装在阳光直射区域）；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c）感知节点设备在工作状态所处物理环境应不对感知节点设备的正常工作造成影响，如强干扰、阻挡屏蔽等；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d）关键感知节点设备应具有可供长时间工作的电力供应（关键网关节点设备应具有持久稳定的电力供应能力）。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1880" w:type="dxa"/>
            <w:vMerge w:val="restart"/>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工业控制系统</w:t>
            </w:r>
          </w:p>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室外控制设备物理防护</w:t>
            </w:r>
          </w:p>
        </w:tc>
        <w:tc>
          <w:tcPr>
            <w:tcW w:w="4701" w:type="dxa"/>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a）室外控制设备应放置于采用铁板或其他防火材料制作的箱体或装置中并紧固；箱体或装置具有透风、散热、防盗、防雨和防火能力等；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1880" w:type="dxa"/>
            <w:vMerge w:val="continue"/>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b）室外控制设备放置应远离强电磁干扰、强热源等环境，如无法避免应及时做好应急处置及检修，保证设备正常运行。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1880"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大数据系统</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大数据平台</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a）应保证承载大数据存储、处理和分析的设备机房位于中国境内。</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Style w:val="6"/>
        <w:pageBreakBefore w:val="0"/>
        <w:kinsoku/>
        <w:wordWrap/>
        <w:overflowPunct/>
        <w:topLinePunct w:val="0"/>
        <w:bidi w:val="0"/>
        <w:spacing w:before="0" w:after="0" w:line="620" w:lineRule="exact"/>
        <w:ind w:firstLine="240" w:firstLineChars="100"/>
        <w:textAlignment w:val="auto"/>
        <w:rPr>
          <w:rFonts w:ascii="宋体" w:hAnsi="宋体" w:eastAsia="宋体"/>
          <w:b w:val="0"/>
          <w:bCs w:val="0"/>
          <w:color w:val="000000" w:themeColor="text1"/>
          <w:sz w:val="24"/>
          <w:szCs w:val="24"/>
          <w14:textFill>
            <w14:solidFill>
              <w14:schemeClr w14:val="tx1"/>
            </w14:solidFill>
          </w14:textFill>
        </w:rPr>
      </w:pPr>
      <w:bookmarkStart w:id="50" w:name="_Toc33883600"/>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.5.2.</w:t>
      </w:r>
      <w:r>
        <w:rPr>
          <w:rFonts w:ascii="宋体" w:hAnsi="宋体" w:eastAsia="宋体"/>
          <w:b w:val="0"/>
          <w:bCs w:val="0"/>
          <w:color w:val="000000" w:themeColor="text1"/>
          <w:sz w:val="24"/>
          <w:szCs w:val="24"/>
          <w14:textFill>
            <w14:solidFill>
              <w14:schemeClr w14:val="tx1"/>
            </w14:solidFill>
          </w14:textFill>
        </w:rPr>
        <w:t xml:space="preserve">2 </w:t>
      </w:r>
      <w:r>
        <w:rPr>
          <w:rFonts w:hint="eastAsia" w:ascii="宋体" w:hAnsi="宋体" w:eastAsia="宋体"/>
          <w:b w:val="0"/>
          <w:bCs w:val="0"/>
          <w:color w:val="000000" w:themeColor="text1"/>
          <w:sz w:val="24"/>
          <w:szCs w:val="24"/>
          <w14:textFill>
            <w14:solidFill>
              <w14:schemeClr w14:val="tx1"/>
            </w14:solidFill>
          </w14:textFill>
        </w:rPr>
        <w:t>安全通信网络测评</w:t>
      </w:r>
      <w:bookmarkEnd w:id="50"/>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1</w:t>
      </w:r>
      <w:r>
        <w:rPr>
          <w:rFonts w:hAnsi="宋体" w:cs="Arial"/>
          <w:color w:val="000000" w:themeColor="text1"/>
          <w:sz w:val="24"/>
          <w:szCs w:val="24"/>
          <w14:textFill>
            <w14:solidFill>
              <w14:schemeClr w14:val="tx1"/>
            </w14:solidFill>
          </w14:textFill>
        </w:rPr>
        <w:t>2</w:t>
      </w:r>
      <w:r>
        <w:rPr>
          <w:rFonts w:hint="eastAsia" w:hAnsi="宋体" w:cs="Arial"/>
          <w:color w:val="000000" w:themeColor="text1"/>
          <w:sz w:val="24"/>
          <w:szCs w:val="24"/>
          <w14:textFill>
            <w14:solidFill>
              <w14:schemeClr w14:val="tx1"/>
            </w14:solidFill>
          </w14:textFill>
        </w:rPr>
        <w:t>安全通信网络（安全扩展要求）测评指标</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4"/>
        <w:gridCol w:w="1880"/>
        <w:gridCol w:w="2066"/>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573"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扩展类型</w:t>
            </w:r>
          </w:p>
        </w:tc>
        <w:tc>
          <w:tcPr>
            <w:tcW w:w="2066"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安全子类</w:t>
            </w:r>
          </w:p>
        </w:tc>
        <w:tc>
          <w:tcPr>
            <w:tcW w:w="4701"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云计算安全</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网络架构</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a）应保证云计算平台不承载高于其安全保护等级的业务应用系统；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b）应实现不同云服务客户虚拟网络之间的隔离；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c）应具有根据云服务客户业务需求提供通信传输、边界防护、入侵防范等安全机制的能力；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d）应具有根据云服务客户业务需求自主设置安全策略的能力，包括定义访问路径、选择安全组件、配置安全策略；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e）应提供开放接口或开放性安全服务，允许云服务客户接入第三方安全产品或在云计算平台选择第三方安全服务。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工业控制系统</w:t>
            </w:r>
          </w:p>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continue"/>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a）工业控制系统与企业其他系统之间应划分为两个区域，区域间应采用单向的技术隔离手段；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b）工业控制系统内部应根据业务特点划分为不同的安全域，安全域之间应采用技术隔离手段；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c）涉及实时控制和数据传输的工业控制系统，应使用独立的网络设备组网，在物理层面上实现与其它数据网及外部公共信息网的安全隔离。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通信传输</w:t>
            </w:r>
          </w:p>
        </w:tc>
        <w:tc>
          <w:tcPr>
            <w:tcW w:w="4701" w:type="dxa"/>
            <w:noWrap/>
            <w:vAlign w:val="center"/>
          </w:tcPr>
          <w:p>
            <w:pPr>
              <w:pageBreakBefore w:val="0"/>
              <w:kinsoku/>
              <w:wordWrap/>
              <w:overflowPunct/>
              <w:topLinePunct w:val="0"/>
              <w:bidi w:val="0"/>
              <w:spacing w:line="620" w:lineRule="exact"/>
              <w:jc w:val="left"/>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a）在工业控制系统内使用广域网进行控制指令或相关数据交换的应采用加密认证技术手段实现身份认证、访问控制和数据加密传输。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大数据系统</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大数据平台</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a）应保证大数据平台不承载高于其安全保护等级的大数据应用；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b）应保证大数据平台的管理流量与系统业务流量分离。</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Style w:val="6"/>
        <w:pageBreakBefore w:val="0"/>
        <w:kinsoku/>
        <w:wordWrap/>
        <w:overflowPunct/>
        <w:topLinePunct w:val="0"/>
        <w:bidi w:val="0"/>
        <w:spacing w:before="0" w:after="0" w:line="620" w:lineRule="exact"/>
        <w:ind w:firstLine="240" w:firstLineChars="100"/>
        <w:textAlignment w:val="auto"/>
        <w:rPr>
          <w:rFonts w:ascii="宋体" w:hAnsi="宋体" w:eastAsia="宋体"/>
          <w:b w:val="0"/>
          <w:bCs w:val="0"/>
          <w:color w:val="000000" w:themeColor="text1"/>
          <w:sz w:val="24"/>
          <w:szCs w:val="24"/>
          <w14:textFill>
            <w14:solidFill>
              <w14:schemeClr w14:val="tx1"/>
            </w14:solidFill>
          </w14:textFill>
        </w:rPr>
      </w:pPr>
      <w:bookmarkStart w:id="51" w:name="_Toc33883601"/>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.5.2.</w:t>
      </w:r>
      <w:r>
        <w:rPr>
          <w:rFonts w:ascii="宋体" w:hAnsi="宋体" w:eastAsia="宋体"/>
          <w:b w:val="0"/>
          <w:bCs w:val="0"/>
          <w:color w:val="000000" w:themeColor="text1"/>
          <w:sz w:val="24"/>
          <w:szCs w:val="24"/>
          <w14:textFill>
            <w14:solidFill>
              <w14:schemeClr w14:val="tx1"/>
            </w14:solidFill>
          </w14:textFill>
        </w:rPr>
        <w:t xml:space="preserve">3 </w:t>
      </w:r>
      <w:r>
        <w:rPr>
          <w:rFonts w:hint="eastAsia" w:ascii="宋体" w:hAnsi="宋体" w:eastAsia="宋体"/>
          <w:b w:val="0"/>
          <w:bCs w:val="0"/>
          <w:color w:val="000000" w:themeColor="text1"/>
          <w:sz w:val="24"/>
          <w:szCs w:val="24"/>
          <w14:textFill>
            <w14:solidFill>
              <w14:schemeClr w14:val="tx1"/>
            </w14:solidFill>
          </w14:textFill>
        </w:rPr>
        <w:t>安全区域边界测评</w:t>
      </w:r>
      <w:bookmarkEnd w:id="51"/>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1</w:t>
      </w:r>
      <w:r>
        <w:rPr>
          <w:rFonts w:hAnsi="宋体" w:cs="Arial"/>
          <w:color w:val="000000" w:themeColor="text1"/>
          <w:sz w:val="24"/>
          <w:szCs w:val="24"/>
          <w14:textFill>
            <w14:solidFill>
              <w14:schemeClr w14:val="tx1"/>
            </w14:solidFill>
          </w14:textFill>
        </w:rPr>
        <w:t>3</w:t>
      </w:r>
      <w:r>
        <w:rPr>
          <w:rFonts w:hint="eastAsia" w:hAnsi="宋体" w:cs="Arial"/>
          <w:color w:val="000000" w:themeColor="text1"/>
          <w:sz w:val="24"/>
          <w:szCs w:val="24"/>
          <w14:textFill>
            <w14:solidFill>
              <w14:schemeClr w14:val="tx1"/>
            </w14:solidFill>
          </w14:textFill>
        </w:rPr>
        <w:t>安全区域边界（安全扩展要求）测评指标</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4"/>
        <w:gridCol w:w="1880"/>
        <w:gridCol w:w="2066"/>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573"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扩展类型</w:t>
            </w:r>
          </w:p>
        </w:tc>
        <w:tc>
          <w:tcPr>
            <w:tcW w:w="2066"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安全子类</w:t>
            </w:r>
          </w:p>
        </w:tc>
        <w:tc>
          <w:tcPr>
            <w:tcW w:w="4701"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云计算安全</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访问控制</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a）应在虚拟化网络边界部署访问控制机制，并设置访问控制规则；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b）应在不同等级的网络区域边界部署访问控制机制，设置访问控制规则。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入侵防范</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a）应能检测到云服务客户发起的网络攻击行为，并能记录攻击类型、攻击时间、攻击流量等；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b）应能检测到对虚拟网络节点的网络攻击行为，并能记录攻击类型、攻击时间、攻击流量等；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c）应能检测到虚拟机与宿主机、虚拟机与虚拟机之间的异常流量；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d）应在检测到网络攻击行为、异常流量情况时进行告警。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安全审计</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a）应对云服务商和云服务客户在远程管理时执行的特权命令进行审计，至少包括虚拟机删除、虚拟机重启；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b）应保证云服务商对云服务客户系统和数据的操作可被云服务客户审计。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移动互联网</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边界防护</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a）应保证有线网络与无线网络边界之间的访问和数据流通过无线接入网关设备。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访问控制</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a）无线接入设备应开启接入认证功能，并支持采用认证服务器认证或国家密码管理机构批准的密码模块进行认证。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入侵防范</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a）应能够检测到非授权无线接入设备和非授权移动终端的接入行为；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b）应能够检测到针对无线接入设备的网络扫描、DDoS攻击、密钥破解、中间人攻击和欺骗攻击等行为；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c）应能够检测到无线接入设备的SSID广播、WPS等高风险功能的开启状态；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d）应禁用无线接入设备和无线接入网关存在风险的功能，如：SSID广播、WEP认证等；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e）应禁止多个AP使用同一个认证密钥；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f）应能够阻断非授权无线接入设备或非授权移动终端。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物联网安全</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接入控制</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a）应保证只有授权的感知节点可以接入。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入侵防范</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a）应能够限制与感知节点通信的目标地址，以避免对陌生地址的攻击行为；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b）应能够限制与网关节点通信的目标地址，以避免对陌生地址的攻击行为。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工业控制系统</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访问控制</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a）应在工业控制系统与企业其他系统之间部署访问控制设备，配置访问控制策略，禁止任何穿越区域边界的E-Mail、Web、Telnet、Rlogin、FTP等通用网络服务；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b）应在工业控制系统内安全域和安全域之间的边界防护机制失效时，及时进行报警。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拨号使用控制</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a）工业控制系统确需使用拨号访问服务的，应限制具有拨号访问权限的用户数量，并采取用户身份鉴别和访问控制等措施；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b）拨号服务器和客户端均应使用经安全加固的操作系统，并采取数字证书认证、传输加密和访问控制等措施。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无线使用控制</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a）应对所有参与无线通信的用户（人员、软件进程或者设备）提供唯一性标识和鉴别；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b）应对所有参与无线通信的用户（人员、软件进程或者设备）进行授权以及执行使用进行限制；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c）应对无线通信采取传输加密的安全措施，实现传输报文的机密性保护；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d）对采用无线通信技术进行控制的工业控制系统，应能识别其物理环境中发射的未经授权的无线设备，报告未经授权试图接入或干扰控制系统的行为。</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Style w:val="6"/>
        <w:pageBreakBefore w:val="0"/>
        <w:kinsoku/>
        <w:wordWrap/>
        <w:overflowPunct/>
        <w:topLinePunct w:val="0"/>
        <w:bidi w:val="0"/>
        <w:spacing w:before="0" w:after="0" w:line="620" w:lineRule="exact"/>
        <w:ind w:firstLine="480" w:firstLineChars="200"/>
        <w:textAlignment w:val="auto"/>
        <w:rPr>
          <w:rFonts w:ascii="宋体" w:hAnsi="宋体" w:eastAsia="宋体"/>
          <w:b w:val="0"/>
          <w:bCs w:val="0"/>
          <w:color w:val="000000" w:themeColor="text1"/>
          <w:sz w:val="24"/>
          <w:szCs w:val="24"/>
          <w14:textFill>
            <w14:solidFill>
              <w14:schemeClr w14:val="tx1"/>
            </w14:solidFill>
          </w14:textFill>
        </w:rPr>
      </w:pPr>
      <w:bookmarkStart w:id="52" w:name="_Toc33883602"/>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.5.2.</w:t>
      </w:r>
      <w:r>
        <w:rPr>
          <w:rFonts w:ascii="宋体" w:hAnsi="宋体" w:eastAsia="宋体"/>
          <w:b w:val="0"/>
          <w:bCs w:val="0"/>
          <w:color w:val="000000" w:themeColor="text1"/>
          <w:sz w:val="24"/>
          <w:szCs w:val="24"/>
          <w14:textFill>
            <w14:solidFill>
              <w14:schemeClr w14:val="tx1"/>
            </w14:solidFill>
          </w14:textFill>
        </w:rPr>
        <w:t xml:space="preserve">4 </w:t>
      </w:r>
      <w:r>
        <w:rPr>
          <w:rFonts w:hint="eastAsia" w:ascii="宋体" w:hAnsi="宋体" w:eastAsia="宋体"/>
          <w:b w:val="0"/>
          <w:bCs w:val="0"/>
          <w:color w:val="000000" w:themeColor="text1"/>
          <w:sz w:val="24"/>
          <w:szCs w:val="24"/>
          <w14:textFill>
            <w14:solidFill>
              <w14:schemeClr w14:val="tx1"/>
            </w14:solidFill>
          </w14:textFill>
        </w:rPr>
        <w:t>安全计算环境测评</w:t>
      </w:r>
      <w:bookmarkEnd w:id="52"/>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1</w:t>
      </w:r>
      <w:r>
        <w:rPr>
          <w:rFonts w:hAnsi="宋体" w:cs="Arial"/>
          <w:color w:val="000000" w:themeColor="text1"/>
          <w:sz w:val="24"/>
          <w:szCs w:val="24"/>
          <w14:textFill>
            <w14:solidFill>
              <w14:schemeClr w14:val="tx1"/>
            </w14:solidFill>
          </w14:textFill>
        </w:rPr>
        <w:t>4</w:t>
      </w:r>
      <w:r>
        <w:rPr>
          <w:rFonts w:hint="eastAsia" w:hAnsi="宋体" w:cs="Arial"/>
          <w:color w:val="000000" w:themeColor="text1"/>
          <w:sz w:val="24"/>
          <w:szCs w:val="24"/>
          <w14:textFill>
            <w14:solidFill>
              <w14:schemeClr w14:val="tx1"/>
            </w14:solidFill>
          </w14:textFill>
        </w:rPr>
        <w:t>安全计算环境（安全扩展要求）测评指标</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4"/>
        <w:gridCol w:w="1880"/>
        <w:gridCol w:w="2066"/>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573"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扩展类型</w:t>
            </w:r>
          </w:p>
        </w:tc>
        <w:tc>
          <w:tcPr>
            <w:tcW w:w="2066"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安全子类</w:t>
            </w:r>
          </w:p>
        </w:tc>
        <w:tc>
          <w:tcPr>
            <w:tcW w:w="4701"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云计算安全</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身份鉴别</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a）当远程管理云计算平台中设备时，管理终端和云计算平台之间应建立双向身份验证机制。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访问控制</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a）应保证当虚拟机迁移时，访问控制策略随其迁移；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b）应允许云服务客户设置不同虚拟机之间的访问控制策略。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入侵防范</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a）应能检测虚拟机之间的资源隔离失效，并进行告警；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b）应能检测非授权新建虚拟机或者重新启用虚拟机，并进行告警；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c）应能够检测恶意代码感染及在虚拟机间蔓延的情况，并进行告警。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镜像和快照保护</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a）应针对重要业务系统提供加固的操作系统镜像或操作系统安全加固服务；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b）应提供虚拟机镜像、快照完整性校验功能，防止虚拟机镜像被恶意篡改；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c）应采取密码技术或其他技术手段防止虚拟机镜像、快照中可能存在的敏感资源被非法访问。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数据完整性</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和保密性</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a）应确保云服务客户数据、用户个人信息等存储于中国境内，如需出境应遵循国家相关规定；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b）应确保只有在云服务客户授权下，云服务商或第三方才具有云服务客户数据的管理权限；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c）应使用校验码或密码技术确保虚拟机迁移过程中重要数据的完整性，并在检测到完整性受到破坏时采取必要的恢复措施；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d）应支持云服务客户部署密钥管理解决方案，保证云服务客户自行实现数据的加解密过程。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数据备份恢复</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a）云服务客户应在本地保存其业务数据的备份；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b）应提供查询云服务客户数据及备份存储位置的能力；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c）云服务商的云存储服务应保证云服务客户数据存在若干个可用的副本，各副本之间的内容应保持一致；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d）应为云服务客户将业务系统及数据迁移到其他云计算平台和本地系统提供技术手段，并协助完成迁移过程。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剩余信息保护</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a）应保证虚拟机所使用的内存和存储空间回收时得到完全清除；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b）云服务客户删除业务应用数据时，云计算平台应将云存储中所有副本删除。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移动互联网</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移动终端管控</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a）应保证移动终端安装、注册并运行终端管理客户端软件；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b）移动终端应接受移动终端管理服务端的设备生命周期管理、设备远程控制，如：远程锁定、远程擦除等。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移动应用管控</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a）应具有选择应用软件安装、运行的功能；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b）应只允许指定证书签名的应用软件安装和运行；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c）应具有软件白名单功能，应能根据白名单控制应用软件安装、运行。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物联网安全</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感知节点</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设备安全</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a）应保证只有授权的用户可以对感知节点设备上的软件应用进行配置或变更；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b）应具有对其连接的网关节点设备（包括读卡器）进行身份标识和鉴别的能力；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c）应具有对其连接的其他感知节点设备（包括路由节点）进行身份标识和鉴别的能力。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网关节点</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设备安全</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a）应具备对合法连接设备（包括终端节点、路由节点、数据处理中心）进行标识和鉴别的能力；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b）应具备过滤非法节点和伪造节点所发送的数据的能力；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30</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c）授权用户应能够在设备使用过程中对关键密钥进行在线更新；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31</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d）授权用户应能够在设备使用过程中对关键配置参数进行在线更新。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抗数据重放</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a）应能够鉴别数据的新鲜性，避免历史数据的重放攻击；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b）应能够鉴别历史数据的非法修改，避免数据的修改重放攻击。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数据融合处理</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a）应对来自传感网的数据进行数据融合处理，使不同种类的数据可以在同一个平台被使用。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工业控制系统</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控制设备安全</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a）控制设备自身应实现相应级别安全通用要求提出的身份鉴别、访问控制和安全审计等安全要求，如受条件限制控制设备无法实现上述要求，应由其上位控制或管理设备实现同等功能或通过管理手段控制；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b）应在经过充分测试评估后，在不影响系统安全稳定运行的情况下对控制设备进行补丁更新、固件更新等工作；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c）应关闭或拆除控制设备的软盘驱动、光盘驱动、USB 接口、串行口或多余网口等，确需保留的应通过相关的技术措施实施严格的监控管理；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d）应使用专用设备和专用软件对控制设备进行更新；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39</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e）应保证控制设备在上线前经过安全性检测，避免控制设备固件中存在恶意代码程序。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40</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大数据系统</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大数据平台</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a）大数据平台应对数据采集终端、数据导入服务组件、数据导出终端、数据导出服务组件的使用实施身份鉴别；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b）大数据平台应能对不同客户的大数据应用实施标识和鉴别；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c）大数据平台应为大数据应用提供集中管控其计算和存储资源使用状况的能力；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d）大数据平台应对其提供的辅助工具或服务组件，实施有效管理；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e）大数据平台应屏蔽计算、内存、存储资源故障，保障业务正常运行；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f）大数据平台应提供静态脱敏和去标识化的工具或服务组件技术；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g）对外提供服务的大数据平台，平台或第三方只有在大数据应用授权下才可以对大数据应用的数据资源进行访问、使用和管理；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h）大数据平台应提供数据分类分级安全管理功能，供大数据应用针对不同类别级别的数据采取不同的安全保护措施；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i）大数据平台应提供设置数据安全标记功能，基于安全标记的授权和访问控制措施，满足细粒度授权访问控制管理能力要求；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49</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j）大数据平台应在数据采集、存储、处理、分析等各个环节，支持对数据进行分类分级处置，并保证安全保护策略保持一致；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50</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k）涉及重要数据接口、重要服务接口的调用，应实施访问控制，包括但不限于数据处理、使用、分析、导出、共享、交换等相关操作；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l）应在数据清洗和转换过程中对重要数据进行保护,以保证重要数据清洗和转换后的一致性，避免数据失真,并在产生问题时能有效还原和恢复；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m）应跟踪和记录数据采集、处理、分析和挖掘等过程，保证溯源数据能重现相应过程，溯源数据满足合规审计要求；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n）大数据平台应保证不同客户大数据应用的审计数据隔离存放，并提供不同客户审计数据收集汇总和集中分析的能力。</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Style w:val="6"/>
        <w:pageBreakBefore w:val="0"/>
        <w:kinsoku/>
        <w:wordWrap/>
        <w:overflowPunct/>
        <w:topLinePunct w:val="0"/>
        <w:bidi w:val="0"/>
        <w:spacing w:before="0" w:after="0" w:line="620" w:lineRule="exact"/>
        <w:ind w:firstLine="240" w:firstLineChars="100"/>
        <w:textAlignment w:val="auto"/>
        <w:rPr>
          <w:rFonts w:ascii="宋体" w:hAnsi="宋体" w:eastAsia="宋体"/>
          <w:b w:val="0"/>
          <w:bCs w:val="0"/>
          <w:color w:val="000000" w:themeColor="text1"/>
          <w:sz w:val="24"/>
          <w:szCs w:val="24"/>
          <w14:textFill>
            <w14:solidFill>
              <w14:schemeClr w14:val="tx1"/>
            </w14:solidFill>
          </w14:textFill>
        </w:rPr>
      </w:pPr>
      <w:bookmarkStart w:id="53" w:name="_Toc33883604"/>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.5.2.</w:t>
      </w:r>
      <w:r>
        <w:rPr>
          <w:rFonts w:ascii="宋体" w:hAnsi="宋体" w:eastAsia="宋体"/>
          <w:b w:val="0"/>
          <w:bCs w:val="0"/>
          <w:color w:val="000000" w:themeColor="text1"/>
          <w:sz w:val="24"/>
          <w:szCs w:val="24"/>
          <w14:textFill>
            <w14:solidFill>
              <w14:schemeClr w14:val="tx1"/>
            </w14:solidFill>
          </w14:textFill>
        </w:rPr>
        <w:t xml:space="preserve">5 </w:t>
      </w:r>
      <w:r>
        <w:rPr>
          <w:rFonts w:hint="eastAsia" w:ascii="宋体" w:hAnsi="宋体" w:eastAsia="宋体"/>
          <w:b w:val="0"/>
          <w:bCs w:val="0"/>
          <w:color w:val="000000" w:themeColor="text1"/>
          <w:sz w:val="24"/>
          <w:szCs w:val="24"/>
          <w14:textFill>
            <w14:solidFill>
              <w14:schemeClr w14:val="tx1"/>
            </w14:solidFill>
          </w14:textFill>
        </w:rPr>
        <w:t>安全建设管理测评</w:t>
      </w:r>
      <w:bookmarkEnd w:id="53"/>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1</w:t>
      </w:r>
      <w:r>
        <w:rPr>
          <w:rFonts w:hAnsi="宋体" w:cs="Arial"/>
          <w:color w:val="000000" w:themeColor="text1"/>
          <w:sz w:val="24"/>
          <w:szCs w:val="24"/>
          <w14:textFill>
            <w14:solidFill>
              <w14:schemeClr w14:val="tx1"/>
            </w14:solidFill>
          </w14:textFill>
        </w:rPr>
        <w:t>5</w:t>
      </w:r>
      <w:r>
        <w:rPr>
          <w:rFonts w:hint="eastAsia" w:hAnsi="宋体" w:cs="Arial"/>
          <w:color w:val="000000" w:themeColor="text1"/>
          <w:sz w:val="24"/>
          <w:szCs w:val="24"/>
          <w14:textFill>
            <w14:solidFill>
              <w14:schemeClr w14:val="tx1"/>
            </w14:solidFill>
          </w14:textFill>
        </w:rPr>
        <w:t>安全建设管理（安全扩展要求）测评指标</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4"/>
        <w:gridCol w:w="1880"/>
        <w:gridCol w:w="2066"/>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573"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扩展类型</w:t>
            </w:r>
          </w:p>
        </w:tc>
        <w:tc>
          <w:tcPr>
            <w:tcW w:w="2066"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安全子类</w:t>
            </w:r>
          </w:p>
        </w:tc>
        <w:tc>
          <w:tcPr>
            <w:tcW w:w="4701"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云计算安全</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云服务商选择</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a）应选择安全合规的云服务商，其所提供的云计算平台应为其所承载的业务应用系统提供相应等级的安全保护能力；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b）应在服务水平协议中规定云服务的各项服务内容和具体技术指标；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c）应在服务水平协议中规定云服务商的权限与责任，包括管理范围、职责划分、访问授权、隐私保护、行为准则、违约责任等；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d）应在服务水平协议中规定服务合约到期时，完整提供云服务客户数据，并承诺相关数据在云计算平台上清除；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e）应与选定的云服务商签署保密协议，要求其不得泄露云服务客户数据。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供应链管理</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a）应确保供应商的选择符合国家有关规定；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b）应将供应链安全事件信息或安全威胁信息及时传达到云服务客户；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c）应将供应商的重要变更及时传达到云服务客户，并评估变更带来的安全风险，采取措施对风险进行控制。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移动互联网</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移动应用软件</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a）应保证移动终端安装、运行的应用软件来自可靠分发渠道或使用可靠证书签名；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b）应保证移动终端安装、运行的应用软件由指定的开发者开发。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移动应用软件</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开发</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a）应对移动业务应用软件开发者进行资格审查；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b）应保证开发移动业务应用软件的签名证书合法性。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工业控制系统</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产品采购和使用</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a）工业控制系统重要设备应通过专业机构的安全性检测后方可采购使用。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外包软件开发</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a）应在外包开发合同中规定针对开发单位、供应商的约束条款，包括设备及系统在生命周期内有关保密、禁止关键技术扩散和设备行业专用等方面的内容。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大数据系统</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大数据平台</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a）应选择安全合规的大数据平台，其所提供的大数据平台服务应为其所承载的大数据应用提供相应等级的安全保护能力；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b）应以书面方式约定大数据平台提供者的权限与责任、各项服务内容和具体技术指标等，尤其是安全服务内容；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c）应明确约束数据交换、共享的接收方对数据的保护责任，并确保接收方有足够或相当的安全防护能力。</w:t>
            </w:r>
          </w:p>
        </w:tc>
      </w:tr>
    </w:tbl>
    <w:p>
      <w:pPr>
        <w:pageBreakBefore w:val="0"/>
        <w:kinsoku/>
        <w:wordWrap/>
        <w:overflowPunct/>
        <w:topLinePunct w:val="0"/>
        <w:bidi w:val="0"/>
        <w:spacing w:line="620" w:lineRule="exact"/>
        <w:textAlignment w:val="auto"/>
        <w:rPr>
          <w:rFonts w:hAnsi="宋体"/>
          <w:color w:val="000000" w:themeColor="text1"/>
          <w:sz w:val="24"/>
          <w:szCs w:val="24"/>
          <w14:textFill>
            <w14:solidFill>
              <w14:schemeClr w14:val="tx1"/>
            </w14:solidFill>
          </w14:textFill>
        </w:rPr>
      </w:pPr>
    </w:p>
    <w:p>
      <w:pPr>
        <w:pStyle w:val="6"/>
        <w:pageBreakBefore w:val="0"/>
        <w:kinsoku/>
        <w:wordWrap/>
        <w:overflowPunct/>
        <w:topLinePunct w:val="0"/>
        <w:bidi w:val="0"/>
        <w:spacing w:before="0" w:after="0" w:line="620" w:lineRule="exact"/>
        <w:ind w:firstLine="240" w:firstLineChars="100"/>
        <w:textAlignment w:val="auto"/>
        <w:rPr>
          <w:rFonts w:ascii="宋体" w:hAnsi="宋体" w:eastAsia="宋体"/>
          <w:b w:val="0"/>
          <w:bCs w:val="0"/>
          <w:color w:val="000000" w:themeColor="text1"/>
          <w:sz w:val="24"/>
          <w:szCs w:val="24"/>
          <w14:textFill>
            <w14:solidFill>
              <w14:schemeClr w14:val="tx1"/>
            </w14:solidFill>
          </w14:textFill>
        </w:rPr>
      </w:pPr>
      <w:bookmarkStart w:id="54" w:name="_Toc33883605"/>
      <w:r>
        <w:rPr>
          <w:rFonts w:hint="eastAsia" w:ascii="宋体" w:hAnsi="宋体"/>
          <w:b w:val="0"/>
          <w:bCs w:val="0"/>
          <w:color w:val="000000" w:themeColor="text1"/>
          <w:sz w:val="24"/>
          <w:szCs w:val="24"/>
          <w:lang w:val="en-US" w:eastAsia="zh-CN"/>
          <w14:textFill>
            <w14:solidFill>
              <w14:schemeClr w14:val="tx1"/>
            </w14:solidFill>
          </w14:textFill>
        </w:rPr>
        <w:t>8</w:t>
      </w:r>
      <w:r>
        <w:rPr>
          <w:rFonts w:hint="eastAsia" w:ascii="宋体" w:hAnsi="宋体" w:eastAsia="宋体"/>
          <w:b w:val="0"/>
          <w:bCs w:val="0"/>
          <w:color w:val="000000" w:themeColor="text1"/>
          <w:sz w:val="24"/>
          <w:szCs w:val="24"/>
          <w14:textFill>
            <w14:solidFill>
              <w14:schemeClr w14:val="tx1"/>
            </w14:solidFill>
          </w14:textFill>
        </w:rPr>
        <w:t>.5.2.</w:t>
      </w:r>
      <w:r>
        <w:rPr>
          <w:rFonts w:ascii="宋体" w:hAnsi="宋体" w:eastAsia="宋体"/>
          <w:b w:val="0"/>
          <w:bCs w:val="0"/>
          <w:color w:val="000000" w:themeColor="text1"/>
          <w:sz w:val="24"/>
          <w:szCs w:val="24"/>
          <w14:textFill>
            <w14:solidFill>
              <w14:schemeClr w14:val="tx1"/>
            </w14:solidFill>
          </w14:textFill>
        </w:rPr>
        <w:t xml:space="preserve">6 </w:t>
      </w:r>
      <w:r>
        <w:rPr>
          <w:rFonts w:hint="eastAsia" w:ascii="宋体" w:hAnsi="宋体" w:eastAsia="宋体"/>
          <w:b w:val="0"/>
          <w:bCs w:val="0"/>
          <w:color w:val="000000" w:themeColor="text1"/>
          <w:sz w:val="24"/>
          <w:szCs w:val="24"/>
          <w14:textFill>
            <w14:solidFill>
              <w14:schemeClr w14:val="tx1"/>
            </w14:solidFill>
          </w14:textFill>
        </w:rPr>
        <w:t>安全运维管理测评</w:t>
      </w:r>
      <w:bookmarkEnd w:id="54"/>
    </w:p>
    <w:p>
      <w:pPr>
        <w:pageBreakBefore w:val="0"/>
        <w:kinsoku/>
        <w:wordWrap/>
        <w:overflowPunct/>
        <w:topLinePunct w:val="0"/>
        <w:bidi w:val="0"/>
        <w:spacing w:line="620" w:lineRule="exact"/>
        <w:jc w:val="center"/>
        <w:textAlignment w:val="auto"/>
        <w:rPr>
          <w:rFonts w:hAnsi="宋体" w:cs="Arial"/>
          <w:color w:val="000000" w:themeColor="text1"/>
          <w:sz w:val="24"/>
          <w:szCs w:val="24"/>
          <w14:textFill>
            <w14:solidFill>
              <w14:schemeClr w14:val="tx1"/>
            </w14:solidFill>
          </w14:textFill>
        </w:rPr>
      </w:pPr>
      <w:r>
        <w:rPr>
          <w:rFonts w:hAnsi="宋体" w:cs="Arial"/>
          <w:color w:val="000000" w:themeColor="text1"/>
          <w:sz w:val="24"/>
          <w:szCs w:val="24"/>
          <w14:textFill>
            <w14:solidFill>
              <w14:schemeClr w14:val="tx1"/>
            </w14:solidFill>
          </w14:textFill>
        </w:rPr>
        <w:t xml:space="preserve">表 </w:t>
      </w:r>
      <w:r>
        <w:rPr>
          <w:rFonts w:hint="eastAsia" w:hAnsi="宋体" w:cs="Arial"/>
          <w:color w:val="000000" w:themeColor="text1"/>
          <w:sz w:val="24"/>
          <w:szCs w:val="24"/>
          <w:lang w:val="en-US" w:eastAsia="zh-CN"/>
          <w14:textFill>
            <w14:solidFill>
              <w14:schemeClr w14:val="tx1"/>
            </w14:solidFill>
          </w14:textFill>
        </w:rPr>
        <w:t>8</w:t>
      </w:r>
      <w:r>
        <w:rPr>
          <w:rFonts w:hAnsi="宋体" w:cs="Arial"/>
          <w:color w:val="000000" w:themeColor="text1"/>
          <w:sz w:val="24"/>
          <w:szCs w:val="24"/>
          <w14:textFill>
            <w14:solidFill>
              <w14:schemeClr w14:val="tx1"/>
            </w14:solidFill>
          </w14:textFill>
        </w:rPr>
        <w:noBreakHyphen/>
      </w:r>
      <w:r>
        <w:rPr>
          <w:rFonts w:hint="eastAsia" w:hAnsi="宋体" w:cs="Arial"/>
          <w:color w:val="000000" w:themeColor="text1"/>
          <w:sz w:val="24"/>
          <w:szCs w:val="24"/>
          <w14:textFill>
            <w14:solidFill>
              <w14:schemeClr w14:val="tx1"/>
            </w14:solidFill>
          </w14:textFill>
        </w:rPr>
        <w:t>1</w:t>
      </w:r>
      <w:r>
        <w:rPr>
          <w:rFonts w:hAnsi="宋体" w:cs="Arial"/>
          <w:color w:val="000000" w:themeColor="text1"/>
          <w:sz w:val="24"/>
          <w:szCs w:val="24"/>
          <w14:textFill>
            <w14:solidFill>
              <w14:schemeClr w14:val="tx1"/>
            </w14:solidFill>
          </w14:textFill>
        </w:rPr>
        <w:t>6</w:t>
      </w:r>
      <w:r>
        <w:rPr>
          <w:rFonts w:hint="eastAsia" w:hAnsi="宋体" w:cs="Arial"/>
          <w:color w:val="000000" w:themeColor="text1"/>
          <w:sz w:val="24"/>
          <w:szCs w:val="24"/>
          <w14:textFill>
            <w14:solidFill>
              <w14:schemeClr w14:val="tx1"/>
            </w14:solidFill>
          </w14:textFill>
        </w:rPr>
        <w:t>安全运维管理（安全扩展要求）测评指标</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4"/>
        <w:gridCol w:w="1880"/>
        <w:gridCol w:w="2066"/>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573" w:hRule="atLeast"/>
          <w:tblHeader/>
          <w:jc w:val="center"/>
        </w:trPr>
        <w:tc>
          <w:tcPr>
            <w:tcW w:w="704"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扩展类型</w:t>
            </w:r>
          </w:p>
        </w:tc>
        <w:tc>
          <w:tcPr>
            <w:tcW w:w="2066"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安全子类</w:t>
            </w:r>
          </w:p>
        </w:tc>
        <w:tc>
          <w:tcPr>
            <w:tcW w:w="4701" w:type="dxa"/>
            <w:tcBorders>
              <w:top w:val="single" w:color="auto" w:sz="4" w:space="0"/>
              <w:left w:val="single" w:color="auto" w:sz="4" w:space="0"/>
              <w:bottom w:val="single" w:color="auto" w:sz="4" w:space="0"/>
              <w:right w:val="single" w:color="auto" w:sz="4" w:space="0"/>
            </w:tcBorders>
            <w:shd w:val="clear" w:color="auto" w:fill="BFBFBF"/>
            <w:vAlign w:val="center"/>
          </w:tcPr>
          <w:p>
            <w:pPr>
              <w:pageBreakBefore w:val="0"/>
              <w:widowControl/>
              <w:kinsoku/>
              <w:wordWrap/>
              <w:overflowPunct/>
              <w:topLinePunct w:val="0"/>
              <w:bidi w:val="0"/>
              <w:spacing w:line="620" w:lineRule="exact"/>
              <w:jc w:val="center"/>
              <w:textAlignment w:val="auto"/>
              <w:rPr>
                <w:rFonts w:hAnsi="宋体" w:cs="宋体"/>
                <w:b/>
                <w:bCs/>
                <w:color w:val="000000" w:themeColor="text1"/>
                <w:sz w:val="24"/>
                <w:szCs w:val="24"/>
                <w14:textFill>
                  <w14:solidFill>
                    <w14:schemeClr w14:val="tx1"/>
                  </w14:solidFill>
                </w14:textFill>
              </w:rPr>
            </w:pPr>
            <w:r>
              <w:rPr>
                <w:rFonts w:hAnsi="宋体" w:cs="宋体"/>
                <w:b/>
                <w:bCs/>
                <w:color w:val="000000" w:themeColor="text1"/>
                <w:sz w:val="24"/>
                <w:szCs w:val="24"/>
                <w14:textFill>
                  <w14:solidFill>
                    <w14:schemeClr w14:val="tx1"/>
                  </w14:solidFill>
                </w14:textFill>
              </w:rPr>
              <w:t>测评指标描述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云计算安全</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云计算环境管理</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a）云计算平台的运维地点应位于中国境内，境外对境内云计算平台实施运维操作应遵循国家相关规定。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移动互联网</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配置管理</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a）应建立合法无线接入设备和合法移动终端配置库，用于对非法无线接入设备和非法移动终端的识别。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物联网安全</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感知节点管理</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a）应指定人员定期巡视感知节点设备、网关节点设备的部署环境，对可能影响感知节点设备、网关节点设备正常工作的环境异常进行记录和维护；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b）应对感知节点设备、网关节点设备入库、存储、部署、携带、维修、丢失和报废等过程作出明确规定，并进行全程管理；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c）应加强对感知节点设备、网关节点设备部署环境的保密性管理，包括负责检查和维护的人员调离工作岗位应立即交还相关检查工具和检查维护记录等。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w:t>
            </w:r>
          </w:p>
        </w:tc>
        <w:tc>
          <w:tcPr>
            <w:tcW w:w="1880"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大数据系统</w:t>
            </w:r>
          </w:p>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安全扩展要求</w:t>
            </w:r>
          </w:p>
        </w:tc>
        <w:tc>
          <w:tcPr>
            <w:tcW w:w="2066" w:type="dxa"/>
            <w:vMerge w:val="restart"/>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大数据平台</w:t>
            </w: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a）应建立数字资产安全管理策略，对数据全生命周期的操作规范、保护措施、管理人员职责等进行规定，包括并不限于数据采集、存储、处理、应用、流动、销毁等过程；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b）应制定并执行数据分类分级保护策略，针对不同类别级别的数据制定不同的安全保护措施；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c）应在数据分类分级的基础上，划分重要数字资产范围，明确重要数据进行自动脱敏或去标识的使用场景和业务处理流程；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4" w:type="dxa"/>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w:t>
            </w:r>
          </w:p>
        </w:tc>
        <w:tc>
          <w:tcPr>
            <w:tcW w:w="1880"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2066" w:type="dxa"/>
            <w:vMerge w:val="continue"/>
            <w:noWrap/>
            <w:vAlign w:val="center"/>
          </w:tcPr>
          <w:p>
            <w:pPr>
              <w:pageBreakBefore w:val="0"/>
              <w:kinsoku/>
              <w:wordWrap/>
              <w:overflowPunct/>
              <w:topLinePunct w:val="0"/>
              <w:bidi w:val="0"/>
              <w:spacing w:line="620" w:lineRule="exact"/>
              <w:jc w:val="center"/>
              <w:textAlignment w:val="auto"/>
              <w:rPr>
                <w:rFonts w:hAnsi="宋体" w:cs="宋体"/>
                <w:color w:val="000000" w:themeColor="text1"/>
                <w:sz w:val="24"/>
                <w:szCs w:val="24"/>
                <w14:textFill>
                  <w14:solidFill>
                    <w14:schemeClr w14:val="tx1"/>
                  </w14:solidFill>
                </w14:textFill>
              </w:rPr>
            </w:pPr>
          </w:p>
        </w:tc>
        <w:tc>
          <w:tcPr>
            <w:tcW w:w="4701" w:type="dxa"/>
            <w:noWrap/>
            <w:vAlign w:val="center"/>
          </w:tcPr>
          <w:p>
            <w:pPr>
              <w:pageBreakBefore w:val="0"/>
              <w:kinsoku/>
              <w:wordWrap/>
              <w:overflowPunct/>
              <w:topLinePunct w:val="0"/>
              <w:bidi w:val="0"/>
              <w:spacing w:line="620" w:lineRule="exact"/>
              <w:jc w:val="left"/>
              <w:textAlignment w:val="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d）应定期评审数据的类别和级别，如需要变更数据的类别或级别，应依据变更审批流程执行变更。</w:t>
            </w:r>
          </w:p>
        </w:tc>
      </w:tr>
    </w:tbl>
    <w:p>
      <w:pPr>
        <w:pageBreakBefore w:val="0"/>
        <w:kinsoku/>
        <w:wordWrap/>
        <w:overflowPunct/>
        <w:topLinePunct w:val="0"/>
        <w:bidi w:val="0"/>
        <w:spacing w:line="620" w:lineRule="exact"/>
        <w:textAlignment w:val="auto"/>
        <w:rPr>
          <w:rFonts w:hAnsi="宋体" w:cs="宋体"/>
          <w:color w:val="000000" w:themeColor="text1"/>
          <w:sz w:val="24"/>
          <w:szCs w:val="24"/>
          <w14:textFill>
            <w14:solidFill>
              <w14:schemeClr w14:val="tx1"/>
            </w14:solidFill>
          </w14:textFill>
        </w:rPr>
      </w:pPr>
    </w:p>
    <w:p>
      <w:pPr>
        <w:pStyle w:val="4"/>
        <w:pageBreakBefore w:val="0"/>
        <w:widowControl w:val="0"/>
        <w:kinsoku/>
        <w:wordWrap/>
        <w:overflowPunct/>
        <w:topLinePunct w:val="0"/>
        <w:bidi w:val="0"/>
        <w:snapToGrid/>
        <w:spacing w:before="0" w:after="0" w:line="620" w:lineRule="exact"/>
        <w:ind w:firstLine="640" w:firstLineChars="200"/>
        <w:jc w:val="left"/>
        <w:textAlignment w:val="auto"/>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pPr>
      <w:bookmarkStart w:id="55" w:name="_Toc17808283"/>
      <w:bookmarkStart w:id="56" w:name="_Toc31466"/>
      <w:r>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t>2.8.6测评方法</w:t>
      </w:r>
      <w:bookmarkEnd w:id="55"/>
      <w:bookmarkEnd w:id="56"/>
    </w:p>
    <w:p>
      <w:pPr>
        <w:pageBreakBefore w:val="0"/>
        <w:widowControl w:val="0"/>
        <w:kinsoku/>
        <w:wordWrap/>
        <w:overflowPunct/>
        <w:topLinePunct w:val="0"/>
        <w:bidi w:val="0"/>
        <w:snapToGrid/>
        <w:spacing w:line="620" w:lineRule="exact"/>
        <w:ind w:firstLine="640" w:firstLineChars="200"/>
        <w:textAlignment w:val="auto"/>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t>本次等级保护测评项目，供应商应提供科学、合理的测评方法开展等级保护测评工作。</w:t>
      </w:r>
    </w:p>
    <w:p>
      <w:pPr>
        <w:pStyle w:val="4"/>
        <w:pageBreakBefore w:val="0"/>
        <w:widowControl w:val="0"/>
        <w:kinsoku/>
        <w:wordWrap/>
        <w:overflowPunct/>
        <w:topLinePunct w:val="0"/>
        <w:bidi w:val="0"/>
        <w:snapToGrid/>
        <w:spacing w:before="0" w:after="0" w:line="620" w:lineRule="exact"/>
        <w:ind w:firstLine="640" w:firstLineChars="200"/>
        <w:jc w:val="left"/>
        <w:textAlignment w:val="auto"/>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pPr>
      <w:bookmarkStart w:id="57" w:name="_Toc17808284"/>
      <w:bookmarkStart w:id="58" w:name="_Toc9262"/>
      <w:r>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t>2.8.7测评步骤</w:t>
      </w:r>
      <w:bookmarkEnd w:id="57"/>
      <w:bookmarkEnd w:id="58"/>
    </w:p>
    <w:p>
      <w:pPr>
        <w:pageBreakBefore w:val="0"/>
        <w:widowControl w:val="0"/>
        <w:kinsoku/>
        <w:wordWrap/>
        <w:overflowPunct/>
        <w:topLinePunct w:val="0"/>
        <w:bidi w:val="0"/>
        <w:snapToGrid/>
        <w:spacing w:line="620" w:lineRule="exact"/>
        <w:ind w:firstLine="640" w:firstLineChars="200"/>
        <w:textAlignment w:val="auto"/>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t>本次等级保护测评项目，供应商应从差距测评和整体测评的测评步骤进行开展等级保护测评工作。</w:t>
      </w:r>
    </w:p>
    <w:p>
      <w:pPr>
        <w:pStyle w:val="2"/>
        <w:pageBreakBefore w:val="0"/>
        <w:widowControl w:val="0"/>
        <w:kinsoku/>
        <w:wordWrap/>
        <w:overflowPunct/>
        <w:topLinePunct w:val="0"/>
        <w:bidi w:val="0"/>
        <w:snapToGrid/>
        <w:spacing w:line="620" w:lineRule="exact"/>
        <w:ind w:firstLine="482"/>
        <w:textAlignment w:val="auto"/>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t>2.8.8 保密承诺</w:t>
      </w:r>
    </w:p>
    <w:p>
      <w:pPr>
        <w:pStyle w:val="2"/>
        <w:pageBreakBefore w:val="0"/>
        <w:widowControl w:val="0"/>
        <w:kinsoku/>
        <w:wordWrap/>
        <w:overflowPunct/>
        <w:topLinePunct w:val="0"/>
        <w:bidi w:val="0"/>
        <w:snapToGrid/>
        <w:spacing w:line="620" w:lineRule="exact"/>
        <w:ind w:firstLine="480"/>
        <w:textAlignment w:val="auto"/>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t>中标供应商应签订保密承诺书和保密协议。</w:t>
      </w:r>
    </w:p>
    <w:p>
      <w:pPr>
        <w:pStyle w:val="2"/>
        <w:pageBreakBefore w:val="0"/>
        <w:widowControl w:val="0"/>
        <w:kinsoku/>
        <w:wordWrap/>
        <w:overflowPunct/>
        <w:topLinePunct w:val="0"/>
        <w:bidi w:val="0"/>
        <w:snapToGrid/>
        <w:spacing w:line="620" w:lineRule="exact"/>
        <w:ind w:firstLine="480"/>
        <w:textAlignment w:val="auto"/>
        <w:rPr>
          <w:rFonts w:hint="eastAsia" w:ascii="仿宋" w:hAnsi="仿宋" w:eastAsia="仿宋" w:cs="仿宋"/>
          <w:bCs w:val="0"/>
          <w:color w:val="000000" w:themeColor="text1"/>
          <w:kern w:val="2"/>
          <w:sz w:val="32"/>
          <w:szCs w:val="32"/>
          <w:lang w:val="en-US" w:eastAsia="zh-CN" w:bidi="ar-SA"/>
          <w14:textFill>
            <w14:solidFill>
              <w14:schemeClr w14:val="tx1"/>
            </w14:solidFill>
          </w14:textFill>
        </w:rPr>
      </w:pPr>
    </w:p>
    <w:p>
      <w:pPr>
        <w:pStyle w:val="19"/>
        <w:pageBreakBefore w:val="0"/>
        <w:widowControl w:val="0"/>
        <w:numPr>
          <w:ilvl w:val="0"/>
          <w:numId w:val="0"/>
        </w:numPr>
        <w:kinsoku/>
        <w:wordWrap/>
        <w:overflowPunct/>
        <w:topLinePunct w:val="0"/>
        <w:bidi w:val="0"/>
        <w:snapToGrid/>
        <w:spacing w:line="620" w:lineRule="exact"/>
        <w:ind w:firstLine="560" w:firstLineChars="200"/>
        <w:textAlignment w:val="auto"/>
        <w:rPr>
          <w:rFonts w:hint="default"/>
          <w:color w:val="000000" w:themeColor="text1"/>
          <w:lang w:val="en-US" w:eastAsia="zh-CN"/>
          <w14:textFill>
            <w14:solidFill>
              <w14:schemeClr w14:val="tx1"/>
            </w14:solidFill>
          </w14:textFill>
        </w:rPr>
      </w:pPr>
    </w:p>
    <w:p>
      <w:pPr>
        <w:pStyle w:val="3"/>
        <w:pageBreakBefore w:val="0"/>
        <w:kinsoku/>
        <w:wordWrap/>
        <w:overflowPunct/>
        <w:topLinePunct w:val="0"/>
        <w:bidi w:val="0"/>
        <w:spacing w:before="0" w:after="0" w:line="620" w:lineRule="exact"/>
        <w:textAlignment w:val="auto"/>
        <w:rPr>
          <w:rFonts w:ascii="仿宋" w:hAnsi="仿宋" w:eastAsia="仿宋" w:cs="仿宋"/>
          <w:b/>
          <w:color w:val="000000" w:themeColor="text1"/>
          <w:sz w:val="32"/>
          <w:szCs w:val="32"/>
          <w14:textFill>
            <w14:solidFill>
              <w14:schemeClr w14:val="tx1"/>
            </w14:solidFill>
          </w14:textFill>
        </w:rPr>
      </w:pPr>
      <w:bookmarkStart w:id="59" w:name="_Toc468808807"/>
      <w:r>
        <w:rPr>
          <w:rFonts w:hint="eastAsia" w:ascii="仿宋" w:hAnsi="仿宋" w:eastAsia="仿宋" w:cs="仿宋"/>
          <w:b/>
          <w:color w:val="000000" w:themeColor="text1"/>
          <w:sz w:val="32"/>
          <w:szCs w:val="32"/>
          <w14:textFill>
            <w14:solidFill>
              <w14:schemeClr w14:val="tx1"/>
            </w14:solidFill>
          </w14:textFill>
        </w:rPr>
        <w:t>第三章</w:t>
      </w:r>
      <w:r>
        <w:rPr>
          <w:rFonts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评审办法</w:t>
      </w:r>
      <w:bookmarkEnd w:id="10"/>
      <w:bookmarkEnd w:id="11"/>
      <w:r>
        <w:rPr>
          <w:rFonts w:hint="eastAsia" w:ascii="仿宋" w:hAnsi="仿宋" w:eastAsia="仿宋" w:cs="仿宋"/>
          <w:b/>
          <w:color w:val="000000" w:themeColor="text1"/>
          <w:sz w:val="32"/>
          <w:szCs w:val="32"/>
          <w14:textFill>
            <w14:solidFill>
              <w14:schemeClr w14:val="tx1"/>
            </w14:solidFill>
          </w14:textFill>
        </w:rPr>
        <w:t>（综合评分法）</w:t>
      </w:r>
      <w:bookmarkEnd w:id="59"/>
    </w:p>
    <w:p>
      <w:pPr>
        <w:pStyle w:val="4"/>
        <w:pageBreakBefore w:val="0"/>
        <w:kinsoku/>
        <w:wordWrap/>
        <w:overflowPunct/>
        <w:topLinePunct w:val="0"/>
        <w:bidi w:val="0"/>
        <w:spacing w:before="0" w:after="0" w:line="620" w:lineRule="exact"/>
        <w:textAlignment w:val="auto"/>
        <w:rPr>
          <w:rFonts w:ascii="仿宋" w:hAnsi="仿宋" w:eastAsia="仿宋" w:cs="仿宋"/>
          <w:b/>
          <w:color w:val="000000" w:themeColor="text1"/>
          <w:sz w:val="32"/>
          <w14:textFill>
            <w14:solidFill>
              <w14:schemeClr w14:val="tx1"/>
            </w14:solidFill>
          </w14:textFill>
        </w:rPr>
      </w:pPr>
      <w:bookmarkStart w:id="60" w:name="_Toc385507152"/>
      <w:bookmarkStart w:id="61" w:name="_Toc406313792"/>
      <w:bookmarkStart w:id="62" w:name="_Toc406413564"/>
      <w:bookmarkStart w:id="63" w:name="_Toc396318580"/>
      <w:bookmarkStart w:id="64" w:name="_Toc468808809"/>
      <w:bookmarkStart w:id="65" w:name="_Toc378497710"/>
      <w:bookmarkStart w:id="66" w:name="_Toc227057964"/>
      <w:bookmarkStart w:id="67" w:name="_Toc226969358"/>
      <w:bookmarkStart w:id="68" w:name="_Toc226969359"/>
      <w:bookmarkStart w:id="69" w:name="_Toc107822557"/>
      <w:bookmarkStart w:id="70" w:name="_Toc227057965"/>
      <w:r>
        <w:rPr>
          <w:rFonts w:ascii="仿宋" w:hAnsi="仿宋" w:eastAsia="仿宋" w:cs="仿宋"/>
          <w:b/>
          <w:color w:val="000000" w:themeColor="text1"/>
          <w:sz w:val="32"/>
          <w14:textFill>
            <w14:solidFill>
              <w14:schemeClr w14:val="tx1"/>
            </w14:solidFill>
          </w14:textFill>
        </w:rPr>
        <w:t>3.</w:t>
      </w:r>
      <w:r>
        <w:rPr>
          <w:rFonts w:hint="eastAsia" w:ascii="仿宋" w:hAnsi="仿宋" w:eastAsia="仿宋" w:cs="仿宋"/>
          <w:b/>
          <w:color w:val="000000" w:themeColor="text1"/>
          <w:sz w:val="32"/>
          <w:lang w:val="en-US" w:eastAsia="zh-CN"/>
          <w14:textFill>
            <w14:solidFill>
              <w14:schemeClr w14:val="tx1"/>
            </w14:solidFill>
          </w14:textFill>
        </w:rPr>
        <w:t>1</w:t>
      </w:r>
      <w:r>
        <w:rPr>
          <w:rFonts w:hint="eastAsia" w:ascii="仿宋" w:hAnsi="仿宋" w:eastAsia="仿宋" w:cs="仿宋"/>
          <w:b/>
          <w:color w:val="000000" w:themeColor="text1"/>
          <w:sz w:val="32"/>
          <w14:textFill>
            <w14:solidFill>
              <w14:schemeClr w14:val="tx1"/>
            </w14:solidFill>
          </w14:textFill>
        </w:rPr>
        <w:t>评审的量化因素及权重比值</w:t>
      </w:r>
      <w:bookmarkEnd w:id="60"/>
      <w:bookmarkEnd w:id="61"/>
      <w:bookmarkEnd w:id="62"/>
      <w:bookmarkEnd w:id="63"/>
      <w:bookmarkEnd w:id="64"/>
      <w:bookmarkEnd w:id="65"/>
      <w:bookmarkEnd w:id="66"/>
      <w:bookmarkEnd w:id="67"/>
    </w:p>
    <w:p>
      <w:pPr>
        <w:pageBreakBefore w:val="0"/>
        <w:kinsoku/>
        <w:wordWrap/>
        <w:overflowPunct/>
        <w:topLinePunct w:val="0"/>
        <w:bidi w:val="0"/>
        <w:spacing w:line="620" w:lineRule="exact"/>
        <w:ind w:firstLine="643"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本项目采用综合评分方式确定中标候选人排名</w:t>
      </w:r>
      <w:r>
        <w:rPr>
          <w:rFonts w:hint="eastAsia" w:ascii="仿宋" w:hAnsi="仿宋" w:eastAsia="仿宋" w:cs="仿宋"/>
          <w:color w:val="000000" w:themeColor="text1"/>
          <w:sz w:val="32"/>
          <w:szCs w:val="32"/>
          <w14:textFill>
            <w14:solidFill>
              <w14:schemeClr w14:val="tx1"/>
            </w14:solidFill>
          </w14:textFill>
        </w:rPr>
        <w:t>。综合评分包括：</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价格评分（</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分）</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项目实施方案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投标人综合实力（</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分）</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实施人员能力（</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+项目实施能力（6分）+响应文件规范性（2分）</w:t>
      </w:r>
      <w:r>
        <w:rPr>
          <w:rFonts w:hint="eastAsia" w:ascii="仿宋" w:hAnsi="仿宋" w:eastAsia="仿宋" w:cs="仿宋"/>
          <w:color w:val="000000" w:themeColor="text1"/>
          <w:sz w:val="32"/>
          <w:szCs w:val="32"/>
          <w14:textFill>
            <w14:solidFill>
              <w14:schemeClr w14:val="tx1"/>
            </w14:solidFill>
          </w14:textFill>
        </w:rPr>
        <w:t>。</w:t>
      </w:r>
    </w:p>
    <w:p>
      <w:pPr>
        <w:pageBreakBefore w:val="0"/>
        <w:kinsoku/>
        <w:wordWrap/>
        <w:overflowPunct/>
        <w:topLinePunct w:val="0"/>
        <w:bidi w:val="0"/>
        <w:spacing w:line="620" w:lineRule="exact"/>
        <w:ind w:left="141" w:leftChars="67"/>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谈判人最终得分</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价格评审得分</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项目实施方案</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投标人综合实力实力</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实施人员能力</w:t>
      </w:r>
      <w:r>
        <w:rPr>
          <w:rFonts w:hint="eastAsia" w:ascii="仿宋" w:hAnsi="仿宋" w:eastAsia="仿宋" w:cs="仿宋"/>
          <w:color w:val="000000" w:themeColor="text1"/>
          <w:sz w:val="32"/>
          <w:szCs w:val="32"/>
          <w:lang w:val="en-US" w:eastAsia="zh-CN"/>
          <w14:textFill>
            <w14:solidFill>
              <w14:schemeClr w14:val="tx1"/>
            </w14:solidFill>
          </w14:textFill>
        </w:rPr>
        <w:t>+项目实施能力+响应文件规范性</w:t>
      </w:r>
    </w:p>
    <w:p>
      <w:pPr>
        <w:pStyle w:val="4"/>
        <w:pageBreakBefore w:val="0"/>
        <w:kinsoku/>
        <w:wordWrap/>
        <w:overflowPunct/>
        <w:topLinePunct w:val="0"/>
        <w:bidi w:val="0"/>
        <w:spacing w:line="620" w:lineRule="exact"/>
        <w:textAlignment w:val="auto"/>
        <w:rPr>
          <w:rFonts w:ascii="仿宋" w:hAnsi="仿宋" w:eastAsia="仿宋" w:cs="仿宋"/>
          <w:b/>
          <w:color w:val="000000" w:themeColor="text1"/>
          <w:sz w:val="32"/>
          <w14:textFill>
            <w14:solidFill>
              <w14:schemeClr w14:val="tx1"/>
            </w14:solidFill>
          </w14:textFill>
        </w:rPr>
      </w:pPr>
      <w:bookmarkStart w:id="71" w:name="_Toc468808810"/>
      <w:r>
        <w:rPr>
          <w:rFonts w:ascii="仿宋" w:hAnsi="仿宋" w:eastAsia="仿宋" w:cs="仿宋"/>
          <w:b/>
          <w:bCs w:val="0"/>
          <w:color w:val="000000" w:themeColor="text1"/>
          <w:sz w:val="32"/>
          <w14:textFill>
            <w14:solidFill>
              <w14:schemeClr w14:val="tx1"/>
            </w14:solidFill>
          </w14:textFill>
        </w:rPr>
        <w:t xml:space="preserve">3.3 </w:t>
      </w:r>
      <w:bookmarkStart w:id="72" w:name="_Toc196153694"/>
      <w:bookmarkStart w:id="73" w:name="_Toc196153893"/>
      <w:bookmarkStart w:id="74" w:name="_Toc408249246"/>
      <w:bookmarkStart w:id="75" w:name="_Toc197247444"/>
      <w:bookmarkStart w:id="76" w:name="_Toc319905129"/>
      <w:bookmarkStart w:id="77" w:name="_Toc420655597"/>
      <w:bookmarkStart w:id="78" w:name="_Toc263963173"/>
      <w:bookmarkStart w:id="79" w:name="_Toc263964481"/>
      <w:bookmarkStart w:id="80" w:name="_Toc196153992"/>
      <w:bookmarkStart w:id="81" w:name="_Toc400970099"/>
      <w:bookmarkStart w:id="82" w:name="_Toc229558393"/>
      <w:bookmarkStart w:id="83" w:name="_Toc224619345"/>
      <w:bookmarkStart w:id="84" w:name="_Toc263964579"/>
      <w:bookmarkStart w:id="85" w:name="_Toc193268467"/>
      <w:bookmarkStart w:id="86" w:name="_Toc192354826"/>
      <w:r>
        <w:rPr>
          <w:rFonts w:hint="eastAsia" w:ascii="仿宋" w:hAnsi="仿宋" w:eastAsia="仿宋" w:cs="仿宋"/>
          <w:b/>
          <w:color w:val="000000" w:themeColor="text1"/>
          <w:sz w:val="32"/>
          <w14:textFill>
            <w14:solidFill>
              <w14:schemeClr w14:val="tx1"/>
            </w14:solidFill>
          </w14:textFill>
        </w:rPr>
        <w:t>评审方法</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Start w:id="87" w:name="_Toc196153993"/>
      <w:bookmarkStart w:id="88" w:name="_Toc196153695"/>
      <w:bookmarkStart w:id="89" w:name="_Toc196153894"/>
    </w:p>
    <w:p>
      <w:pPr>
        <w:pageBreakBefore w:val="0"/>
        <w:kinsoku/>
        <w:wordWrap/>
        <w:overflowPunct/>
        <w:topLinePunct w:val="0"/>
        <w:bidi w:val="0"/>
        <w:spacing w:line="620" w:lineRule="exact"/>
        <w:textAlignment w:val="auto"/>
        <w:rPr>
          <w:rFonts w:ascii="仿宋" w:hAnsi="仿宋" w:eastAsia="仿宋" w:cs="仿宋"/>
          <w:b/>
          <w:color w:val="000000" w:themeColor="text1"/>
          <w:sz w:val="32"/>
          <w:szCs w:val="32"/>
          <w14:textFill>
            <w14:solidFill>
              <w14:schemeClr w14:val="tx1"/>
            </w14:solidFill>
          </w14:textFill>
        </w:rPr>
      </w:pPr>
      <w:bookmarkStart w:id="90" w:name="_Toc408249247"/>
      <w:bookmarkStart w:id="91" w:name="_Toc263964482"/>
      <w:bookmarkStart w:id="92" w:name="_Toc197247445"/>
      <w:bookmarkStart w:id="93" w:name="_Toc400970100"/>
      <w:r>
        <w:rPr>
          <w:rFonts w:ascii="仿宋" w:hAnsi="仿宋" w:eastAsia="仿宋" w:cs="仿宋"/>
          <w:b/>
          <w:color w:val="000000" w:themeColor="text1"/>
          <w:sz w:val="32"/>
          <w:szCs w:val="32"/>
          <w14:textFill>
            <w14:solidFill>
              <w14:schemeClr w14:val="tx1"/>
            </w14:solidFill>
          </w14:textFill>
        </w:rPr>
        <w:t>3.3.1</w:t>
      </w:r>
      <w:r>
        <w:rPr>
          <w:rFonts w:hint="eastAsia" w:ascii="仿宋" w:hAnsi="仿宋" w:eastAsia="仿宋" w:cs="仿宋"/>
          <w:b/>
          <w:color w:val="000000" w:themeColor="text1"/>
          <w:sz w:val="32"/>
          <w:szCs w:val="32"/>
          <w14:textFill>
            <w14:solidFill>
              <w14:schemeClr w14:val="tx1"/>
            </w14:solidFill>
          </w14:textFill>
        </w:rPr>
        <w:t>谈判申请文件的初步评审</w:t>
      </w:r>
      <w:bookmarkEnd w:id="85"/>
      <w:bookmarkEnd w:id="86"/>
      <w:bookmarkEnd w:id="87"/>
      <w:bookmarkEnd w:id="88"/>
      <w:bookmarkEnd w:id="89"/>
      <w:bookmarkEnd w:id="90"/>
      <w:bookmarkEnd w:id="91"/>
      <w:bookmarkEnd w:id="92"/>
      <w:bookmarkEnd w:id="93"/>
    </w:p>
    <w:p>
      <w:pPr>
        <w:pageBreakBefore w:val="0"/>
        <w:kinsoku/>
        <w:wordWrap/>
        <w:overflowPunct/>
        <w:topLinePunct w:val="0"/>
        <w:bidi w:val="0"/>
        <w:spacing w:line="620" w:lineRule="exact"/>
        <w:ind w:left="425"/>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3.3.1.1</w:t>
      </w:r>
      <w:r>
        <w:rPr>
          <w:rFonts w:hint="eastAsia" w:ascii="仿宋" w:hAnsi="仿宋" w:eastAsia="仿宋" w:cs="仿宋"/>
          <w:color w:val="000000" w:themeColor="text1"/>
          <w:sz w:val="32"/>
          <w:szCs w:val="32"/>
          <w14:textFill>
            <w14:solidFill>
              <w14:schemeClr w14:val="tx1"/>
            </w14:solidFill>
          </w14:textFill>
        </w:rPr>
        <w:t>在初步评审中，评审小组将首先审定每份谈判申请文件是否响应了谈判文件的下述要求。</w:t>
      </w:r>
    </w:p>
    <w:p>
      <w:pPr>
        <w:pageBreakBefore w:val="0"/>
        <w:kinsoku/>
        <w:wordWrap/>
        <w:overflowPunct/>
        <w:topLinePunct w:val="0"/>
        <w:bidi w:val="0"/>
        <w:spacing w:line="620" w:lineRule="exact"/>
        <w:ind w:left="425"/>
        <w:textAlignment w:val="auto"/>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3.3.1.2</w:t>
      </w:r>
      <w:r>
        <w:rPr>
          <w:rFonts w:hint="eastAsia" w:ascii="仿宋" w:hAnsi="仿宋" w:eastAsia="仿宋" w:cs="仿宋"/>
          <w:bCs/>
          <w:color w:val="000000" w:themeColor="text1"/>
          <w:sz w:val="32"/>
          <w:szCs w:val="32"/>
          <w14:textFill>
            <w14:solidFill>
              <w14:schemeClr w14:val="tx1"/>
            </w14:solidFill>
          </w14:textFill>
        </w:rPr>
        <w:t>如发现下列情况之一的，其</w:t>
      </w:r>
      <w:r>
        <w:rPr>
          <w:rFonts w:hint="eastAsia" w:ascii="仿宋" w:hAnsi="仿宋" w:eastAsia="仿宋" w:cs="仿宋"/>
          <w:color w:val="000000" w:themeColor="text1"/>
          <w:sz w:val="32"/>
          <w:szCs w:val="32"/>
          <w14:textFill>
            <w14:solidFill>
              <w14:schemeClr w14:val="tx1"/>
            </w14:solidFill>
          </w14:textFill>
        </w:rPr>
        <w:t>谈判</w:t>
      </w:r>
      <w:r>
        <w:rPr>
          <w:rFonts w:hint="eastAsia" w:ascii="仿宋" w:hAnsi="仿宋" w:eastAsia="仿宋" w:cs="仿宋"/>
          <w:bCs/>
          <w:color w:val="000000" w:themeColor="text1"/>
          <w:sz w:val="32"/>
          <w:szCs w:val="32"/>
          <w14:textFill>
            <w14:solidFill>
              <w14:schemeClr w14:val="tx1"/>
            </w14:solidFill>
          </w14:textFill>
        </w:rPr>
        <w:t>将被</w:t>
      </w:r>
      <w:r>
        <w:rPr>
          <w:rFonts w:hint="eastAsia" w:ascii="仿宋" w:hAnsi="仿宋" w:eastAsia="仿宋" w:cs="仿宋"/>
          <w:color w:val="000000" w:themeColor="text1"/>
          <w:sz w:val="32"/>
          <w:szCs w:val="32"/>
          <w14:textFill>
            <w14:solidFill>
              <w14:schemeClr w14:val="tx1"/>
            </w14:solidFill>
          </w14:textFill>
        </w:rPr>
        <w:t>评审小组</w:t>
      </w:r>
      <w:r>
        <w:rPr>
          <w:rFonts w:hint="eastAsia" w:ascii="仿宋" w:hAnsi="仿宋" w:eastAsia="仿宋" w:cs="仿宋"/>
          <w:bCs/>
          <w:color w:val="000000" w:themeColor="text1"/>
          <w:sz w:val="32"/>
          <w:szCs w:val="32"/>
          <w14:textFill>
            <w14:solidFill>
              <w14:schemeClr w14:val="tx1"/>
            </w14:solidFill>
          </w14:textFill>
        </w:rPr>
        <w:t>否决：</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）投标文件未按招标文件要求进行签署、盖章的；</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）资格证明文件不全的；</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）同一投标人提交两个以上不同的投标文件或者报价，以及投标文件没有提交谈判报价的；</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）投标文件载明的招标项目完成期限超过谈判文件规定的期限；</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）经评审小组认定投标人的报价低于成本价形成恶性竞争的；</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）明显不符合招标文件服务标准的要求；</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）投标文件附有采购人不能接受的条件；</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）报价超过招标文件规定的限价；</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）其他不符合招标文件实质性要求及法律、法规规定的其他情形。</w:t>
      </w:r>
    </w:p>
    <w:p>
      <w:pPr>
        <w:pageBreakBefore w:val="0"/>
        <w:kinsoku/>
        <w:wordWrap/>
        <w:overflowPunct/>
        <w:topLinePunct w:val="0"/>
        <w:bidi w:val="0"/>
        <w:spacing w:line="620" w:lineRule="exact"/>
        <w:textAlignment w:val="auto"/>
        <w:rPr>
          <w:rFonts w:ascii="仿宋" w:hAnsi="仿宋" w:eastAsia="仿宋" w:cs="仿宋"/>
          <w:b/>
          <w:color w:val="000000" w:themeColor="text1"/>
          <w:sz w:val="32"/>
          <w:szCs w:val="32"/>
          <w14:textFill>
            <w14:solidFill>
              <w14:schemeClr w14:val="tx1"/>
            </w14:solidFill>
          </w14:textFill>
        </w:rPr>
      </w:pPr>
      <w:bookmarkStart w:id="94" w:name="_Toc193268468"/>
      <w:bookmarkStart w:id="95" w:name="_Toc197247446"/>
      <w:bookmarkStart w:id="96" w:name="_Toc196153895"/>
      <w:bookmarkStart w:id="97" w:name="_Toc192354827"/>
      <w:bookmarkStart w:id="98" w:name="_Toc400970101"/>
      <w:bookmarkStart w:id="99" w:name="_Toc196153696"/>
      <w:bookmarkStart w:id="100" w:name="_Toc196153994"/>
      <w:bookmarkStart w:id="101" w:name="_Toc408249248"/>
      <w:bookmarkStart w:id="102" w:name="_Toc263964483"/>
      <w:r>
        <w:rPr>
          <w:rFonts w:ascii="仿宋" w:hAnsi="仿宋" w:eastAsia="仿宋" w:cs="仿宋"/>
          <w:b/>
          <w:color w:val="000000" w:themeColor="text1"/>
          <w:sz w:val="32"/>
          <w:szCs w:val="32"/>
          <w14:textFill>
            <w14:solidFill>
              <w14:schemeClr w14:val="tx1"/>
            </w14:solidFill>
          </w14:textFill>
        </w:rPr>
        <w:t xml:space="preserve">3.3.2 </w:t>
      </w:r>
      <w:r>
        <w:rPr>
          <w:rFonts w:hint="eastAsia" w:ascii="仿宋" w:hAnsi="仿宋" w:eastAsia="仿宋" w:cs="仿宋"/>
          <w:b/>
          <w:color w:val="000000" w:themeColor="text1"/>
          <w:sz w:val="32"/>
          <w:szCs w:val="32"/>
          <w14:textFill>
            <w14:solidFill>
              <w14:schemeClr w14:val="tx1"/>
            </w14:solidFill>
          </w14:textFill>
        </w:rPr>
        <w:t>报价计算错误的修正原则</w:t>
      </w:r>
      <w:bookmarkEnd w:id="94"/>
      <w:bookmarkEnd w:id="95"/>
      <w:bookmarkEnd w:id="96"/>
      <w:bookmarkEnd w:id="97"/>
      <w:bookmarkEnd w:id="98"/>
      <w:bookmarkEnd w:id="99"/>
      <w:bookmarkEnd w:id="100"/>
      <w:bookmarkEnd w:id="101"/>
      <w:bookmarkEnd w:id="102"/>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3.3.2.1 </w:t>
      </w:r>
      <w:r>
        <w:rPr>
          <w:rFonts w:hint="eastAsia" w:ascii="仿宋" w:hAnsi="仿宋" w:eastAsia="仿宋" w:cs="仿宋"/>
          <w:color w:val="000000" w:themeColor="text1"/>
          <w:sz w:val="32"/>
          <w:szCs w:val="32"/>
          <w14:textFill>
            <w14:solidFill>
              <w14:schemeClr w14:val="tx1"/>
            </w14:solidFill>
          </w14:textFill>
        </w:rPr>
        <w:t>评审小组将对确定为实质上响应招标文件要求的投标文件进行校核，看其是否有计算上或汇总上的算术错误，修正错误的原则如下：</w:t>
      </w:r>
    </w:p>
    <w:p>
      <w:pPr>
        <w:pageBreakBefore w:val="0"/>
        <w:kinsoku/>
        <w:wordWrap/>
        <w:overflowPunct/>
        <w:topLinePunct w:val="0"/>
        <w:bidi w:val="0"/>
        <w:adjustRightInd w:val="0"/>
        <w:snapToGrid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）投标文件中的大写金额与小写金额不一致的，以大写金额为准；</w:t>
      </w:r>
    </w:p>
    <w:p>
      <w:pPr>
        <w:pageBreakBefore w:val="0"/>
        <w:kinsoku/>
        <w:wordWrap/>
        <w:overflowPunct/>
        <w:topLinePunct w:val="0"/>
        <w:bidi w:val="0"/>
        <w:spacing w:line="620" w:lineRule="exact"/>
        <w:textAlignment w:val="auto"/>
        <w:rPr>
          <w:rFonts w:ascii="仿宋" w:hAnsi="仿宋" w:eastAsia="仿宋" w:cs="仿宋"/>
          <w:b/>
          <w:color w:val="000000" w:themeColor="text1"/>
          <w:sz w:val="32"/>
          <w:szCs w:val="32"/>
          <w14:textFill>
            <w14:solidFill>
              <w14:schemeClr w14:val="tx1"/>
            </w14:solidFill>
          </w14:textFill>
        </w:rPr>
      </w:pPr>
      <w:bookmarkStart w:id="103" w:name="_Toc196153697"/>
      <w:bookmarkStart w:id="104" w:name="_Toc197247447"/>
      <w:bookmarkStart w:id="105" w:name="_Toc196153896"/>
      <w:bookmarkStart w:id="106" w:name="_Toc192354828"/>
      <w:bookmarkStart w:id="107" w:name="_Toc263964484"/>
      <w:bookmarkStart w:id="108" w:name="_Toc408249249"/>
      <w:bookmarkStart w:id="109" w:name="_Toc193268469"/>
      <w:bookmarkStart w:id="110" w:name="_Toc196153995"/>
      <w:bookmarkStart w:id="111" w:name="_Toc400970102"/>
      <w:r>
        <w:rPr>
          <w:rFonts w:ascii="仿宋" w:hAnsi="仿宋" w:eastAsia="仿宋" w:cs="仿宋"/>
          <w:b/>
          <w:color w:val="000000" w:themeColor="text1"/>
          <w:sz w:val="32"/>
          <w:szCs w:val="32"/>
          <w14:textFill>
            <w14:solidFill>
              <w14:schemeClr w14:val="tx1"/>
            </w14:solidFill>
          </w14:textFill>
        </w:rPr>
        <w:t xml:space="preserve">3.3.3 </w:t>
      </w:r>
      <w:r>
        <w:rPr>
          <w:rFonts w:hint="eastAsia" w:ascii="仿宋" w:hAnsi="仿宋" w:eastAsia="仿宋" w:cs="仿宋"/>
          <w:b/>
          <w:color w:val="000000" w:themeColor="text1"/>
          <w:sz w:val="32"/>
          <w:szCs w:val="32"/>
          <w14:textFill>
            <w14:solidFill>
              <w14:schemeClr w14:val="tx1"/>
            </w14:solidFill>
          </w14:textFill>
        </w:rPr>
        <w:t>谈判申请文件的详细评审</w:t>
      </w:r>
      <w:bookmarkEnd w:id="103"/>
      <w:bookmarkEnd w:id="104"/>
      <w:bookmarkEnd w:id="105"/>
      <w:bookmarkEnd w:id="106"/>
      <w:bookmarkEnd w:id="107"/>
      <w:bookmarkEnd w:id="108"/>
      <w:bookmarkEnd w:id="109"/>
      <w:bookmarkEnd w:id="110"/>
      <w:bookmarkEnd w:id="111"/>
    </w:p>
    <w:p>
      <w:pPr>
        <w:pageBreakBefore w:val="0"/>
        <w:kinsoku/>
        <w:wordWrap/>
        <w:overflowPunct/>
        <w:topLinePunct w:val="0"/>
        <w:bidi w:val="0"/>
        <w:spacing w:line="620" w:lineRule="exact"/>
        <w:ind w:firstLine="640" w:firstLineChars="200"/>
        <w:textAlignment w:val="auto"/>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综合评审包括：</w:t>
      </w:r>
      <w:r>
        <w:rPr>
          <w:rFonts w:hint="eastAsia" w:ascii="仿宋" w:hAnsi="仿宋" w:eastAsia="仿宋" w:cs="仿宋"/>
          <w:color w:val="000000" w:themeColor="text1"/>
          <w:sz w:val="32"/>
          <w:szCs w:val="32"/>
          <w14:textFill>
            <w14:solidFill>
              <w14:schemeClr w14:val="tx1"/>
            </w14:solidFill>
          </w14:textFill>
        </w:rPr>
        <w:t>价格评审得分</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项目实施方案</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投标人综合实力实力</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实施人员能力</w:t>
      </w:r>
      <w:r>
        <w:rPr>
          <w:rFonts w:hint="eastAsia" w:ascii="仿宋" w:hAnsi="仿宋" w:eastAsia="仿宋" w:cs="仿宋"/>
          <w:color w:val="000000" w:themeColor="text1"/>
          <w:sz w:val="32"/>
          <w:szCs w:val="32"/>
          <w:lang w:val="en-US" w:eastAsia="zh-CN"/>
          <w14:textFill>
            <w14:solidFill>
              <w14:schemeClr w14:val="tx1"/>
            </w14:solidFill>
          </w14:textFill>
        </w:rPr>
        <w:t>+项目实施能力+响应文件规范性</w:t>
      </w:r>
      <w:r>
        <w:rPr>
          <w:rFonts w:hint="eastAsia" w:ascii="仿宋" w:hAnsi="仿宋" w:eastAsia="仿宋" w:cs="仿宋"/>
          <w:bCs/>
          <w:color w:val="000000" w:themeColor="text1"/>
          <w:sz w:val="32"/>
          <w:szCs w:val="32"/>
          <w14:textFill>
            <w14:solidFill>
              <w14:schemeClr w14:val="tx1"/>
            </w14:solidFill>
          </w14:textFill>
        </w:rPr>
        <w:t>。</w:t>
      </w:r>
    </w:p>
    <w:p>
      <w:pPr>
        <w:pageBreakBefore w:val="0"/>
        <w:kinsoku/>
        <w:wordWrap/>
        <w:overflowPunct/>
        <w:topLinePunct w:val="0"/>
        <w:bidi w:val="0"/>
        <w:spacing w:line="62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评委将根据评分标准，依据综合评分结果排名。</w:t>
      </w:r>
    </w:p>
    <w:p>
      <w:pPr>
        <w:pageBreakBefore w:val="0"/>
        <w:kinsoku/>
        <w:wordWrap/>
        <w:overflowPunct/>
        <w:topLinePunct w:val="0"/>
        <w:bidi w:val="0"/>
        <w:spacing w:line="620" w:lineRule="exac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评分标准</w:t>
      </w:r>
    </w:p>
    <w:tbl>
      <w:tblPr>
        <w:tblStyle w:val="5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193"/>
        <w:gridCol w:w="697"/>
        <w:gridCol w:w="458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352" w:type="pct"/>
            <w:vAlign w:val="center"/>
          </w:tcPr>
          <w:p>
            <w:pPr>
              <w:spacing w:line="400" w:lineRule="exact"/>
              <w:ind w:left="-107" w:leftChars="-51" w:right="-94" w:rightChars="-45"/>
              <w:jc w:val="center"/>
              <w:rPr>
                <w:rFonts w:cs="宋体" w:asciiTheme="minorEastAsia" w:hAnsiTheme="minorEastAsia"/>
                <w:b/>
                <w:color w:val="000000" w:themeColor="text1"/>
                <w:sz w:val="24"/>
                <w:szCs w:val="24"/>
                <w14:textFill>
                  <w14:solidFill>
                    <w14:schemeClr w14:val="tx1"/>
                  </w14:solidFill>
                </w14:textFill>
              </w:rPr>
            </w:pPr>
            <w:bookmarkStart w:id="112" w:name="_Toc468808811"/>
            <w:r>
              <w:rPr>
                <w:rFonts w:hint="eastAsia" w:cs="宋体" w:asciiTheme="minorEastAsia" w:hAnsiTheme="minorEastAsia"/>
                <w:b/>
                <w:color w:val="000000" w:themeColor="text1"/>
                <w:sz w:val="24"/>
                <w:szCs w:val="24"/>
                <w14:textFill>
                  <w14:solidFill>
                    <w14:schemeClr w14:val="tx1"/>
                  </w14:solidFill>
                </w14:textFill>
              </w:rPr>
              <w:t>序号</w:t>
            </w:r>
          </w:p>
        </w:tc>
        <w:tc>
          <w:tcPr>
            <w:tcW w:w="700" w:type="pct"/>
            <w:vAlign w:val="center"/>
          </w:tcPr>
          <w:p>
            <w:pPr>
              <w:spacing w:line="400" w:lineRule="exact"/>
              <w:ind w:left="-107" w:leftChars="-51" w:right="-94" w:rightChars="-45"/>
              <w:jc w:val="center"/>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评分因素</w:t>
            </w:r>
          </w:p>
          <w:p>
            <w:pPr>
              <w:spacing w:line="400" w:lineRule="exact"/>
              <w:ind w:left="-107" w:leftChars="-51" w:right="-94" w:rightChars="-45"/>
              <w:jc w:val="center"/>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及权重</w:t>
            </w:r>
          </w:p>
        </w:tc>
        <w:tc>
          <w:tcPr>
            <w:tcW w:w="409" w:type="pct"/>
            <w:vAlign w:val="center"/>
          </w:tcPr>
          <w:p>
            <w:pPr>
              <w:spacing w:line="400" w:lineRule="exact"/>
              <w:ind w:left="-107" w:leftChars="-51" w:right="-94" w:rightChars="-45"/>
              <w:jc w:val="center"/>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分值</w:t>
            </w:r>
          </w:p>
        </w:tc>
        <w:tc>
          <w:tcPr>
            <w:tcW w:w="2689" w:type="pct"/>
            <w:vAlign w:val="center"/>
          </w:tcPr>
          <w:p>
            <w:pPr>
              <w:spacing w:line="400" w:lineRule="exact"/>
              <w:ind w:left="-107" w:leftChars="-51" w:right="-94" w:rightChars="-45"/>
              <w:jc w:val="center"/>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评分标准</w:t>
            </w:r>
          </w:p>
        </w:tc>
        <w:tc>
          <w:tcPr>
            <w:tcW w:w="848" w:type="pct"/>
            <w:vAlign w:val="center"/>
          </w:tcPr>
          <w:p>
            <w:pPr>
              <w:spacing w:line="400" w:lineRule="exact"/>
              <w:ind w:left="-107" w:leftChars="-51" w:right="-94" w:rightChars="-45"/>
              <w:jc w:val="center"/>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2"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p>
        </w:tc>
        <w:tc>
          <w:tcPr>
            <w:tcW w:w="700"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报价</w:t>
            </w:r>
            <w:r>
              <w:rPr>
                <w:rFonts w:cs="宋体"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color w:val="000000" w:themeColor="text1"/>
                <w:sz w:val="24"/>
                <w:szCs w:val="24"/>
                <w14:textFill>
                  <w14:solidFill>
                    <w14:schemeClr w14:val="tx1"/>
                  </w14:solidFill>
                </w14:textFill>
              </w:rPr>
              <w:t>0%</w:t>
            </w:r>
          </w:p>
        </w:tc>
        <w:tc>
          <w:tcPr>
            <w:tcW w:w="409"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color w:val="000000" w:themeColor="text1"/>
                <w:sz w:val="24"/>
                <w:szCs w:val="24"/>
                <w14:textFill>
                  <w14:solidFill>
                    <w14:schemeClr w14:val="tx1"/>
                  </w14:solidFill>
                </w14:textFill>
              </w:rPr>
              <w:t>0分</w:t>
            </w:r>
          </w:p>
        </w:tc>
        <w:tc>
          <w:tcPr>
            <w:tcW w:w="2689" w:type="pct"/>
            <w:vAlign w:val="cente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以本次经评审的有效的最低最后报价为基准价，报价得分=（基准价/报价）×</w:t>
            </w:r>
            <w:r>
              <w:rPr>
                <w:rFonts w:cs="宋体"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color w:val="000000" w:themeColor="text1"/>
                <w:sz w:val="24"/>
                <w:szCs w:val="24"/>
                <w14:textFill>
                  <w14:solidFill>
                    <w14:schemeClr w14:val="tx1"/>
                  </w14:solidFill>
                </w14:textFill>
              </w:rPr>
              <w:t>0。</w:t>
            </w:r>
          </w:p>
        </w:tc>
        <w:tc>
          <w:tcPr>
            <w:tcW w:w="848" w:type="pct"/>
            <w:vAlign w:val="cente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报价为n个系统的等级保护测评费用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52"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2</w:t>
            </w:r>
          </w:p>
        </w:tc>
        <w:tc>
          <w:tcPr>
            <w:tcW w:w="700"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项目实施方案1</w:t>
            </w:r>
            <w:r>
              <w:rPr>
                <w:rFonts w:cs="宋体" w:asciiTheme="minorEastAsia" w:hAnsiTheme="minorEastAsia"/>
                <w:color w:val="000000" w:themeColor="text1"/>
                <w:sz w:val="24"/>
                <w:szCs w:val="24"/>
                <w14:textFill>
                  <w14:solidFill>
                    <w14:schemeClr w14:val="tx1"/>
                  </w14:solidFill>
                </w14:textFill>
              </w:rPr>
              <w:t>0</w:t>
            </w:r>
            <w:r>
              <w:rPr>
                <w:rFonts w:hint="eastAsia" w:cs="宋体" w:asciiTheme="minorEastAsia" w:hAnsiTheme="minorEastAsia"/>
                <w:color w:val="000000" w:themeColor="text1"/>
                <w:sz w:val="24"/>
                <w:szCs w:val="24"/>
                <w14:textFill>
                  <w14:solidFill>
                    <w14:schemeClr w14:val="tx1"/>
                  </w14:solidFill>
                </w14:textFill>
              </w:rPr>
              <w:t>%</w:t>
            </w:r>
          </w:p>
        </w:tc>
        <w:tc>
          <w:tcPr>
            <w:tcW w:w="409"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w:t>
            </w:r>
            <w:r>
              <w:rPr>
                <w:rFonts w:cs="宋体" w:asciiTheme="minorEastAsia" w:hAnsiTheme="minorEastAsia"/>
                <w:color w:val="000000" w:themeColor="text1"/>
                <w:sz w:val="24"/>
                <w:szCs w:val="24"/>
                <w14:textFill>
                  <w14:solidFill>
                    <w14:schemeClr w14:val="tx1"/>
                  </w14:solidFill>
                </w14:textFill>
              </w:rPr>
              <w:t>0</w:t>
            </w:r>
            <w:r>
              <w:rPr>
                <w:rFonts w:hint="eastAsia" w:cs="宋体" w:asciiTheme="minorEastAsia" w:hAnsiTheme="minorEastAsia"/>
                <w:color w:val="000000" w:themeColor="text1"/>
                <w:sz w:val="24"/>
                <w:szCs w:val="24"/>
                <w14:textFill>
                  <w14:solidFill>
                    <w14:schemeClr w14:val="tx1"/>
                  </w14:solidFill>
                </w14:textFill>
              </w:rPr>
              <w:t>分</w:t>
            </w:r>
          </w:p>
        </w:tc>
        <w:tc>
          <w:tcPr>
            <w:tcW w:w="2689" w:type="pct"/>
            <w:vAlign w:val="center"/>
          </w:tcPr>
          <w:p>
            <w:pPr>
              <w:spacing w:line="400" w:lineRule="exac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.项目实施方案完备性评分：</w:t>
            </w:r>
          </w:p>
          <w:p>
            <w:pPr>
              <w:spacing w:line="4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投标人项目实施方案组成应包括：项目实施标准、测评准备、方案编制、现场测评、报告编制、项目人员安排、项目实施周期等内容每有一个得1分，最多</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分，没有的不得分。</w:t>
            </w:r>
          </w:p>
          <w:p>
            <w:pPr>
              <w:spacing w:line="4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2.项目实施方案理解程度评分：</w:t>
            </w:r>
          </w:p>
          <w:p>
            <w:pPr>
              <w:spacing w:line="4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能准确理解项目的意义和背景，对项目的需求、目标、意义、以及本项目开展思路和框架有全面、准确的理解，能够明确项目的输出成果，得</w:t>
            </w: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分；对项目的需求及输出成果理解不明确的，不得分。</w:t>
            </w:r>
          </w:p>
          <w:p>
            <w:pPr>
              <w:spacing w:line="400" w:lineRule="exac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3.项目实施方案合理性与可执行性评分：</w:t>
            </w:r>
          </w:p>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方案系统整体性很强，设计方案统一明晰，项目计划明晰，时间把控非常合理，服务内容的安排十分明确、合理，制定了详细、规范的项目计划，每符合一个得0.5分，最多得</w:t>
            </w: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分；没有不得分。</w:t>
            </w:r>
          </w:p>
        </w:tc>
        <w:tc>
          <w:tcPr>
            <w:tcW w:w="848" w:type="pct"/>
            <w:vAlign w:val="center"/>
          </w:tcPr>
          <w:p>
            <w:pPr>
              <w:spacing w:line="400" w:lineRule="exact"/>
              <w:jc w:val="left"/>
              <w:rPr>
                <w:rFonts w:cs="宋体" w:asciiTheme="minorEastAsia" w:hAnsi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52"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w:t>
            </w:r>
          </w:p>
        </w:tc>
        <w:tc>
          <w:tcPr>
            <w:tcW w:w="700" w:type="pct"/>
            <w:vAlign w:val="center"/>
          </w:tcPr>
          <w:p>
            <w:pPr>
              <w:spacing w:line="40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投标人</w:t>
            </w:r>
          </w:p>
          <w:p>
            <w:pPr>
              <w:spacing w:line="40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综合实力31%</w:t>
            </w:r>
          </w:p>
        </w:tc>
        <w:tc>
          <w:tcPr>
            <w:tcW w:w="409" w:type="pct"/>
            <w:vAlign w:val="center"/>
          </w:tcPr>
          <w:p>
            <w:pPr>
              <w:spacing w:line="40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31分</w:t>
            </w:r>
          </w:p>
        </w:tc>
        <w:tc>
          <w:tcPr>
            <w:tcW w:w="2689" w:type="pct"/>
            <w:vAlign w:val="center"/>
          </w:tcPr>
          <w:p>
            <w:pPr>
              <w:spacing w:line="4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1.供应商具有中国合格评定国家认可委员会颁发的CNAS证书得7分；</w:t>
            </w:r>
          </w:p>
          <w:p>
            <w:pPr>
              <w:spacing w:line="4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2.供应商具有中国网络安全审查技术与认证中心颁发的信息安全风险评估服务资质证书得6分；</w:t>
            </w:r>
          </w:p>
          <w:p>
            <w:pPr>
              <w:spacing w:line="4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3.供应商具有I</w:t>
            </w:r>
            <w:r>
              <w:rPr>
                <w:rFonts w:hAnsi="宋体" w:cs="宋体"/>
                <w:color w:val="000000" w:themeColor="text1"/>
                <w:sz w:val="24"/>
                <w:szCs w:val="24"/>
                <w14:textFill>
                  <w14:solidFill>
                    <w14:schemeClr w14:val="tx1"/>
                  </w14:solidFill>
                </w14:textFill>
              </w:rPr>
              <w:t>SO9001</w:t>
            </w:r>
            <w:r>
              <w:rPr>
                <w:rFonts w:hint="eastAsia" w:hAnsi="宋体" w:cs="宋体"/>
                <w:color w:val="000000" w:themeColor="text1"/>
                <w:sz w:val="24"/>
                <w:szCs w:val="24"/>
                <w14:textFill>
                  <w14:solidFill>
                    <w14:schemeClr w14:val="tx1"/>
                  </w14:solidFill>
                </w14:textFill>
              </w:rPr>
              <w:t>质量体系认证证书、ISO14001环境管理体系认证证书、ISO45001职业健康安全管理体系认证证书，认证范围包括“网络安全等级保护测评”，每有1个得2分，最多得6分，没有不得分。</w:t>
            </w:r>
          </w:p>
          <w:p>
            <w:pPr>
              <w:spacing w:line="400" w:lineRule="exact"/>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.供应商具有ISO</w:t>
            </w:r>
            <w:r>
              <w:rPr>
                <w:rFonts w:hAnsi="宋体" w:cs="宋体"/>
                <w:color w:val="000000" w:themeColor="text1"/>
                <w:sz w:val="24"/>
                <w:szCs w:val="24"/>
                <w14:textFill>
                  <w14:solidFill>
                    <w14:schemeClr w14:val="tx1"/>
                  </w14:solidFill>
                </w14:textFill>
              </w:rPr>
              <w:t>27001</w:t>
            </w:r>
            <w:r>
              <w:rPr>
                <w:rFonts w:hint="eastAsia" w:hAnsi="宋体" w:cs="宋体"/>
                <w:color w:val="000000" w:themeColor="text1"/>
                <w:sz w:val="24"/>
                <w:szCs w:val="24"/>
                <w14:textFill>
                  <w14:solidFill>
                    <w14:schemeClr w14:val="tx1"/>
                  </w14:solidFill>
                </w14:textFill>
              </w:rPr>
              <w:t>信息安全管理体系认证证书，认证范围包括“网络安全等级保护测评”得6分。</w:t>
            </w:r>
          </w:p>
          <w:p>
            <w:pPr>
              <w:spacing w:line="400" w:lineRule="exact"/>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5</w:t>
            </w:r>
            <w:r>
              <w:rPr>
                <w:rFonts w:hint="eastAsia" w:hAnsi="宋体" w:cs="宋体"/>
                <w:color w:val="000000" w:themeColor="text1"/>
                <w:sz w:val="24"/>
                <w:szCs w:val="24"/>
                <w14:textFill>
                  <w14:solidFill>
                    <w14:schemeClr w14:val="tx1"/>
                  </w14:solidFill>
                </w14:textFill>
              </w:rPr>
              <w:t>.供应商具有ISO2</w:t>
            </w:r>
            <w:r>
              <w:rPr>
                <w:rFonts w:hAnsi="宋体" w:cs="宋体"/>
                <w:color w:val="000000" w:themeColor="text1"/>
                <w:sz w:val="24"/>
                <w:szCs w:val="24"/>
                <w14:textFill>
                  <w14:solidFill>
                    <w14:schemeClr w14:val="tx1"/>
                  </w14:solidFill>
                </w14:textFill>
              </w:rPr>
              <w:t>0000</w:t>
            </w:r>
            <w:r>
              <w:rPr>
                <w:rFonts w:hint="eastAsia" w:hAnsi="宋体" w:cs="宋体"/>
                <w:color w:val="000000" w:themeColor="text1"/>
                <w:sz w:val="24"/>
                <w:szCs w:val="24"/>
                <w14:textFill>
                  <w14:solidFill>
                    <w14:schemeClr w14:val="tx1"/>
                  </w14:solidFill>
                </w14:textFill>
              </w:rPr>
              <w:t>-</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服务管理体系认证证书，认证范围包括“信息系统测试服务”得6分。</w:t>
            </w:r>
          </w:p>
        </w:tc>
        <w:tc>
          <w:tcPr>
            <w:tcW w:w="848" w:type="pct"/>
            <w:vAlign w:val="cente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2"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4</w:t>
            </w:r>
          </w:p>
        </w:tc>
        <w:tc>
          <w:tcPr>
            <w:tcW w:w="700" w:type="pct"/>
            <w:vAlign w:val="center"/>
          </w:tcPr>
          <w:p>
            <w:pPr>
              <w:spacing w:line="40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实施人员能力</w:t>
            </w:r>
          </w:p>
          <w:p>
            <w:pPr>
              <w:spacing w:line="40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w:t>
            </w:r>
          </w:p>
        </w:tc>
        <w:tc>
          <w:tcPr>
            <w:tcW w:w="409" w:type="pct"/>
            <w:vAlign w:val="center"/>
          </w:tcPr>
          <w:p>
            <w:pPr>
              <w:spacing w:line="400" w:lineRule="exact"/>
              <w:jc w:val="center"/>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31分</w:t>
            </w:r>
          </w:p>
        </w:tc>
        <w:tc>
          <w:tcPr>
            <w:tcW w:w="2689" w:type="pct"/>
            <w:vAlign w:val="center"/>
          </w:tcPr>
          <w:p>
            <w:pPr>
              <w:spacing w:line="400" w:lineRule="exact"/>
              <w:jc w:val="left"/>
              <w:rPr>
                <w:rFonts w:hAnsi="宋体" w:cs="宋体"/>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1.拟派本项目的项目负责人同时具有信息安全等级测评师（高级）证书、信息系统项目管理师证书（高级）、咨询师证书，</w:t>
            </w:r>
            <w:r>
              <w:rPr>
                <w:rFonts w:hint="eastAsia" w:hAnsi="宋体" w:cs="宋体"/>
                <w:color w:val="000000" w:themeColor="text1"/>
                <w:sz w:val="24"/>
                <w:szCs w:val="24"/>
                <w14:textFill>
                  <w14:solidFill>
                    <w14:schemeClr w14:val="tx1"/>
                  </w14:solidFill>
                </w14:textFill>
              </w:rPr>
              <w:t>得6分，每少提供一个证书扣2分，扣完为止。</w:t>
            </w:r>
          </w:p>
          <w:p>
            <w:pPr>
              <w:spacing w:line="400" w:lineRule="exact"/>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2.拟派本项目的项目经理同时具有信息安全等级测评师（中级）证书、CISP证书</w:t>
            </w:r>
            <w:r>
              <w:rPr>
                <w:rFonts w:hAnsi="宋体" w:cs="宋体"/>
                <w:color w:val="000000" w:themeColor="text1"/>
                <w:sz w:val="24"/>
                <w:szCs w:val="24"/>
                <w14:textFill>
                  <w14:solidFill>
                    <w14:schemeClr w14:val="tx1"/>
                  </w14:solidFill>
                </w14:textFill>
              </w:rPr>
              <w:t>、CISAW</w:t>
            </w:r>
            <w:r>
              <w:rPr>
                <w:rFonts w:hint="eastAsia" w:hAnsi="宋体" w:cs="宋体"/>
                <w:color w:val="000000" w:themeColor="text1"/>
                <w:sz w:val="24"/>
                <w:szCs w:val="24"/>
                <w14:textFill>
                  <w14:solidFill>
                    <w14:schemeClr w14:val="tx1"/>
                  </w14:solidFill>
                </w14:textFill>
              </w:rPr>
              <w:t>证书、</w:t>
            </w:r>
            <w:r>
              <w:rPr>
                <w:rFonts w:hAnsi="宋体" w:cs="宋体"/>
                <w:color w:val="000000" w:themeColor="text1"/>
                <w:sz w:val="24"/>
                <w:szCs w:val="24"/>
                <w14:textFill>
                  <w14:solidFill>
                    <w14:schemeClr w14:val="tx1"/>
                  </w14:solidFill>
                </w14:textFill>
              </w:rPr>
              <w:t>ISO27001证书</w:t>
            </w:r>
            <w:r>
              <w:rPr>
                <w:rFonts w:hint="eastAsia" w:hAnsi="宋体" w:cs="宋体"/>
                <w:color w:val="000000" w:themeColor="text1"/>
                <w:sz w:val="24"/>
                <w:szCs w:val="24"/>
                <w14:textFill>
                  <w14:solidFill>
                    <w14:schemeClr w14:val="tx1"/>
                  </w14:solidFill>
                </w14:textFill>
              </w:rPr>
              <w:t>、</w:t>
            </w:r>
            <w:r>
              <w:rPr>
                <w:rFonts w:hAnsi="宋体" w:cs="宋体"/>
                <w:color w:val="000000" w:themeColor="text1"/>
                <w:sz w:val="24"/>
                <w:szCs w:val="24"/>
                <w14:textFill>
                  <w14:solidFill>
                    <w14:schemeClr w14:val="tx1"/>
                  </w14:solidFill>
                </w14:textFill>
              </w:rPr>
              <w:t>COBIT</w:t>
            </w:r>
            <w:r>
              <w:rPr>
                <w:rFonts w:hint="eastAsia" w:hAnsi="宋体" w:cs="宋体"/>
                <w:color w:val="000000" w:themeColor="text1"/>
                <w:sz w:val="24"/>
                <w:szCs w:val="24"/>
                <w14:textFill>
                  <w14:solidFill>
                    <w14:schemeClr w14:val="tx1"/>
                  </w14:solidFill>
                </w14:textFill>
              </w:rPr>
              <w:t>证书、C</w:t>
            </w:r>
            <w:r>
              <w:rPr>
                <w:rFonts w:hAnsi="宋体" w:cs="宋体"/>
                <w:color w:val="000000" w:themeColor="text1"/>
                <w:sz w:val="24"/>
                <w:szCs w:val="24"/>
                <w14:textFill>
                  <w14:solidFill>
                    <w14:schemeClr w14:val="tx1"/>
                  </w14:solidFill>
                </w14:textFill>
              </w:rPr>
              <w:t>IIP-A</w:t>
            </w:r>
            <w:r>
              <w:rPr>
                <w:rFonts w:hint="eastAsia" w:hAnsi="宋体" w:cs="宋体"/>
                <w:color w:val="000000" w:themeColor="text1"/>
                <w:sz w:val="24"/>
                <w:szCs w:val="24"/>
                <w14:textFill>
                  <w14:solidFill>
                    <w14:schemeClr w14:val="tx1"/>
                  </w14:solidFill>
                </w14:textFill>
              </w:rPr>
              <w:t>证书，每具有一个证书得2分，最多10分。</w:t>
            </w:r>
          </w:p>
          <w:p>
            <w:pPr>
              <w:spacing w:line="400" w:lineRule="exact"/>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3</w:t>
            </w:r>
            <w:r>
              <w:rPr>
                <w:rFonts w:hint="eastAsia" w:hAnsi="宋体" w:cs="宋体"/>
                <w:color w:val="000000" w:themeColor="text1"/>
                <w:sz w:val="24"/>
                <w:szCs w:val="24"/>
                <w14:textFill>
                  <w14:solidFill>
                    <w14:schemeClr w14:val="tx1"/>
                  </w14:solidFill>
                </w14:textFill>
              </w:rPr>
              <w:t>.拟派本项目的测评人员同时具有信息安全等级测评师（中级）证书、</w:t>
            </w:r>
            <w:r>
              <w:rPr>
                <w:rFonts w:hAnsi="宋体" w:cs="宋体"/>
                <w:color w:val="000000" w:themeColor="text1"/>
                <w:sz w:val="24"/>
                <w:szCs w:val="24"/>
                <w14:textFill>
                  <w14:solidFill>
                    <w14:schemeClr w14:val="tx1"/>
                  </w14:solidFill>
                </w14:textFill>
              </w:rPr>
              <w:t>CISAW</w:t>
            </w:r>
            <w:r>
              <w:rPr>
                <w:rFonts w:hint="eastAsia" w:hAnsi="宋体" w:cs="宋体"/>
                <w:color w:val="000000" w:themeColor="text1"/>
                <w:sz w:val="24"/>
                <w:szCs w:val="24"/>
                <w14:textFill>
                  <w14:solidFill>
                    <w14:schemeClr w14:val="tx1"/>
                  </w14:solidFill>
                </w14:textFill>
              </w:rPr>
              <w:t>证书、</w:t>
            </w:r>
            <w:r>
              <w:rPr>
                <w:rFonts w:hAnsi="宋体" w:cs="宋体"/>
                <w:color w:val="000000" w:themeColor="text1"/>
                <w:sz w:val="24"/>
                <w:szCs w:val="24"/>
                <w14:textFill>
                  <w14:solidFill>
                    <w14:schemeClr w14:val="tx1"/>
                  </w14:solidFill>
                </w14:textFill>
              </w:rPr>
              <w:t>ITIL证书得</w:t>
            </w:r>
            <w:r>
              <w:rPr>
                <w:rFonts w:hint="eastAsia" w:hAnsi="宋体" w:cs="宋体"/>
                <w:color w:val="000000" w:themeColor="text1"/>
                <w:sz w:val="24"/>
                <w:szCs w:val="24"/>
                <w14:textFill>
                  <w14:solidFill>
                    <w14:schemeClr w14:val="tx1"/>
                  </w14:solidFill>
                </w14:textFill>
              </w:rPr>
              <w:t>6分，每少提供一个证书扣2分，扣完为止。</w:t>
            </w:r>
          </w:p>
          <w:p>
            <w:pPr>
              <w:spacing w:line="400" w:lineRule="exact"/>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4</w:t>
            </w:r>
            <w:r>
              <w:rPr>
                <w:rFonts w:hint="eastAsia" w:hAnsi="宋体" w:cs="宋体"/>
                <w:color w:val="000000" w:themeColor="text1"/>
                <w:sz w:val="24"/>
                <w:szCs w:val="24"/>
                <w14:textFill>
                  <w14:solidFill>
                    <w14:schemeClr w14:val="tx1"/>
                  </w14:solidFill>
                </w14:textFill>
              </w:rPr>
              <w:t>.拟派本项目的其他测评人员具有CISP</w:t>
            </w:r>
            <w:r>
              <w:rPr>
                <w:rFonts w:hAnsi="宋体" w:cs="宋体"/>
                <w:color w:val="000000" w:themeColor="text1"/>
                <w:sz w:val="24"/>
                <w:szCs w:val="24"/>
                <w14:textFill>
                  <w14:solidFill>
                    <w14:schemeClr w14:val="tx1"/>
                  </w14:solidFill>
                </w14:textFill>
              </w:rPr>
              <w:t>-PTE</w:t>
            </w:r>
            <w:r>
              <w:rPr>
                <w:rFonts w:hint="eastAsia" w:hAnsi="宋体" w:cs="宋体"/>
                <w:color w:val="000000" w:themeColor="text1"/>
                <w:sz w:val="24"/>
                <w:szCs w:val="24"/>
                <w14:textFill>
                  <w14:solidFill>
                    <w14:schemeClr w14:val="tx1"/>
                  </w14:solidFill>
                </w14:textFill>
              </w:rPr>
              <w:t>证书、ISO27001证书、I</w:t>
            </w:r>
            <w:r>
              <w:rPr>
                <w:rFonts w:hAnsi="宋体" w:cs="宋体"/>
                <w:color w:val="000000" w:themeColor="text1"/>
                <w:sz w:val="24"/>
                <w:szCs w:val="24"/>
                <w14:textFill>
                  <w14:solidFill>
                    <w14:schemeClr w14:val="tx1"/>
                  </w14:solidFill>
                </w14:textFill>
              </w:rPr>
              <w:t>TIL</w:t>
            </w:r>
            <w:r>
              <w:rPr>
                <w:rFonts w:hint="eastAsia" w:hAnsi="宋体" w:cs="宋体"/>
                <w:color w:val="000000" w:themeColor="text1"/>
                <w:sz w:val="24"/>
                <w:szCs w:val="24"/>
                <w14:textFill>
                  <w14:solidFill>
                    <w14:schemeClr w14:val="tx1"/>
                  </w14:solidFill>
                </w14:textFill>
              </w:rPr>
              <w:t>证书，每具有一个证书得3分（每个证书不能重复得分），最多9分。</w:t>
            </w:r>
          </w:p>
        </w:tc>
        <w:tc>
          <w:tcPr>
            <w:tcW w:w="848" w:type="pct"/>
            <w:vAlign w:val="cente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提供相关人员有效的证书复印件</w:t>
            </w:r>
            <w:r>
              <w:rPr>
                <w:rFonts w:hint="eastAsia" w:hAnsi="宋体" w:cs="宋体"/>
                <w:color w:val="000000" w:themeColor="text1"/>
                <w:sz w:val="24"/>
                <w:szCs w:val="24"/>
                <w14:textFill>
                  <w14:solidFill>
                    <w14:schemeClr w14:val="tx1"/>
                  </w14:solidFill>
                </w14:textFill>
              </w:rPr>
              <w:t>并加盖投标人公章。提供相关人员的社保证明。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2"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5</w:t>
            </w:r>
          </w:p>
        </w:tc>
        <w:tc>
          <w:tcPr>
            <w:tcW w:w="700"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项目实施能力</w:t>
            </w:r>
            <w:r>
              <w:rPr>
                <w:rFonts w:cs="宋体" w:asciiTheme="minorEastAsia" w:hAnsiTheme="minorEastAsia"/>
                <w:color w:val="000000" w:themeColor="text1"/>
                <w:sz w:val="24"/>
                <w:szCs w:val="24"/>
                <w14:textFill>
                  <w14:solidFill>
                    <w14:schemeClr w14:val="tx1"/>
                  </w14:solidFill>
                </w14:textFill>
              </w:rPr>
              <w:t>6</w:t>
            </w:r>
            <w:r>
              <w:rPr>
                <w:rFonts w:hint="eastAsia" w:cs="宋体" w:asciiTheme="minorEastAsia" w:hAnsiTheme="minorEastAsia"/>
                <w:color w:val="000000" w:themeColor="text1"/>
                <w:sz w:val="24"/>
                <w:szCs w:val="24"/>
                <w14:textFill>
                  <w14:solidFill>
                    <w14:schemeClr w14:val="tx1"/>
                  </w14:solidFill>
                </w14:textFill>
              </w:rPr>
              <w:t>%</w:t>
            </w:r>
          </w:p>
        </w:tc>
        <w:tc>
          <w:tcPr>
            <w:tcW w:w="409"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6</w:t>
            </w:r>
            <w:r>
              <w:rPr>
                <w:rFonts w:hint="eastAsia" w:cs="宋体" w:asciiTheme="minorEastAsia" w:hAnsiTheme="minorEastAsia"/>
                <w:color w:val="000000" w:themeColor="text1"/>
                <w:sz w:val="24"/>
                <w:szCs w:val="24"/>
                <w14:textFill>
                  <w14:solidFill>
                    <w14:schemeClr w14:val="tx1"/>
                  </w14:solidFill>
                </w14:textFill>
              </w:rPr>
              <w:t>分</w:t>
            </w:r>
          </w:p>
        </w:tc>
        <w:tc>
          <w:tcPr>
            <w:tcW w:w="2689" w:type="pct"/>
            <w:vAlign w:val="center"/>
          </w:tcPr>
          <w:p>
            <w:pPr>
              <w:pStyle w:val="17"/>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具有测评服务的能力，提供一个项目案例证明材料得</w:t>
            </w:r>
            <w:r>
              <w:rPr>
                <w:rFonts w:cs="宋体" w:asciiTheme="minorEastAsia" w:hAnsiTheme="minorEastAsia"/>
                <w:color w:val="000000" w:themeColor="text1"/>
                <w:sz w:val="24"/>
                <w14:textFill>
                  <w14:solidFill>
                    <w14:schemeClr w14:val="tx1"/>
                  </w14:solidFill>
                </w14:textFill>
              </w:rPr>
              <w:t>1</w:t>
            </w:r>
            <w:r>
              <w:rPr>
                <w:rFonts w:hint="eastAsia" w:cs="宋体" w:asciiTheme="minorEastAsia" w:hAnsiTheme="minorEastAsia"/>
                <w:color w:val="000000" w:themeColor="text1"/>
                <w:sz w:val="24"/>
                <w14:textFill>
                  <w14:solidFill>
                    <w14:schemeClr w14:val="tx1"/>
                  </w14:solidFill>
                </w14:textFill>
              </w:rPr>
              <w:t>分，最多得</w:t>
            </w:r>
            <w:r>
              <w:rPr>
                <w:rFonts w:cs="宋体" w:asciiTheme="minorEastAsia" w:hAnsiTheme="minorEastAsia"/>
                <w:color w:val="000000" w:themeColor="text1"/>
                <w:sz w:val="24"/>
                <w14:textFill>
                  <w14:solidFill>
                    <w14:schemeClr w14:val="tx1"/>
                  </w14:solidFill>
                </w14:textFill>
              </w:rPr>
              <w:t>6</w:t>
            </w:r>
            <w:r>
              <w:rPr>
                <w:rFonts w:hint="eastAsia" w:cs="宋体" w:asciiTheme="minorEastAsia" w:hAnsiTheme="minorEastAsia"/>
                <w:color w:val="000000" w:themeColor="text1"/>
                <w:sz w:val="24"/>
                <w14:textFill>
                  <w14:solidFill>
                    <w14:schemeClr w14:val="tx1"/>
                  </w14:solidFill>
                </w14:textFill>
              </w:rPr>
              <w:t>分。</w:t>
            </w:r>
          </w:p>
        </w:tc>
        <w:tc>
          <w:tcPr>
            <w:tcW w:w="848" w:type="pct"/>
            <w:vAlign w:val="cente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提供相关证明材料加盖投标人公章。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52"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6</w:t>
            </w:r>
          </w:p>
        </w:tc>
        <w:tc>
          <w:tcPr>
            <w:tcW w:w="700"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响应文件规范性</w:t>
            </w:r>
            <w:r>
              <w:rPr>
                <w:rFonts w:cs="宋体"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color w:val="000000" w:themeColor="text1"/>
                <w:sz w:val="24"/>
                <w:szCs w:val="24"/>
                <w14:textFill>
                  <w14:solidFill>
                    <w14:schemeClr w14:val="tx1"/>
                  </w14:solidFill>
                </w14:textFill>
              </w:rPr>
              <w:t>%</w:t>
            </w:r>
          </w:p>
        </w:tc>
        <w:tc>
          <w:tcPr>
            <w:tcW w:w="409" w:type="pct"/>
            <w:vAlign w:val="center"/>
          </w:tcPr>
          <w:p>
            <w:pPr>
              <w:spacing w:line="400" w:lineRule="exact"/>
              <w:jc w:val="center"/>
              <w:rPr>
                <w:rFonts w:cs="宋体" w:asciiTheme="minorEastAsia" w:hAnsiTheme="minorEastAsia"/>
                <w:color w:val="000000" w:themeColor="text1"/>
                <w:sz w:val="24"/>
                <w:szCs w:val="24"/>
                <w14:textFill>
                  <w14:solidFill>
                    <w14:schemeClr w14:val="tx1"/>
                  </w14:solidFill>
                </w14:textFill>
              </w:rPr>
            </w:pPr>
            <w:r>
              <w:rPr>
                <w:rFonts w:cs="宋体"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color w:val="000000" w:themeColor="text1"/>
                <w:sz w:val="24"/>
                <w:szCs w:val="24"/>
                <w14:textFill>
                  <w14:solidFill>
                    <w14:schemeClr w14:val="tx1"/>
                  </w14:solidFill>
                </w14:textFill>
              </w:rPr>
              <w:t>分</w:t>
            </w:r>
          </w:p>
        </w:tc>
        <w:tc>
          <w:tcPr>
            <w:tcW w:w="2689" w:type="pct"/>
            <w:vAlign w:val="center"/>
          </w:tcPr>
          <w:p>
            <w:pPr>
              <w:spacing w:line="400" w:lineRule="exact"/>
              <w:jc w:val="left"/>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响应文件制作规范，没有细微偏差情形的得</w:t>
            </w:r>
            <w:r>
              <w:rPr>
                <w:rFonts w:cs="宋体" w:asciiTheme="minorEastAsia" w:hAnsiTheme="minorEastAsia"/>
                <w:color w:val="000000" w:themeColor="text1"/>
                <w:sz w:val="24"/>
                <w:szCs w:val="24"/>
                <w14:textFill>
                  <w14:solidFill>
                    <w14:schemeClr w14:val="tx1"/>
                  </w14:solidFill>
                </w14:textFill>
              </w:rPr>
              <w:t>2</w:t>
            </w:r>
            <w:r>
              <w:rPr>
                <w:rFonts w:hint="eastAsia" w:cs="宋体" w:asciiTheme="minorEastAsia" w:hAnsiTheme="minorEastAsia"/>
                <w:color w:val="000000" w:themeColor="text1"/>
                <w:sz w:val="24"/>
                <w:szCs w:val="24"/>
                <w14:textFill>
                  <w14:solidFill>
                    <w14:schemeClr w14:val="tx1"/>
                  </w14:solidFill>
                </w14:textFill>
              </w:rPr>
              <w:t>分；有一项细微偏差扣0.5分，扣完为止。</w:t>
            </w:r>
          </w:p>
        </w:tc>
        <w:tc>
          <w:tcPr>
            <w:tcW w:w="848" w:type="pct"/>
            <w:vAlign w:val="center"/>
          </w:tcPr>
          <w:p>
            <w:pPr>
              <w:spacing w:line="400" w:lineRule="exact"/>
              <w:jc w:val="left"/>
              <w:rPr>
                <w:rFonts w:cs="宋体" w:asciiTheme="minorEastAsia" w:hAnsiTheme="minorEastAsia"/>
                <w:color w:val="000000" w:themeColor="text1"/>
                <w:sz w:val="24"/>
                <w:szCs w:val="24"/>
                <w14:textFill>
                  <w14:solidFill>
                    <w14:schemeClr w14:val="tx1"/>
                  </w14:solidFill>
                </w14:textFill>
              </w:rPr>
            </w:pPr>
          </w:p>
        </w:tc>
      </w:tr>
    </w:tbl>
    <w:p>
      <w:pPr>
        <w:keepNext/>
        <w:keepLines/>
        <w:pageBreakBefore w:val="0"/>
        <w:tabs>
          <w:tab w:val="left" w:pos="576"/>
        </w:tabs>
        <w:kinsoku/>
        <w:wordWrap/>
        <w:overflowPunct/>
        <w:topLinePunct w:val="0"/>
        <w:bidi w:val="0"/>
        <w:spacing w:before="260" w:after="260" w:line="620" w:lineRule="exact"/>
        <w:textAlignment w:val="auto"/>
        <w:outlineLvl w:val="1"/>
        <w:rPr>
          <w:rFonts w:hint="eastAsia"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before="260" w:after="260" w:line="620" w:lineRule="exact"/>
        <w:textAlignment w:val="auto"/>
        <w:outlineLvl w:val="1"/>
        <w:rPr>
          <w:rFonts w:ascii="华文细黑" w:hAnsi="华文细黑" w:eastAsia="华文细黑"/>
          <w:b/>
          <w:bCs/>
          <w:color w:val="000000" w:themeColor="text1"/>
          <w:sz w:val="24"/>
          <w14:textFill>
            <w14:solidFill>
              <w14:schemeClr w14:val="tx1"/>
            </w14:solidFill>
          </w14:textFill>
        </w:rPr>
      </w:pPr>
      <w:r>
        <w:rPr>
          <w:rFonts w:hint="eastAsia" w:ascii="华文细黑" w:hAnsi="华文细黑" w:eastAsia="华文细黑"/>
          <w:b/>
          <w:bCs/>
          <w:color w:val="000000" w:themeColor="text1"/>
          <w:sz w:val="24"/>
          <w14:textFill>
            <w14:solidFill>
              <w14:schemeClr w14:val="tx1"/>
            </w14:solidFill>
          </w14:textFill>
        </w:rPr>
        <w:t>符合性审查</w:t>
      </w:r>
      <w:bookmarkEnd w:id="112"/>
    </w:p>
    <w:tbl>
      <w:tblPr>
        <w:tblStyle w:val="53"/>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9" w:type="dxa"/>
            <w:vMerge w:val="restart"/>
            <w:vAlign w:val="center"/>
          </w:tcPr>
          <w:p>
            <w:pPr>
              <w:pageBreakBefore w:val="0"/>
              <w:kinsoku/>
              <w:wordWrap/>
              <w:overflowPunct/>
              <w:topLinePunct w:val="0"/>
              <w:bidi w:val="0"/>
              <w:spacing w:line="620" w:lineRule="exact"/>
              <w:ind w:left="141" w:leftChars="67"/>
              <w:jc w:val="center"/>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p>
          <w:p>
            <w:pPr>
              <w:pageBreakBefore w:val="0"/>
              <w:kinsoku/>
              <w:wordWrap/>
              <w:overflowPunct/>
              <w:topLinePunct w:val="0"/>
              <w:bidi w:val="0"/>
              <w:spacing w:line="620" w:lineRule="exact"/>
              <w:ind w:left="141" w:leftChars="67"/>
              <w:jc w:val="center"/>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r>
              <w:rPr>
                <w:rFonts w:hint="eastAsia" w:ascii="方正粗黑宋简体" w:hAnsi="方正粗黑宋简体" w:eastAsia="方正粗黑宋简体" w:cs="方正粗黑宋简体"/>
                <w:color w:val="000000" w:themeColor="text1"/>
                <w:sz w:val="24"/>
                <w14:textFill>
                  <w14:solidFill>
                    <w14:schemeClr w14:val="tx1"/>
                  </w14:solidFill>
                </w14:textFill>
              </w:rPr>
              <w:t>符合性审查</w:t>
            </w:r>
          </w:p>
        </w:tc>
        <w:tc>
          <w:tcPr>
            <w:tcW w:w="7513" w:type="dxa"/>
          </w:tcPr>
          <w:p>
            <w:pPr>
              <w:pageBreakBefore w:val="0"/>
              <w:kinsoku/>
              <w:wordWrap/>
              <w:overflowPunct/>
              <w:topLinePunct w:val="0"/>
              <w:bidi w:val="0"/>
              <w:spacing w:line="620" w:lineRule="exact"/>
              <w:ind w:left="621" w:leftChars="67" w:hanging="480" w:hangingChars="200"/>
              <w:jc w:val="center"/>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r>
              <w:rPr>
                <w:rFonts w:hint="eastAsia" w:ascii="方正粗黑宋简体" w:hAnsi="方正粗黑宋简体" w:eastAsia="方正粗黑宋简体" w:cs="方正粗黑宋简体"/>
                <w:color w:val="000000" w:themeColor="text1"/>
                <w:sz w:val="24"/>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9" w:type="dxa"/>
            <w:vMerge w:val="continue"/>
          </w:tcPr>
          <w:p>
            <w:pPr>
              <w:pageBreakBefore w:val="0"/>
              <w:kinsoku/>
              <w:wordWrap/>
              <w:overflowPunct/>
              <w:topLinePunct w:val="0"/>
              <w:bidi w:val="0"/>
              <w:spacing w:line="620" w:lineRule="exact"/>
              <w:ind w:left="621" w:leftChars="67" w:hanging="480" w:hangingChars="200"/>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p>
        </w:tc>
        <w:tc>
          <w:tcPr>
            <w:tcW w:w="7513" w:type="dxa"/>
          </w:tcPr>
          <w:p>
            <w:pPr>
              <w:pageBreakBefore w:val="0"/>
              <w:kinsoku/>
              <w:wordWrap/>
              <w:overflowPunct/>
              <w:topLinePunct w:val="0"/>
              <w:bidi w:val="0"/>
              <w:spacing w:line="620" w:lineRule="exact"/>
              <w:ind w:left="141" w:leftChars="67"/>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r>
              <w:rPr>
                <w:rFonts w:hint="eastAsia" w:ascii="方正粗黑宋简体" w:hAnsi="方正粗黑宋简体" w:eastAsia="方正粗黑宋简体" w:cs="方正粗黑宋简体"/>
                <w:color w:val="000000" w:themeColor="text1"/>
                <w:sz w:val="24"/>
                <w14:textFill>
                  <w14:solidFill>
                    <w14:schemeClr w14:val="tx1"/>
                  </w14:solidFill>
                </w14:textFill>
              </w:rPr>
              <w:t>资格证明文件不全的或招标人资格条件不满足招标文件要求的；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79" w:type="dxa"/>
            <w:vMerge w:val="continue"/>
          </w:tcPr>
          <w:p>
            <w:pPr>
              <w:pageBreakBefore w:val="0"/>
              <w:kinsoku/>
              <w:wordWrap/>
              <w:overflowPunct/>
              <w:topLinePunct w:val="0"/>
              <w:bidi w:val="0"/>
              <w:spacing w:line="620" w:lineRule="exact"/>
              <w:ind w:left="621" w:leftChars="67" w:hanging="480" w:hangingChars="200"/>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p>
        </w:tc>
        <w:tc>
          <w:tcPr>
            <w:tcW w:w="7513" w:type="dxa"/>
          </w:tcPr>
          <w:p>
            <w:pPr>
              <w:pageBreakBefore w:val="0"/>
              <w:kinsoku/>
              <w:wordWrap/>
              <w:overflowPunct/>
              <w:topLinePunct w:val="0"/>
              <w:bidi w:val="0"/>
              <w:spacing w:line="620" w:lineRule="exact"/>
              <w:ind w:left="141" w:leftChars="67"/>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r>
              <w:rPr>
                <w:rFonts w:hint="eastAsia" w:ascii="方正粗黑宋简体" w:hAnsi="方正粗黑宋简体" w:eastAsia="方正粗黑宋简体" w:cs="方正粗黑宋简体"/>
                <w:color w:val="000000" w:themeColor="text1"/>
                <w:sz w:val="24"/>
                <w14:textFill>
                  <w14:solidFill>
                    <w14:schemeClr w14:val="tx1"/>
                  </w14:solidFill>
                </w14:textFill>
              </w:rPr>
              <w:t>投标文件没有投标人授权代表签字和加盖单位章；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79" w:type="dxa"/>
            <w:vMerge w:val="continue"/>
          </w:tcPr>
          <w:p>
            <w:pPr>
              <w:pageBreakBefore w:val="0"/>
              <w:kinsoku/>
              <w:wordWrap/>
              <w:overflowPunct/>
              <w:topLinePunct w:val="0"/>
              <w:bidi w:val="0"/>
              <w:spacing w:line="620" w:lineRule="exact"/>
              <w:ind w:left="621" w:leftChars="67" w:hanging="480" w:hangingChars="200"/>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p>
        </w:tc>
        <w:tc>
          <w:tcPr>
            <w:tcW w:w="7513" w:type="dxa"/>
          </w:tcPr>
          <w:p>
            <w:pPr>
              <w:pageBreakBefore w:val="0"/>
              <w:kinsoku/>
              <w:wordWrap/>
              <w:overflowPunct/>
              <w:topLinePunct w:val="0"/>
              <w:bidi w:val="0"/>
              <w:spacing w:line="620" w:lineRule="exact"/>
              <w:ind w:left="141" w:leftChars="67"/>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r>
              <w:rPr>
                <w:rFonts w:hint="eastAsia" w:ascii="方正粗黑宋简体" w:hAnsi="方正粗黑宋简体" w:eastAsia="方正粗黑宋简体" w:cs="方正粗黑宋简体"/>
                <w:color w:val="000000" w:themeColor="text1"/>
                <w:sz w:val="24"/>
                <w14:textFill>
                  <w14:solidFill>
                    <w14:schemeClr w14:val="tx1"/>
                  </w14:solidFill>
                </w14:textFill>
              </w:rPr>
              <w:t>投标标文件没有报价的或投标人投报两个或多个报价的；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9" w:type="dxa"/>
            <w:vMerge w:val="continue"/>
          </w:tcPr>
          <w:p>
            <w:pPr>
              <w:pageBreakBefore w:val="0"/>
              <w:kinsoku/>
              <w:wordWrap/>
              <w:overflowPunct/>
              <w:topLinePunct w:val="0"/>
              <w:bidi w:val="0"/>
              <w:spacing w:line="620" w:lineRule="exact"/>
              <w:ind w:left="621" w:leftChars="67" w:hanging="480" w:hangingChars="200"/>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p>
        </w:tc>
        <w:tc>
          <w:tcPr>
            <w:tcW w:w="7513" w:type="dxa"/>
          </w:tcPr>
          <w:p>
            <w:pPr>
              <w:pageBreakBefore w:val="0"/>
              <w:kinsoku/>
              <w:wordWrap/>
              <w:overflowPunct/>
              <w:topLinePunct w:val="0"/>
              <w:bidi w:val="0"/>
              <w:spacing w:line="620" w:lineRule="exact"/>
              <w:ind w:left="141" w:leftChars="67"/>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r>
              <w:rPr>
                <w:rFonts w:hint="eastAsia" w:ascii="方正粗黑宋简体" w:hAnsi="方正粗黑宋简体" w:eastAsia="方正粗黑宋简体" w:cs="方正粗黑宋简体"/>
                <w:color w:val="000000" w:themeColor="text1"/>
                <w:sz w:val="24"/>
                <w14:textFill>
                  <w14:solidFill>
                    <w14:schemeClr w14:val="tx1"/>
                  </w14:solidFill>
                </w14:textFill>
              </w:rPr>
              <w:t>明显不符合技术规范书的要求；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9" w:type="dxa"/>
            <w:vMerge w:val="continue"/>
          </w:tcPr>
          <w:p>
            <w:pPr>
              <w:pageBreakBefore w:val="0"/>
              <w:kinsoku/>
              <w:wordWrap/>
              <w:overflowPunct/>
              <w:topLinePunct w:val="0"/>
              <w:bidi w:val="0"/>
              <w:spacing w:line="620" w:lineRule="exact"/>
              <w:ind w:left="621" w:leftChars="67" w:hanging="480" w:hangingChars="200"/>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p>
        </w:tc>
        <w:tc>
          <w:tcPr>
            <w:tcW w:w="7513" w:type="dxa"/>
          </w:tcPr>
          <w:p>
            <w:pPr>
              <w:pageBreakBefore w:val="0"/>
              <w:kinsoku/>
              <w:wordWrap/>
              <w:overflowPunct/>
              <w:topLinePunct w:val="0"/>
              <w:bidi w:val="0"/>
              <w:spacing w:line="620" w:lineRule="exact"/>
              <w:ind w:left="141" w:leftChars="67"/>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r>
              <w:rPr>
                <w:rFonts w:hint="eastAsia" w:ascii="方正粗黑宋简体" w:hAnsi="方正粗黑宋简体" w:eastAsia="方正粗黑宋简体" w:cs="方正粗黑宋简体"/>
                <w:color w:val="000000" w:themeColor="text1"/>
                <w:sz w:val="24"/>
                <w14:textFill>
                  <w14:solidFill>
                    <w14:schemeClr w14:val="tx1"/>
                  </w14:solidFill>
                </w14:textFill>
              </w:rPr>
              <w:t>投标文件附有招标人不能接受的条件；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9" w:type="dxa"/>
            <w:vMerge w:val="continue"/>
          </w:tcPr>
          <w:p>
            <w:pPr>
              <w:pageBreakBefore w:val="0"/>
              <w:kinsoku/>
              <w:wordWrap/>
              <w:overflowPunct/>
              <w:topLinePunct w:val="0"/>
              <w:bidi w:val="0"/>
              <w:spacing w:line="620" w:lineRule="exact"/>
              <w:ind w:left="621" w:leftChars="67" w:hanging="480" w:hangingChars="200"/>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p>
        </w:tc>
        <w:tc>
          <w:tcPr>
            <w:tcW w:w="7513" w:type="dxa"/>
          </w:tcPr>
          <w:p>
            <w:pPr>
              <w:pageBreakBefore w:val="0"/>
              <w:kinsoku/>
              <w:wordWrap/>
              <w:overflowPunct/>
              <w:topLinePunct w:val="0"/>
              <w:bidi w:val="0"/>
              <w:spacing w:line="620" w:lineRule="exact"/>
              <w:ind w:left="141" w:leftChars="67"/>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r>
              <w:rPr>
                <w:rFonts w:hint="eastAsia" w:ascii="方正粗黑宋简体" w:hAnsi="方正粗黑宋简体" w:eastAsia="方正粗黑宋简体" w:cs="方正粗黑宋简体"/>
                <w:color w:val="000000" w:themeColor="text1"/>
                <w:sz w:val="24"/>
                <w14:textFill>
                  <w14:solidFill>
                    <w14:schemeClr w14:val="tx1"/>
                  </w14:solidFill>
                </w14:textFill>
              </w:rPr>
              <w:t>存在恶意报价行为且损害招标人利益的；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79" w:type="dxa"/>
            <w:vMerge w:val="continue"/>
          </w:tcPr>
          <w:p>
            <w:pPr>
              <w:pageBreakBefore w:val="0"/>
              <w:kinsoku/>
              <w:wordWrap/>
              <w:overflowPunct/>
              <w:topLinePunct w:val="0"/>
              <w:bidi w:val="0"/>
              <w:spacing w:line="620" w:lineRule="exact"/>
              <w:ind w:left="621" w:leftChars="67" w:hanging="480" w:hangingChars="200"/>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p>
        </w:tc>
        <w:tc>
          <w:tcPr>
            <w:tcW w:w="7513" w:type="dxa"/>
          </w:tcPr>
          <w:p>
            <w:pPr>
              <w:pageBreakBefore w:val="0"/>
              <w:kinsoku/>
              <w:wordWrap/>
              <w:overflowPunct/>
              <w:topLinePunct w:val="0"/>
              <w:bidi w:val="0"/>
              <w:spacing w:line="620" w:lineRule="exact"/>
              <w:ind w:left="141" w:leftChars="67"/>
              <w:textAlignment w:val="auto"/>
              <w:rPr>
                <w:rFonts w:ascii="方正粗黑宋简体" w:hAnsi="方正粗黑宋简体" w:eastAsia="方正粗黑宋简体" w:cs="方正粗黑宋简体"/>
                <w:color w:val="000000" w:themeColor="text1"/>
                <w:sz w:val="24"/>
                <w14:textFill>
                  <w14:solidFill>
                    <w14:schemeClr w14:val="tx1"/>
                  </w14:solidFill>
                </w14:textFill>
              </w:rPr>
            </w:pPr>
            <w:r>
              <w:rPr>
                <w:rFonts w:hint="eastAsia" w:ascii="方正粗黑宋简体" w:hAnsi="方正粗黑宋简体" w:eastAsia="方正粗黑宋简体" w:cs="方正粗黑宋简体"/>
                <w:color w:val="000000" w:themeColor="text1"/>
                <w:sz w:val="24"/>
                <w14:textFill>
                  <w14:solidFill>
                    <w14:schemeClr w14:val="tx1"/>
                  </w14:solidFill>
                </w14:textFill>
              </w:rPr>
              <w:t>其他不符合招标文件实质性要求及法律、法规规定的其他情形；</w:t>
            </w:r>
          </w:p>
        </w:tc>
      </w:tr>
    </w:tbl>
    <w:p>
      <w:pPr>
        <w:pageBreakBefore w:val="0"/>
        <w:tabs>
          <w:tab w:val="left" w:pos="0"/>
        </w:tabs>
        <w:kinsoku/>
        <w:wordWrap/>
        <w:overflowPunct/>
        <w:topLinePunct w:val="0"/>
        <w:bidi w:val="0"/>
        <w:spacing w:beforeLines="50" w:afterLines="50" w:line="620" w:lineRule="exact"/>
        <w:ind w:left="141" w:leftChars="67" w:firstLine="480" w:firstLineChars="200"/>
        <w:textAlignment w:val="auto"/>
        <w:rPr>
          <w:rFonts w:ascii="华文细黑" w:hAnsi="华文细黑" w:eastAsia="华文细黑"/>
          <w:color w:val="000000" w:themeColor="text1"/>
          <w:sz w:val="24"/>
          <w14:textFill>
            <w14:solidFill>
              <w14:schemeClr w14:val="tx1"/>
            </w14:solidFill>
          </w14:textFill>
        </w:rPr>
      </w:pPr>
      <w:r>
        <w:rPr>
          <w:rFonts w:hint="eastAsia" w:ascii="华文细黑" w:hAnsi="华文细黑" w:eastAsia="华文细黑"/>
          <w:color w:val="000000" w:themeColor="text1"/>
          <w:sz w:val="24"/>
          <w14:textFill>
            <w14:solidFill>
              <w14:schemeClr w14:val="tx1"/>
            </w14:solidFill>
          </w14:textFill>
        </w:rPr>
        <w:t>在详细评审之前，评审小组将首先根据谈判文件中载明的资格审查标准对谈判申请人递交的谈判文件进行审查，有任何一项因素不符合审查标准的，不能通过资格审查，同时审定每份投标文件是否在实质上响应了谈判文件的要求。</w:t>
      </w:r>
    </w:p>
    <w:p>
      <w:pPr>
        <w:pageBreakBefore w:val="0"/>
        <w:tabs>
          <w:tab w:val="left" w:pos="0"/>
        </w:tabs>
        <w:kinsoku/>
        <w:wordWrap/>
        <w:overflowPunct/>
        <w:topLinePunct w:val="0"/>
        <w:bidi w:val="0"/>
        <w:spacing w:beforeLines="50" w:afterLines="50" w:line="620" w:lineRule="exact"/>
        <w:ind w:left="141" w:leftChars="67" w:firstLine="480" w:firstLineChars="200"/>
        <w:textAlignment w:val="auto"/>
        <w:rPr>
          <w:rFonts w:ascii="华文细黑" w:hAnsi="华文细黑" w:eastAsia="华文细黑"/>
          <w:color w:val="000000" w:themeColor="text1"/>
          <w:sz w:val="24"/>
          <w14:textFill>
            <w14:solidFill>
              <w14:schemeClr w14:val="tx1"/>
            </w14:solidFill>
          </w14:textFill>
        </w:rPr>
      </w:pPr>
      <w:r>
        <w:rPr>
          <w:rFonts w:hint="eastAsia" w:ascii="华文细黑" w:hAnsi="华文细黑" w:eastAsia="华文细黑"/>
          <w:color w:val="000000" w:themeColor="text1"/>
          <w:sz w:val="24"/>
          <w14:textFill>
            <w14:solidFill>
              <w14:schemeClr w14:val="tx1"/>
            </w14:solidFill>
          </w14:textFill>
        </w:rPr>
        <w:t>只有资格审查满足要求及符合性审查合格的投标人人，其投标文件才能参与评价与比较。</w:t>
      </w:r>
    </w:p>
    <w:p>
      <w:pPr>
        <w:pageBreakBefore w:val="0"/>
        <w:widowControl/>
        <w:kinsoku/>
        <w:wordWrap/>
        <w:overflowPunct/>
        <w:topLinePunct w:val="0"/>
        <w:bidi w:val="0"/>
        <w:spacing w:line="620" w:lineRule="exact"/>
        <w:jc w:val="left"/>
        <w:textAlignment w:val="auto"/>
        <w:rPr>
          <w:rFonts w:hint="eastAsia" w:ascii="华文细黑" w:hAnsi="华文细黑" w:eastAsia="华文细黑"/>
          <w:b/>
          <w:bCs/>
          <w:color w:val="000000" w:themeColor="text1"/>
          <w:sz w:val="24"/>
          <w14:textFill>
            <w14:solidFill>
              <w14:schemeClr w14:val="tx1"/>
            </w14:solidFill>
          </w14:textFill>
        </w:rPr>
      </w:pPr>
    </w:p>
    <w:p>
      <w:pPr>
        <w:pageBreakBefore w:val="0"/>
        <w:widowControl/>
        <w:kinsoku/>
        <w:wordWrap/>
        <w:overflowPunct/>
        <w:topLinePunct w:val="0"/>
        <w:bidi w:val="0"/>
        <w:spacing w:line="620" w:lineRule="exact"/>
        <w:jc w:val="left"/>
        <w:textAlignment w:val="auto"/>
        <w:rPr>
          <w:rFonts w:hint="eastAsia" w:ascii="华文细黑" w:hAnsi="华文细黑" w:eastAsia="华文细黑"/>
          <w:b/>
          <w:bCs/>
          <w:color w:val="000000" w:themeColor="text1"/>
          <w:sz w:val="24"/>
          <w14:textFill>
            <w14:solidFill>
              <w14:schemeClr w14:val="tx1"/>
            </w14:solidFill>
          </w14:textFill>
        </w:rPr>
      </w:pPr>
    </w:p>
    <w:p>
      <w:pPr>
        <w:pStyle w:val="2"/>
        <w:rPr>
          <w:rFonts w:hint="eastAsia" w:ascii="华文细黑" w:hAnsi="华文细黑" w:eastAsia="华文细黑"/>
          <w:b/>
          <w:bCs/>
          <w:color w:val="000000" w:themeColor="text1"/>
          <w:sz w:val="24"/>
          <w14:textFill>
            <w14:solidFill>
              <w14:schemeClr w14:val="tx1"/>
            </w14:solidFill>
          </w14:textFill>
        </w:rPr>
      </w:pPr>
    </w:p>
    <w:p>
      <w:pPr>
        <w:pStyle w:val="2"/>
        <w:rPr>
          <w:rFonts w:hint="eastAsia" w:ascii="华文细黑" w:hAnsi="华文细黑" w:eastAsia="华文细黑"/>
          <w:b/>
          <w:bCs/>
          <w:color w:val="000000" w:themeColor="text1"/>
          <w:sz w:val="24"/>
          <w14:textFill>
            <w14:solidFill>
              <w14:schemeClr w14:val="tx1"/>
            </w14:solidFill>
          </w14:textFill>
        </w:rPr>
      </w:pPr>
    </w:p>
    <w:p>
      <w:pPr>
        <w:pageBreakBefore w:val="0"/>
        <w:widowControl/>
        <w:kinsoku/>
        <w:wordWrap/>
        <w:overflowPunct/>
        <w:topLinePunct w:val="0"/>
        <w:bidi w:val="0"/>
        <w:spacing w:line="620" w:lineRule="exact"/>
        <w:jc w:val="left"/>
        <w:textAlignment w:val="auto"/>
        <w:rPr>
          <w:rFonts w:hint="eastAsia" w:ascii="华文细黑" w:hAnsi="华文细黑" w:eastAsia="华文细黑"/>
          <w:b/>
          <w:bCs/>
          <w:color w:val="000000" w:themeColor="text1"/>
          <w:sz w:val="24"/>
          <w14:textFill>
            <w14:solidFill>
              <w14:schemeClr w14:val="tx1"/>
            </w14:solidFill>
          </w14:textFill>
        </w:rPr>
      </w:pPr>
    </w:p>
    <w:p>
      <w:pPr>
        <w:pageBreakBefore w:val="0"/>
        <w:widowControl/>
        <w:kinsoku/>
        <w:wordWrap/>
        <w:overflowPunct/>
        <w:topLinePunct w:val="0"/>
        <w:bidi w:val="0"/>
        <w:spacing w:line="620" w:lineRule="exact"/>
        <w:jc w:val="left"/>
        <w:textAlignment w:val="auto"/>
        <w:rPr>
          <w:rFonts w:ascii="华文细黑" w:hAnsi="华文细黑" w:eastAsia="华文细黑"/>
          <w:b/>
          <w:bCs/>
          <w:color w:val="000000" w:themeColor="text1"/>
          <w:sz w:val="24"/>
          <w14:textFill>
            <w14:solidFill>
              <w14:schemeClr w14:val="tx1"/>
            </w14:solidFill>
          </w14:textFill>
        </w:rPr>
      </w:pPr>
      <w:r>
        <w:rPr>
          <w:rFonts w:hint="eastAsia" w:ascii="华文细黑" w:hAnsi="华文细黑" w:eastAsia="华文细黑"/>
          <w:b/>
          <w:bCs/>
          <w:color w:val="000000" w:themeColor="text1"/>
          <w:sz w:val="24"/>
          <w14:textFill>
            <w14:solidFill>
              <w14:schemeClr w14:val="tx1"/>
            </w14:solidFill>
          </w14:textFill>
        </w:rPr>
        <w:t>附：资格审查标准</w:t>
      </w:r>
    </w:p>
    <w:p>
      <w:pPr>
        <w:pageBreakBefore w:val="0"/>
        <w:kinsoku/>
        <w:wordWrap/>
        <w:overflowPunct/>
        <w:topLinePunct w:val="0"/>
        <w:bidi w:val="0"/>
        <w:spacing w:line="620" w:lineRule="exact"/>
        <w:textAlignment w:val="auto"/>
        <w:rPr>
          <w:rFonts w:ascii="华文细黑" w:hAnsi="华文细黑" w:eastAsia="华文细黑"/>
          <w:b/>
          <w:color w:val="000000" w:themeColor="text1"/>
          <w:sz w:val="28"/>
          <w:szCs w:val="28"/>
          <w14:textFill>
            <w14:solidFill>
              <w14:schemeClr w14:val="tx1"/>
            </w14:solidFill>
          </w14:textFill>
        </w:rPr>
      </w:pPr>
    </w:p>
    <w:tbl>
      <w:tblPr>
        <w:tblStyle w:val="53"/>
        <w:tblW w:w="9180" w:type="dxa"/>
        <w:tblInd w:w="0" w:type="dxa"/>
        <w:tblLayout w:type="fixed"/>
        <w:tblCellMar>
          <w:top w:w="0" w:type="dxa"/>
          <w:left w:w="108" w:type="dxa"/>
          <w:bottom w:w="0" w:type="dxa"/>
          <w:right w:w="108" w:type="dxa"/>
        </w:tblCellMar>
      </w:tblPr>
      <w:tblGrid>
        <w:gridCol w:w="877"/>
        <w:gridCol w:w="2775"/>
        <w:gridCol w:w="5528"/>
      </w:tblGrid>
      <w:tr>
        <w:tblPrEx>
          <w:tblCellMar>
            <w:top w:w="0" w:type="dxa"/>
            <w:left w:w="108" w:type="dxa"/>
            <w:bottom w:w="0" w:type="dxa"/>
            <w:right w:w="108" w:type="dxa"/>
          </w:tblCellMar>
        </w:tblPrEx>
        <w:trPr>
          <w:trHeight w:val="375" w:hRule="atLeast"/>
        </w:trPr>
        <w:tc>
          <w:tcPr>
            <w:tcW w:w="9180" w:type="dxa"/>
            <w:gridSpan w:val="3"/>
            <w:tcBorders>
              <w:top w:val="single" w:color="auto" w:sz="8" w:space="0"/>
              <w:left w:val="single" w:color="auto" w:sz="8" w:space="0"/>
              <w:bottom w:val="single" w:color="auto" w:sz="8" w:space="0"/>
              <w:right w:val="single" w:color="000000" w:sz="8" w:space="0"/>
            </w:tcBorders>
            <w:vAlign w:val="center"/>
          </w:tcPr>
          <w:p>
            <w:pPr>
              <w:pageBreakBefore w:val="0"/>
              <w:widowControl/>
              <w:kinsoku/>
              <w:wordWrap/>
              <w:overflowPunct/>
              <w:topLinePunct w:val="0"/>
              <w:bidi w:val="0"/>
              <w:spacing w:line="620" w:lineRule="exact"/>
              <w:jc w:val="center"/>
              <w:textAlignment w:val="auto"/>
              <w:rPr>
                <w:rFonts w:ascii="华文细黑" w:hAnsi="华文细黑" w:eastAsia="华文细黑" w:cs="宋体"/>
                <w:b/>
                <w:bCs/>
                <w:color w:val="000000" w:themeColor="text1"/>
                <w:kern w:val="0"/>
                <w:sz w:val="24"/>
                <w14:textFill>
                  <w14:solidFill>
                    <w14:schemeClr w14:val="tx1"/>
                  </w14:solidFill>
                </w14:textFill>
              </w:rPr>
            </w:pPr>
            <w:r>
              <w:rPr>
                <w:rFonts w:hint="eastAsia" w:ascii="华文细黑" w:hAnsi="华文细黑" w:eastAsia="华文细黑" w:cs="宋体"/>
                <w:b/>
                <w:bCs/>
                <w:color w:val="000000" w:themeColor="text1"/>
                <w:kern w:val="0"/>
                <w:sz w:val="24"/>
                <w14:textFill>
                  <w14:solidFill>
                    <w14:schemeClr w14:val="tx1"/>
                  </w14:solidFill>
                </w14:textFill>
              </w:rPr>
              <w:t>谈判申请人资格审查标准</w:t>
            </w:r>
          </w:p>
        </w:tc>
      </w:tr>
      <w:tr>
        <w:tblPrEx>
          <w:tblCellMar>
            <w:top w:w="0" w:type="dxa"/>
            <w:left w:w="108" w:type="dxa"/>
            <w:bottom w:w="0" w:type="dxa"/>
            <w:right w:w="108" w:type="dxa"/>
          </w:tblCellMar>
        </w:tblPrEx>
        <w:trPr>
          <w:trHeight w:val="375" w:hRule="atLeast"/>
        </w:trPr>
        <w:tc>
          <w:tcPr>
            <w:tcW w:w="877"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华文细黑" w:hAnsi="华文细黑" w:eastAsia="华文细黑" w:cs="宋体"/>
                <w:b/>
                <w:bCs/>
                <w:color w:val="000000" w:themeColor="text1"/>
                <w:kern w:val="0"/>
                <w:sz w:val="24"/>
                <w14:textFill>
                  <w14:solidFill>
                    <w14:schemeClr w14:val="tx1"/>
                  </w14:solidFill>
                </w14:textFill>
              </w:rPr>
            </w:pPr>
            <w:r>
              <w:rPr>
                <w:rFonts w:hint="eastAsia" w:ascii="华文细黑" w:hAnsi="华文细黑" w:eastAsia="华文细黑" w:cs="宋体"/>
                <w:b/>
                <w:bCs/>
                <w:color w:val="000000" w:themeColor="text1"/>
                <w:kern w:val="0"/>
                <w:sz w:val="24"/>
                <w14:textFill>
                  <w14:solidFill>
                    <w14:schemeClr w14:val="tx1"/>
                  </w14:solidFill>
                </w14:textFill>
              </w:rPr>
              <w:t>序号</w:t>
            </w:r>
          </w:p>
        </w:tc>
        <w:tc>
          <w:tcPr>
            <w:tcW w:w="2775" w:type="dxa"/>
            <w:tcBorders>
              <w:top w:val="nil"/>
              <w:left w:val="nil"/>
              <w:bottom w:val="single" w:color="auto" w:sz="8"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华文细黑" w:hAnsi="华文细黑" w:eastAsia="华文细黑" w:cs="宋体"/>
                <w:b/>
                <w:bCs/>
                <w:color w:val="000000" w:themeColor="text1"/>
                <w:kern w:val="0"/>
                <w:sz w:val="24"/>
                <w14:textFill>
                  <w14:solidFill>
                    <w14:schemeClr w14:val="tx1"/>
                  </w14:solidFill>
                </w14:textFill>
              </w:rPr>
            </w:pPr>
            <w:r>
              <w:rPr>
                <w:rFonts w:hint="eastAsia" w:ascii="华文细黑" w:hAnsi="华文细黑" w:eastAsia="华文细黑" w:cs="宋体"/>
                <w:b/>
                <w:bCs/>
                <w:color w:val="000000" w:themeColor="text1"/>
                <w:kern w:val="0"/>
                <w:sz w:val="24"/>
                <w14:textFill>
                  <w14:solidFill>
                    <w14:schemeClr w14:val="tx1"/>
                  </w14:solidFill>
                </w14:textFill>
              </w:rPr>
              <w:t>审查内容</w:t>
            </w:r>
          </w:p>
        </w:tc>
        <w:tc>
          <w:tcPr>
            <w:tcW w:w="5528" w:type="dxa"/>
            <w:tcBorders>
              <w:top w:val="nil"/>
              <w:left w:val="nil"/>
              <w:bottom w:val="single" w:color="auto" w:sz="8"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华文细黑" w:hAnsi="华文细黑" w:eastAsia="华文细黑" w:cs="宋体"/>
                <w:b/>
                <w:bCs/>
                <w:color w:val="000000" w:themeColor="text1"/>
                <w:kern w:val="0"/>
                <w:sz w:val="24"/>
                <w14:textFill>
                  <w14:solidFill>
                    <w14:schemeClr w14:val="tx1"/>
                  </w14:solidFill>
                </w14:textFill>
              </w:rPr>
            </w:pPr>
            <w:r>
              <w:rPr>
                <w:rFonts w:hint="eastAsia" w:ascii="华文细黑" w:hAnsi="华文细黑" w:eastAsia="华文细黑" w:cs="宋体"/>
                <w:b/>
                <w:bCs/>
                <w:color w:val="000000" w:themeColor="text1"/>
                <w:kern w:val="0"/>
                <w:sz w:val="24"/>
                <w14:textFill>
                  <w14:solidFill>
                    <w14:schemeClr w14:val="tx1"/>
                  </w14:solidFill>
                </w14:textFill>
              </w:rPr>
              <w:t>审查标准</w:t>
            </w:r>
          </w:p>
        </w:tc>
      </w:tr>
      <w:tr>
        <w:tblPrEx>
          <w:tblCellMar>
            <w:top w:w="0" w:type="dxa"/>
            <w:left w:w="108" w:type="dxa"/>
            <w:bottom w:w="0" w:type="dxa"/>
            <w:right w:w="108" w:type="dxa"/>
          </w:tblCellMar>
        </w:tblPrEx>
        <w:trPr>
          <w:trHeight w:val="1455" w:hRule="atLeast"/>
        </w:trPr>
        <w:tc>
          <w:tcPr>
            <w:tcW w:w="877" w:type="dxa"/>
            <w:tcBorders>
              <w:top w:val="nil"/>
              <w:left w:val="single" w:color="auto" w:sz="8" w:space="0"/>
              <w:bottom w:val="single" w:color="auto" w:sz="8"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ascii="方正粗黑宋简体" w:hAnsi="方正粗黑宋简体" w:eastAsia="方正粗黑宋简体" w:cs="方正粗黑宋简体"/>
                <w:color w:val="000000" w:themeColor="text1"/>
                <w:kern w:val="0"/>
                <w:sz w:val="24"/>
                <w14:textFill>
                  <w14:solidFill>
                    <w14:schemeClr w14:val="tx1"/>
                  </w14:solidFill>
                </w14:textFill>
              </w:rPr>
              <w:t>1</w:t>
            </w:r>
          </w:p>
        </w:tc>
        <w:tc>
          <w:tcPr>
            <w:tcW w:w="2775" w:type="dxa"/>
            <w:tcBorders>
              <w:top w:val="nil"/>
              <w:left w:val="nil"/>
              <w:bottom w:val="single" w:color="auto" w:sz="8"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具有独立承担民事责任的能力</w:t>
            </w:r>
          </w:p>
        </w:tc>
        <w:tc>
          <w:tcPr>
            <w:tcW w:w="5528" w:type="dxa"/>
            <w:tcBorders>
              <w:top w:val="nil"/>
              <w:left w:val="nil"/>
              <w:bottom w:val="single" w:color="auto" w:sz="8" w:space="0"/>
              <w:right w:val="single" w:color="auto" w:sz="8" w:space="0"/>
            </w:tcBorders>
            <w:vAlign w:val="center"/>
          </w:tcPr>
          <w:p>
            <w:pPr>
              <w:pageBreakBefore w:val="0"/>
              <w:widowControl/>
              <w:kinsoku/>
              <w:wordWrap/>
              <w:overflowPunct/>
              <w:topLinePunct w:val="0"/>
              <w:bidi w:val="0"/>
              <w:spacing w:line="620" w:lineRule="exact"/>
              <w:jc w:val="left"/>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或其它有效“身份证明材料”。以上材料均提供复印件</w:t>
            </w:r>
          </w:p>
        </w:tc>
      </w:tr>
      <w:tr>
        <w:tblPrEx>
          <w:tblCellMar>
            <w:top w:w="0" w:type="dxa"/>
            <w:left w:w="108" w:type="dxa"/>
            <w:bottom w:w="0" w:type="dxa"/>
            <w:right w:w="108" w:type="dxa"/>
          </w:tblCellMar>
        </w:tblPrEx>
        <w:trPr>
          <w:trHeight w:val="735" w:hRule="atLeast"/>
        </w:trPr>
        <w:tc>
          <w:tcPr>
            <w:tcW w:w="877" w:type="dxa"/>
            <w:tcBorders>
              <w:top w:val="nil"/>
              <w:left w:val="single" w:color="auto" w:sz="8" w:space="0"/>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ascii="方正粗黑宋简体" w:hAnsi="方正粗黑宋简体" w:eastAsia="方正粗黑宋简体" w:cs="方正粗黑宋简体"/>
                <w:color w:val="000000" w:themeColor="text1"/>
                <w:kern w:val="0"/>
                <w:sz w:val="24"/>
                <w14:textFill>
                  <w14:solidFill>
                    <w14:schemeClr w14:val="tx1"/>
                  </w14:solidFill>
                </w14:textFill>
              </w:rPr>
              <w:t>2</w:t>
            </w:r>
          </w:p>
        </w:tc>
        <w:tc>
          <w:tcPr>
            <w:tcW w:w="2775" w:type="dxa"/>
            <w:tcBorders>
              <w:top w:val="nil"/>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具备良好商业信誉的证明材料</w:t>
            </w:r>
          </w:p>
        </w:tc>
        <w:tc>
          <w:tcPr>
            <w:tcW w:w="5528" w:type="dxa"/>
            <w:tcBorders>
              <w:top w:val="nil"/>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left"/>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提供承诺函原件，格式详见第</w:t>
            </w:r>
            <w:r>
              <w:rPr>
                <w:rFonts w:ascii="华文细黑" w:hAnsi="华文细黑" w:eastAsia="华文细黑"/>
                <w:b/>
                <w:bCs/>
                <w:color w:val="000000" w:themeColor="text1"/>
                <w:sz w:val="24"/>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、承诺函</w:t>
            </w:r>
          </w:p>
        </w:tc>
      </w:tr>
      <w:tr>
        <w:tblPrEx>
          <w:tblCellMar>
            <w:top w:w="0" w:type="dxa"/>
            <w:left w:w="108" w:type="dxa"/>
            <w:bottom w:w="0" w:type="dxa"/>
            <w:right w:w="108" w:type="dxa"/>
          </w:tblCellMar>
        </w:tblPrEx>
        <w:trPr>
          <w:trHeight w:val="735" w:hRule="atLeast"/>
        </w:trPr>
        <w:tc>
          <w:tcPr>
            <w:tcW w:w="877" w:type="dxa"/>
            <w:tcBorders>
              <w:top w:val="single" w:color="auto" w:sz="4" w:space="0"/>
              <w:left w:val="single" w:color="auto" w:sz="8" w:space="0"/>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ascii="方正粗黑宋简体" w:hAnsi="方正粗黑宋简体" w:eastAsia="方正粗黑宋简体" w:cs="方正粗黑宋简体"/>
                <w:color w:val="000000" w:themeColor="text1"/>
                <w:kern w:val="0"/>
                <w:sz w:val="24"/>
                <w14:textFill>
                  <w14:solidFill>
                    <w14:schemeClr w14:val="tx1"/>
                  </w14:solidFill>
                </w14:textFill>
              </w:rPr>
              <w:t>3</w:t>
            </w:r>
          </w:p>
        </w:tc>
        <w:tc>
          <w:tcPr>
            <w:tcW w:w="2775"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具备健全的财务会计制度的证明材料</w:t>
            </w:r>
          </w:p>
        </w:tc>
        <w:tc>
          <w:tcPr>
            <w:tcW w:w="5528"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left"/>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①可提供</w:t>
            </w:r>
            <w:r>
              <w:rPr>
                <w:rFonts w:ascii="方正粗黑宋简体" w:hAnsi="方正粗黑宋简体" w:eastAsia="方正粗黑宋简体" w:cs="方正粗黑宋简体"/>
                <w:color w:val="000000" w:themeColor="text1"/>
                <w:kern w:val="0"/>
                <w:sz w:val="24"/>
                <w14:textFill>
                  <w14:solidFill>
                    <w14:schemeClr w14:val="tx1"/>
                  </w14:solidFill>
                </w14:textFill>
              </w:rPr>
              <w:t>2018</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或</w:t>
            </w:r>
            <w:r>
              <w:rPr>
                <w:rFonts w:ascii="方正粗黑宋简体" w:hAnsi="方正粗黑宋简体" w:eastAsia="方正粗黑宋简体" w:cs="方正粗黑宋简体"/>
                <w:color w:val="000000" w:themeColor="text1"/>
                <w:kern w:val="0"/>
                <w:sz w:val="24"/>
                <w14:textFill>
                  <w14:solidFill>
                    <w14:schemeClr w14:val="tx1"/>
                  </w14:solidFill>
                </w14:textFill>
              </w:rPr>
              <w:t>2019</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年度经审计的财务报告复印件；②也可提供</w:t>
            </w:r>
            <w:r>
              <w:rPr>
                <w:rFonts w:ascii="方正粗黑宋简体" w:hAnsi="方正粗黑宋简体" w:eastAsia="方正粗黑宋简体" w:cs="方正粗黑宋简体"/>
                <w:color w:val="000000" w:themeColor="text1"/>
                <w:kern w:val="0"/>
                <w:sz w:val="24"/>
                <w14:textFill>
                  <w14:solidFill>
                    <w14:schemeClr w14:val="tx1"/>
                  </w14:solidFill>
                </w14:textFill>
              </w:rPr>
              <w:t>2018</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或</w:t>
            </w:r>
            <w:r>
              <w:rPr>
                <w:rFonts w:ascii="方正粗黑宋简体" w:hAnsi="方正粗黑宋简体" w:eastAsia="方正粗黑宋简体" w:cs="方正粗黑宋简体"/>
                <w:color w:val="000000" w:themeColor="text1"/>
                <w:kern w:val="0"/>
                <w:sz w:val="24"/>
                <w14:textFill>
                  <w14:solidFill>
                    <w14:schemeClr w14:val="tx1"/>
                  </w14:solidFill>
                </w14:textFill>
              </w:rPr>
              <w:t>2019</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年度供应商内部的财务报表复印件（至少包含资产负债表和利润表）；③也可提供投标文件递交截止日前一年内银行出具的有效资信证明；④供应商注册时间距投标文件递交截止日不足一年的，提供成立后任意时段的资产负债表复印件。⑤也可提供承诺函原件，格式详见第</w:t>
            </w:r>
            <w:r>
              <w:rPr>
                <w:rFonts w:ascii="华文细黑" w:hAnsi="华文细黑" w:eastAsia="华文细黑"/>
                <w:b/>
                <w:bCs/>
                <w:color w:val="000000" w:themeColor="text1"/>
                <w:sz w:val="24"/>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、承诺函</w:t>
            </w:r>
          </w:p>
        </w:tc>
      </w:tr>
      <w:tr>
        <w:tblPrEx>
          <w:tblCellMar>
            <w:top w:w="0" w:type="dxa"/>
            <w:left w:w="108" w:type="dxa"/>
            <w:bottom w:w="0" w:type="dxa"/>
            <w:right w:w="108" w:type="dxa"/>
          </w:tblCellMar>
        </w:tblPrEx>
        <w:trPr>
          <w:trHeight w:val="735" w:hRule="atLeast"/>
        </w:trPr>
        <w:tc>
          <w:tcPr>
            <w:tcW w:w="877" w:type="dxa"/>
            <w:tcBorders>
              <w:top w:val="single" w:color="auto" w:sz="4" w:space="0"/>
              <w:left w:val="single" w:color="auto" w:sz="8" w:space="0"/>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p>
        </w:tc>
        <w:tc>
          <w:tcPr>
            <w:tcW w:w="2775"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具有依法缴纳税收和社会保障资金良好记录的证明材料</w:t>
            </w:r>
          </w:p>
        </w:tc>
        <w:tc>
          <w:tcPr>
            <w:tcW w:w="5528"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left"/>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①</w:t>
            </w:r>
            <w:r>
              <w:rPr>
                <w:rFonts w:ascii="方正粗黑宋简体" w:hAnsi="方正粗黑宋简体" w:eastAsia="方正粗黑宋简体" w:cs="方正粗黑宋简体"/>
                <w:color w:val="000000" w:themeColor="text1"/>
                <w:kern w:val="0"/>
                <w:sz w:val="24"/>
                <w14:textFill>
                  <w14:solidFill>
                    <w14:schemeClr w14:val="tx1"/>
                  </w14:solidFill>
                </w14:textFill>
              </w:rPr>
              <w:t>2018</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年</w:t>
            </w:r>
            <w:r>
              <w:rPr>
                <w:rFonts w:ascii="方正粗黑宋简体" w:hAnsi="方正粗黑宋简体" w:eastAsia="方正粗黑宋简体" w:cs="方正粗黑宋简体"/>
                <w:color w:val="000000" w:themeColor="text1"/>
                <w:kern w:val="0"/>
                <w:sz w:val="24"/>
                <w14:textFill>
                  <w14:solidFill>
                    <w14:schemeClr w14:val="tx1"/>
                  </w14:solidFill>
                </w14:textFill>
              </w:rPr>
              <w:t>1</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月至今任意三个月缴纳社保和税收的证明材料（税收提供税务部门开具的收据或网银转帐回执单等有效证明材料；社保资金提供社保部门开具的收据、网银转帐回执单或社保部门出具的已缴费证明等有效证明材料。依法免税或不需要缴纳社会保障资金的供应商，应提供相应文件证明其依法免税或不需要缴纳社会保障资金）；②也可提供承诺函原件，格式详见第</w:t>
            </w:r>
            <w:r>
              <w:rPr>
                <w:rFonts w:ascii="华文细黑" w:hAnsi="华文细黑" w:eastAsia="华文细黑"/>
                <w:b/>
                <w:bCs/>
                <w:color w:val="000000" w:themeColor="text1"/>
                <w:sz w:val="24"/>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、承诺函</w:t>
            </w:r>
          </w:p>
        </w:tc>
      </w:tr>
      <w:tr>
        <w:tblPrEx>
          <w:tblCellMar>
            <w:top w:w="0" w:type="dxa"/>
            <w:left w:w="108" w:type="dxa"/>
            <w:bottom w:w="0" w:type="dxa"/>
            <w:right w:w="108" w:type="dxa"/>
          </w:tblCellMar>
        </w:tblPrEx>
        <w:trPr>
          <w:trHeight w:val="735" w:hRule="atLeast"/>
        </w:trPr>
        <w:tc>
          <w:tcPr>
            <w:tcW w:w="877" w:type="dxa"/>
            <w:tcBorders>
              <w:top w:val="single" w:color="auto" w:sz="4" w:space="0"/>
              <w:left w:val="single" w:color="auto" w:sz="8" w:space="0"/>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ascii="方正粗黑宋简体" w:hAnsi="方正粗黑宋简体" w:eastAsia="方正粗黑宋简体" w:cs="方正粗黑宋简体"/>
                <w:color w:val="000000" w:themeColor="text1"/>
                <w:kern w:val="0"/>
                <w:sz w:val="24"/>
                <w14:textFill>
                  <w14:solidFill>
                    <w14:schemeClr w14:val="tx1"/>
                  </w14:solidFill>
                </w14:textFill>
              </w:rPr>
              <w:t>4</w:t>
            </w:r>
          </w:p>
        </w:tc>
        <w:tc>
          <w:tcPr>
            <w:tcW w:w="2775"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具备履行合同所必需的设备和专业技术能力的证明材料</w:t>
            </w:r>
          </w:p>
        </w:tc>
        <w:tc>
          <w:tcPr>
            <w:tcW w:w="5528"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left"/>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可提供承诺函原件，格式详见第</w:t>
            </w:r>
            <w:r>
              <w:rPr>
                <w:rFonts w:ascii="华文细黑" w:hAnsi="华文细黑" w:eastAsia="华文细黑"/>
                <w:b/>
                <w:bCs/>
                <w:color w:val="000000" w:themeColor="text1"/>
                <w:sz w:val="24"/>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、承诺函</w:t>
            </w:r>
          </w:p>
        </w:tc>
      </w:tr>
      <w:tr>
        <w:tblPrEx>
          <w:tblCellMar>
            <w:top w:w="0" w:type="dxa"/>
            <w:left w:w="108" w:type="dxa"/>
            <w:bottom w:w="0" w:type="dxa"/>
            <w:right w:w="108" w:type="dxa"/>
          </w:tblCellMar>
        </w:tblPrEx>
        <w:trPr>
          <w:trHeight w:val="735" w:hRule="atLeast"/>
        </w:trPr>
        <w:tc>
          <w:tcPr>
            <w:tcW w:w="877" w:type="dxa"/>
            <w:tcBorders>
              <w:top w:val="single" w:color="auto" w:sz="4" w:space="0"/>
              <w:left w:val="single" w:color="auto" w:sz="8" w:space="0"/>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ascii="方正粗黑宋简体" w:hAnsi="方正粗黑宋简体" w:eastAsia="方正粗黑宋简体" w:cs="方正粗黑宋简体"/>
                <w:color w:val="000000" w:themeColor="text1"/>
                <w:kern w:val="0"/>
                <w:sz w:val="24"/>
                <w14:textFill>
                  <w14:solidFill>
                    <w14:schemeClr w14:val="tx1"/>
                  </w14:solidFill>
                </w14:textFill>
              </w:rPr>
              <w:t>5</w:t>
            </w:r>
          </w:p>
        </w:tc>
        <w:tc>
          <w:tcPr>
            <w:tcW w:w="2775"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参加采购活动前三年内在经营活动中没有重大违法记录的承诺函</w:t>
            </w:r>
          </w:p>
        </w:tc>
        <w:tc>
          <w:tcPr>
            <w:tcW w:w="5528"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left"/>
              <w:textAlignment w:val="auto"/>
              <w:rPr>
                <w:rFonts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可提供承诺函原件，格式详见第</w:t>
            </w:r>
            <w:r>
              <w:rPr>
                <w:rFonts w:ascii="华文细黑" w:hAnsi="华文细黑" w:eastAsia="华文细黑"/>
                <w:b/>
                <w:bCs/>
                <w:color w:val="000000" w:themeColor="text1"/>
                <w:sz w:val="24"/>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、承诺函</w:t>
            </w:r>
          </w:p>
        </w:tc>
      </w:tr>
      <w:tr>
        <w:tblPrEx>
          <w:tblCellMar>
            <w:top w:w="0" w:type="dxa"/>
            <w:left w:w="108" w:type="dxa"/>
            <w:bottom w:w="0" w:type="dxa"/>
            <w:right w:w="108" w:type="dxa"/>
          </w:tblCellMar>
        </w:tblPrEx>
        <w:trPr>
          <w:trHeight w:val="735" w:hRule="atLeast"/>
        </w:trPr>
        <w:tc>
          <w:tcPr>
            <w:tcW w:w="877" w:type="dxa"/>
            <w:tcBorders>
              <w:top w:val="single" w:color="auto" w:sz="4" w:space="0"/>
              <w:left w:val="single" w:color="auto" w:sz="8" w:space="0"/>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hint="default" w:ascii="方正粗黑宋简体" w:hAnsi="方正粗黑宋简体" w:eastAsia="方正粗黑宋简体" w:cs="方正粗黑宋简体"/>
                <w:color w:val="000000" w:themeColor="text1"/>
                <w:kern w:val="0"/>
                <w:sz w:val="24"/>
                <w:lang w:val="en-US" w:eastAsia="zh-CN"/>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lang w:val="en-US" w:eastAsia="zh-CN"/>
                <w14:textFill>
                  <w14:solidFill>
                    <w14:schemeClr w14:val="tx1"/>
                  </w14:solidFill>
                </w14:textFill>
              </w:rPr>
              <w:t>6</w:t>
            </w:r>
          </w:p>
        </w:tc>
        <w:tc>
          <w:tcPr>
            <w:tcW w:w="2775"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hint="eastAsia"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具有网络安全等级保护测评机构推荐证书</w:t>
            </w:r>
          </w:p>
        </w:tc>
        <w:tc>
          <w:tcPr>
            <w:tcW w:w="5528" w:type="dxa"/>
            <w:tcBorders>
              <w:top w:val="single" w:color="auto" w:sz="4" w:space="0"/>
              <w:left w:val="nil"/>
              <w:bottom w:val="single" w:color="auto" w:sz="4" w:space="0"/>
              <w:right w:val="single" w:color="auto" w:sz="8" w:space="0"/>
            </w:tcBorders>
            <w:vAlign w:val="center"/>
          </w:tcPr>
          <w:p>
            <w:pPr>
              <w:pageBreakBefore w:val="0"/>
              <w:widowControl/>
              <w:kinsoku/>
              <w:wordWrap/>
              <w:overflowPunct/>
              <w:topLinePunct w:val="0"/>
              <w:bidi w:val="0"/>
              <w:spacing w:line="620" w:lineRule="exact"/>
              <w:jc w:val="left"/>
              <w:textAlignment w:val="auto"/>
              <w:rPr>
                <w:rFonts w:hint="eastAsia" w:ascii="方正粗黑宋简体" w:hAnsi="方正粗黑宋简体" w:eastAsia="方正粗黑宋简体" w:cs="方正粗黑宋简体"/>
                <w:color w:val="000000" w:themeColor="text1"/>
                <w:kern w:val="0"/>
                <w:sz w:val="24"/>
                <w:lang w:eastAsia="zh-CN"/>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lang w:eastAsia="zh-CN"/>
                <w14:textFill>
                  <w14:solidFill>
                    <w14:schemeClr w14:val="tx1"/>
                  </w14:solidFill>
                </w14:textFill>
              </w:rPr>
              <w:t>提供</w:t>
            </w: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具有网络安全等级保护测评机构推荐证书</w:t>
            </w:r>
            <w:r>
              <w:rPr>
                <w:rFonts w:hint="eastAsia" w:ascii="方正粗黑宋简体" w:hAnsi="方正粗黑宋简体" w:eastAsia="方正粗黑宋简体" w:cs="方正粗黑宋简体"/>
                <w:color w:val="000000" w:themeColor="text1"/>
                <w:kern w:val="0"/>
                <w:sz w:val="24"/>
                <w:lang w:eastAsia="zh-CN"/>
                <w14:textFill>
                  <w14:solidFill>
                    <w14:schemeClr w14:val="tx1"/>
                  </w14:solidFill>
                </w14:textFill>
              </w:rPr>
              <w:t>原件</w:t>
            </w:r>
          </w:p>
        </w:tc>
      </w:tr>
      <w:tr>
        <w:tblPrEx>
          <w:tblCellMar>
            <w:top w:w="0" w:type="dxa"/>
            <w:left w:w="108" w:type="dxa"/>
            <w:bottom w:w="0" w:type="dxa"/>
            <w:right w:w="108" w:type="dxa"/>
          </w:tblCellMar>
        </w:tblPrEx>
        <w:trPr>
          <w:trHeight w:val="735" w:hRule="atLeast"/>
        </w:trPr>
        <w:tc>
          <w:tcPr>
            <w:tcW w:w="877" w:type="dxa"/>
            <w:tcBorders>
              <w:top w:val="single" w:color="auto" w:sz="4" w:space="0"/>
              <w:left w:val="single" w:color="auto" w:sz="8" w:space="0"/>
              <w:bottom w:val="single" w:color="auto" w:sz="8"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hint="default" w:ascii="方正粗黑宋简体" w:hAnsi="方正粗黑宋简体" w:eastAsia="方正粗黑宋简体" w:cs="方正粗黑宋简体"/>
                <w:color w:val="000000" w:themeColor="text1"/>
                <w:kern w:val="0"/>
                <w:sz w:val="24"/>
                <w:lang w:val="en-US" w:eastAsia="zh-CN"/>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lang w:val="en-US" w:eastAsia="zh-CN"/>
                <w14:textFill>
                  <w14:solidFill>
                    <w14:schemeClr w14:val="tx1"/>
                  </w14:solidFill>
                </w14:textFill>
              </w:rPr>
              <w:t>7</w:t>
            </w:r>
          </w:p>
        </w:tc>
        <w:tc>
          <w:tcPr>
            <w:tcW w:w="2775" w:type="dxa"/>
            <w:tcBorders>
              <w:top w:val="single" w:color="auto" w:sz="4" w:space="0"/>
              <w:left w:val="nil"/>
              <w:bottom w:val="single" w:color="auto" w:sz="8" w:space="0"/>
              <w:right w:val="single" w:color="auto" w:sz="8" w:space="0"/>
            </w:tcBorders>
            <w:vAlign w:val="center"/>
          </w:tcPr>
          <w:p>
            <w:pPr>
              <w:pageBreakBefore w:val="0"/>
              <w:widowControl/>
              <w:kinsoku/>
              <w:wordWrap/>
              <w:overflowPunct/>
              <w:topLinePunct w:val="0"/>
              <w:bidi w:val="0"/>
              <w:spacing w:line="620" w:lineRule="exact"/>
              <w:jc w:val="center"/>
              <w:textAlignment w:val="auto"/>
              <w:rPr>
                <w:rFonts w:hint="eastAsia"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本项目不接受联合体</w:t>
            </w:r>
          </w:p>
          <w:p>
            <w:pPr>
              <w:pageBreakBefore w:val="0"/>
              <w:widowControl/>
              <w:kinsoku/>
              <w:wordWrap/>
              <w:overflowPunct/>
              <w:topLinePunct w:val="0"/>
              <w:bidi w:val="0"/>
              <w:spacing w:line="620" w:lineRule="exact"/>
              <w:jc w:val="center"/>
              <w:textAlignment w:val="auto"/>
              <w:rPr>
                <w:rFonts w:hint="eastAsia" w:ascii="方正粗黑宋简体" w:hAnsi="方正粗黑宋简体" w:eastAsia="方正粗黑宋简体" w:cs="方正粗黑宋简体"/>
                <w:color w:val="000000" w:themeColor="text1"/>
                <w:kern w:val="0"/>
                <w:sz w:val="24"/>
                <w14:textFill>
                  <w14:solidFill>
                    <w14:schemeClr w14:val="tx1"/>
                  </w14:solidFill>
                </w14:textFill>
              </w:rPr>
            </w:pPr>
            <w:r>
              <w:rPr>
                <w:rFonts w:hint="eastAsia" w:ascii="方正粗黑宋简体" w:hAnsi="方正粗黑宋简体" w:eastAsia="方正粗黑宋简体" w:cs="方正粗黑宋简体"/>
                <w:color w:val="000000" w:themeColor="text1"/>
                <w:kern w:val="0"/>
                <w:sz w:val="24"/>
                <w14:textFill>
                  <w14:solidFill>
                    <w14:schemeClr w14:val="tx1"/>
                  </w14:solidFill>
                </w14:textFill>
              </w:rPr>
              <w:t>报价</w:t>
            </w:r>
          </w:p>
        </w:tc>
        <w:tc>
          <w:tcPr>
            <w:tcW w:w="5528" w:type="dxa"/>
            <w:tcBorders>
              <w:top w:val="single" w:color="auto" w:sz="4" w:space="0"/>
              <w:left w:val="nil"/>
              <w:bottom w:val="single" w:color="auto" w:sz="8" w:space="0"/>
              <w:right w:val="single" w:color="auto" w:sz="8" w:space="0"/>
            </w:tcBorders>
            <w:vAlign w:val="center"/>
          </w:tcPr>
          <w:p>
            <w:pPr>
              <w:pageBreakBefore w:val="0"/>
              <w:widowControl/>
              <w:kinsoku/>
              <w:wordWrap/>
              <w:overflowPunct/>
              <w:topLinePunct w:val="0"/>
              <w:bidi w:val="0"/>
              <w:spacing w:line="620" w:lineRule="exact"/>
              <w:jc w:val="left"/>
              <w:textAlignment w:val="auto"/>
              <w:rPr>
                <w:rFonts w:hint="eastAsia" w:ascii="方正粗黑宋简体" w:hAnsi="方正粗黑宋简体" w:eastAsia="方正粗黑宋简体" w:cs="方正粗黑宋简体"/>
                <w:color w:val="000000" w:themeColor="text1"/>
                <w:kern w:val="0"/>
                <w:sz w:val="24"/>
                <w:lang w:eastAsia="zh-CN"/>
                <w14:textFill>
                  <w14:solidFill>
                    <w14:schemeClr w14:val="tx1"/>
                  </w14:solidFill>
                </w14:textFill>
              </w:rPr>
            </w:pPr>
          </w:p>
        </w:tc>
      </w:tr>
      <w:bookmarkEnd w:id="68"/>
      <w:bookmarkEnd w:id="69"/>
      <w:bookmarkEnd w:id="70"/>
    </w:tbl>
    <w:p>
      <w:pPr>
        <w:keepNext/>
        <w:keepLines/>
        <w:pageBreakBefore w:val="0"/>
        <w:tabs>
          <w:tab w:val="left" w:pos="576"/>
        </w:tabs>
        <w:kinsoku/>
        <w:wordWrap/>
        <w:overflowPunct/>
        <w:topLinePunct w:val="0"/>
        <w:bidi w:val="0"/>
        <w:spacing w:before="260" w:after="260" w:line="620" w:lineRule="exact"/>
        <w:textAlignment w:val="auto"/>
        <w:outlineLvl w:val="1"/>
        <w:rPr>
          <w:rFonts w:ascii="华文细黑" w:hAnsi="华文细黑" w:eastAsia="华文细黑"/>
          <w:b/>
          <w:bCs/>
          <w:color w:val="000000" w:themeColor="text1"/>
          <w:sz w:val="24"/>
          <w14:textFill>
            <w14:solidFill>
              <w14:schemeClr w14:val="tx1"/>
            </w14:solidFill>
          </w14:textFill>
        </w:rPr>
      </w:pPr>
      <w:bookmarkStart w:id="113" w:name="_Toc468808812"/>
      <w:bookmarkStart w:id="114" w:name="_Toc226969360"/>
      <w:bookmarkStart w:id="115" w:name="_Toc107822558"/>
      <w:bookmarkStart w:id="116" w:name="_Toc488655907"/>
      <w:bookmarkStart w:id="117" w:name="_Toc227057966"/>
      <w:r>
        <w:rPr>
          <w:rFonts w:ascii="华文细黑" w:hAnsi="华文细黑" w:eastAsia="华文细黑"/>
          <w:b/>
          <w:bCs/>
          <w:color w:val="000000" w:themeColor="text1"/>
          <w:sz w:val="24"/>
          <w14:textFill>
            <w14:solidFill>
              <w14:schemeClr w14:val="tx1"/>
            </w14:solidFill>
          </w14:textFill>
        </w:rPr>
        <w:t xml:space="preserve">3.4  </w:t>
      </w:r>
      <w:bookmarkStart w:id="118" w:name="_Toc226969362"/>
      <w:bookmarkStart w:id="119" w:name="_Toc488655909"/>
      <w:bookmarkStart w:id="120" w:name="_Toc227057968"/>
      <w:bookmarkStart w:id="121" w:name="_Toc107822560"/>
      <w:r>
        <w:rPr>
          <w:rFonts w:hint="eastAsia" w:ascii="华文细黑" w:hAnsi="华文细黑" w:eastAsia="华文细黑"/>
          <w:b/>
          <w:bCs/>
          <w:color w:val="000000" w:themeColor="text1"/>
          <w:sz w:val="24"/>
          <w14:textFill>
            <w14:solidFill>
              <w14:schemeClr w14:val="tx1"/>
            </w14:solidFill>
          </w14:textFill>
        </w:rPr>
        <w:t>报价表（格式）</w:t>
      </w:r>
      <w:bookmarkEnd w:id="113"/>
    </w:p>
    <w:bookmarkEnd w:id="114"/>
    <w:bookmarkEnd w:id="115"/>
    <w:bookmarkEnd w:id="116"/>
    <w:bookmarkEnd w:id="117"/>
    <w:bookmarkEnd w:id="118"/>
    <w:bookmarkEnd w:id="119"/>
    <w:bookmarkEnd w:id="120"/>
    <w:bookmarkEnd w:id="121"/>
    <w:p>
      <w:pPr>
        <w:pageBreakBefore w:val="0"/>
        <w:kinsoku/>
        <w:wordWrap/>
        <w:overflowPunct/>
        <w:topLinePunct w:val="0"/>
        <w:bidi w:val="0"/>
        <w:spacing w:line="620" w:lineRule="exact"/>
        <w:jc w:val="center"/>
        <w:textAlignment w:val="auto"/>
        <w:rPr>
          <w:b/>
          <w:color w:val="000000" w:themeColor="text1"/>
          <w:sz w:val="32"/>
          <w:szCs w:val="32"/>
          <w14:textFill>
            <w14:solidFill>
              <w14:schemeClr w14:val="tx1"/>
            </w14:solidFill>
          </w14:textFill>
        </w:rPr>
      </w:pPr>
      <w:bookmarkStart w:id="122" w:name="_Toc516487564"/>
      <w:bookmarkStart w:id="123" w:name="_Toc527444256"/>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pPr>
        <w:pageBreakBefore w:val="0"/>
        <w:kinsoku/>
        <w:wordWrap/>
        <w:overflowPunct/>
        <w:topLinePunct w:val="0"/>
        <w:bidi w:val="0"/>
        <w:spacing w:line="620" w:lineRule="exact"/>
        <w:jc w:val="center"/>
        <w:textAlignment w:val="auto"/>
        <w:rPr>
          <w:color w:val="000000" w:themeColor="text1"/>
          <w:sz w:val="28"/>
          <w:szCs w:val="28"/>
          <w14:textFill>
            <w14:solidFill>
              <w14:schemeClr w14:val="tx1"/>
            </w14:solidFill>
          </w14:textFill>
        </w:rPr>
      </w:pPr>
    </w:p>
    <w:p>
      <w:pPr>
        <w:pageBreakBefore w:val="0"/>
        <w:kinsoku/>
        <w:wordWrap/>
        <w:overflowPunct/>
        <w:topLinePunct w:val="0"/>
        <w:bidi w:val="0"/>
        <w:spacing w:line="620" w:lineRule="exact"/>
        <w:ind w:firstLine="422" w:firstLineChars="150"/>
        <w:textAlignment w:val="auto"/>
        <w:rPr>
          <w:rFonts w:hint="eastAsia" w:asci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w:t>
      </w:r>
      <w:r>
        <w:rPr>
          <w:rFonts w:hint="eastAsia" w:ascii="宋体" w:hAnsi="宋体" w:cs="宋体"/>
          <w:b/>
          <w:color w:val="000000" w:themeColor="text1"/>
          <w:spacing w:val="-20"/>
          <w:sz w:val="28"/>
          <w:szCs w:val="28"/>
          <w14:textFill>
            <w14:solidFill>
              <w14:schemeClr w14:val="tx1"/>
            </w14:solidFill>
          </w14:textFill>
        </w:rPr>
        <w:t>目</w:t>
      </w:r>
      <w:r>
        <w:rPr>
          <w:rFonts w:hint="eastAsia" w:ascii="宋体" w:hAnsi="宋体" w:cs="宋体"/>
          <w:b/>
          <w:color w:val="000000" w:themeColor="text1"/>
          <w:spacing w:val="-20"/>
          <w:sz w:val="28"/>
          <w:szCs w:val="28"/>
          <w:lang w:val="en-US" w:eastAsia="zh-CN"/>
          <w14:textFill>
            <w14:solidFill>
              <w14:schemeClr w14:val="tx1"/>
            </w14:solidFill>
          </w14:textFill>
        </w:rPr>
        <w:t>名称</w:t>
      </w:r>
      <w:r>
        <w:rPr>
          <w:rFonts w:hint="eastAsia" w:ascii="宋体" w:hAnsi="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u w:val="single"/>
          <w14:textFill>
            <w14:solidFill>
              <w14:schemeClr w14:val="tx1"/>
            </w14:solidFill>
          </w14:textFill>
        </w:rPr>
        <w:t>四川省政府政</w:t>
      </w:r>
      <w:r>
        <w:rPr>
          <w:rFonts w:hint="eastAsia" w:ascii="宋体" w:hAnsi="宋体" w:cs="宋体"/>
          <w:b/>
          <w:color w:val="000000" w:themeColor="text1"/>
          <w:sz w:val="28"/>
          <w:szCs w:val="28"/>
          <w:u w:val="single"/>
          <w:lang w:val="en-US" w:eastAsia="zh-CN"/>
          <w14:textFill>
            <w14:solidFill>
              <w14:schemeClr w14:val="tx1"/>
            </w14:solidFill>
          </w14:textFill>
        </w:rPr>
        <w:t>务</w:t>
      </w:r>
      <w:r>
        <w:rPr>
          <w:rFonts w:hint="eastAsia" w:ascii="宋体" w:hAnsi="宋体" w:cs="宋体"/>
          <w:b/>
          <w:color w:val="000000" w:themeColor="text1"/>
          <w:sz w:val="28"/>
          <w:szCs w:val="28"/>
          <w:u w:val="single"/>
          <w14:textFill>
            <w14:solidFill>
              <w14:schemeClr w14:val="tx1"/>
            </w14:solidFill>
          </w14:textFill>
        </w:rPr>
        <w:t>服</w:t>
      </w:r>
      <w:r>
        <w:rPr>
          <w:rFonts w:hint="eastAsia" w:ascii="宋体" w:hAnsi="宋体" w:cs="宋体"/>
          <w:b/>
          <w:color w:val="000000" w:themeColor="text1"/>
          <w:sz w:val="28"/>
          <w:szCs w:val="28"/>
          <w:u w:val="single"/>
          <w:lang w:val="en-US" w:eastAsia="zh-CN"/>
          <w14:textFill>
            <w14:solidFill>
              <w14:schemeClr w14:val="tx1"/>
            </w14:solidFill>
          </w14:textFill>
        </w:rPr>
        <w:t>务</w:t>
      </w:r>
      <w:r>
        <w:rPr>
          <w:rFonts w:hint="eastAsia" w:ascii="宋体" w:hAnsi="宋体" w:cs="宋体"/>
          <w:b/>
          <w:color w:val="000000" w:themeColor="text1"/>
          <w:sz w:val="28"/>
          <w:szCs w:val="28"/>
          <w:u w:val="single"/>
          <w14:textFill>
            <w14:solidFill>
              <w14:schemeClr w14:val="tx1"/>
            </w14:solidFill>
          </w14:textFill>
        </w:rPr>
        <w:t>和公共</w:t>
      </w:r>
      <w:r>
        <w:rPr>
          <w:rFonts w:hint="eastAsia" w:ascii="宋体" w:hAnsi="宋体" w:cs="宋体"/>
          <w:b/>
          <w:color w:val="000000" w:themeColor="text1"/>
          <w:sz w:val="28"/>
          <w:szCs w:val="28"/>
          <w:u w:val="single"/>
          <w:lang w:val="en-US" w:eastAsia="zh-CN"/>
          <w14:textFill>
            <w14:solidFill>
              <w14:schemeClr w14:val="tx1"/>
            </w14:solidFill>
          </w14:textFill>
        </w:rPr>
        <w:t>资源</w:t>
      </w:r>
      <w:r>
        <w:rPr>
          <w:rFonts w:hint="eastAsia" w:ascii="宋体" w:hAnsi="宋体" w:cs="宋体"/>
          <w:b/>
          <w:color w:val="000000" w:themeColor="text1"/>
          <w:sz w:val="28"/>
          <w:szCs w:val="28"/>
          <w:u w:val="single"/>
          <w14:textFill>
            <w14:solidFill>
              <w14:schemeClr w14:val="tx1"/>
            </w14:solidFill>
          </w14:textFill>
        </w:rPr>
        <w:t>交易服</w:t>
      </w:r>
      <w:r>
        <w:rPr>
          <w:rFonts w:hint="eastAsia" w:ascii="宋体" w:hAnsi="宋体" w:cs="宋体"/>
          <w:b/>
          <w:color w:val="000000" w:themeColor="text1"/>
          <w:sz w:val="28"/>
          <w:szCs w:val="28"/>
          <w:u w:val="single"/>
          <w:lang w:val="en-US" w:eastAsia="zh-CN"/>
          <w14:textFill>
            <w14:solidFill>
              <w14:schemeClr w14:val="tx1"/>
            </w14:solidFill>
          </w14:textFill>
        </w:rPr>
        <w:t>务</w:t>
      </w:r>
      <w:r>
        <w:rPr>
          <w:rFonts w:hint="eastAsia" w:ascii="宋体" w:hAnsi="宋体" w:cs="宋体"/>
          <w:b/>
          <w:color w:val="000000" w:themeColor="text1"/>
          <w:sz w:val="28"/>
          <w:szCs w:val="28"/>
          <w:u w:val="single"/>
          <w14:textFill>
            <w14:solidFill>
              <w14:schemeClr w14:val="tx1"/>
            </w14:solidFill>
          </w14:textFill>
        </w:rPr>
        <w:t>中心</w:t>
      </w:r>
      <w:r>
        <w:rPr>
          <w:rFonts w:hint="eastAsia" w:ascii="宋体" w:hAnsi="宋体" w:cs="宋体"/>
          <w:b/>
          <w:color w:val="000000" w:themeColor="text1"/>
          <w:sz w:val="28"/>
          <w:szCs w:val="28"/>
          <w:u w:val="single"/>
          <w:lang w:eastAsia="zh-CN"/>
          <w14:textFill>
            <w14:solidFill>
              <w14:schemeClr w14:val="tx1"/>
            </w14:solidFill>
          </w14:textFill>
        </w:rPr>
        <w:t>系统安全等级保护测评项目</w:t>
      </w:r>
      <w:r>
        <w:rPr>
          <w:rFonts w:hint="eastAsia" w:ascii="宋体" w:hAnsi="宋体" w:cs="宋体"/>
          <w:b/>
          <w:color w:val="000000" w:themeColor="text1"/>
          <w:sz w:val="28"/>
          <w:szCs w:val="28"/>
          <w:u w:val="single"/>
          <w:lang w:val="en-US" w:eastAsia="zh-CN"/>
          <w14:textFill>
            <w14:solidFill>
              <w14:schemeClr w14:val="tx1"/>
            </w14:solidFill>
          </w14:textFill>
        </w:rPr>
        <w:t>报价表</w:t>
      </w:r>
    </w:p>
    <w:p>
      <w:pPr>
        <w:pStyle w:val="33"/>
        <w:pageBreakBefore w:val="0"/>
        <w:kinsoku/>
        <w:wordWrap/>
        <w:overflowPunct/>
        <w:topLinePunct w:val="0"/>
        <w:bidi w:val="0"/>
        <w:spacing w:line="620" w:lineRule="exact"/>
        <w:textAlignment w:val="auto"/>
        <w:rPr>
          <w:rFonts w:ascii="宋体" w:hAnsi="宋体" w:eastAsia="宋体" w:cs="宋体"/>
          <w:color w:val="000000" w:themeColor="text1"/>
          <w14:textFill>
            <w14:solidFill>
              <w14:schemeClr w14:val="tx1"/>
            </w14:solidFill>
          </w14:textFill>
        </w:rPr>
      </w:pPr>
    </w:p>
    <w:tbl>
      <w:tblPr>
        <w:tblStyle w:val="53"/>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pageBreakBefore w:val="0"/>
              <w:kinsoku/>
              <w:wordWrap/>
              <w:overflowPunct/>
              <w:topLinePunct w:val="0"/>
              <w:bidi w:val="0"/>
              <w:spacing w:line="620" w:lineRule="exact"/>
              <w:jc w:val="center"/>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序</w:t>
            </w:r>
            <w:r>
              <w:rPr>
                <w:rFonts w:hint="eastAsia" w:ascii="宋体" w:hAnsi="宋体" w:cs="宋体"/>
                <w:b/>
                <w:color w:val="000000" w:themeColor="text1"/>
                <w:sz w:val="28"/>
                <w:szCs w:val="28"/>
                <w:lang w:val="en-US" w:eastAsia="zh-CN"/>
                <w14:textFill>
                  <w14:solidFill>
                    <w14:schemeClr w14:val="tx1"/>
                  </w14:solidFill>
                </w14:textFill>
              </w:rPr>
              <w:t>号</w:t>
            </w:r>
          </w:p>
        </w:tc>
        <w:tc>
          <w:tcPr>
            <w:tcW w:w="5244" w:type="dxa"/>
            <w:vAlign w:val="center"/>
          </w:tcPr>
          <w:p>
            <w:pPr>
              <w:pageBreakBefore w:val="0"/>
              <w:kinsoku/>
              <w:wordWrap/>
              <w:overflowPunct/>
              <w:topLinePunct w:val="0"/>
              <w:bidi w:val="0"/>
              <w:spacing w:line="620" w:lineRule="exact"/>
              <w:jc w:val="center"/>
              <w:textAlignment w:val="auto"/>
              <w:rPr>
                <w:rFonts w:asci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服</w:t>
            </w:r>
            <w:r>
              <w:rPr>
                <w:rFonts w:hint="eastAsia" w:ascii="宋体" w:hAnsi="宋体" w:cs="宋体"/>
                <w:b/>
                <w:color w:val="000000" w:themeColor="text1"/>
                <w:sz w:val="28"/>
                <w:szCs w:val="28"/>
                <w:lang w:val="en-US" w:eastAsia="zh-CN"/>
                <w14:textFill>
                  <w14:solidFill>
                    <w14:schemeClr w14:val="tx1"/>
                  </w14:solidFill>
                </w14:textFill>
              </w:rPr>
              <w:t>务内</w:t>
            </w:r>
            <w:r>
              <w:rPr>
                <w:rFonts w:hint="eastAsia" w:ascii="宋体" w:hAnsi="宋体" w:cs="宋体"/>
                <w:b/>
                <w:color w:val="000000" w:themeColor="text1"/>
                <w:sz w:val="28"/>
                <w:szCs w:val="28"/>
                <w14:textFill>
                  <w14:solidFill>
                    <w14:schemeClr w14:val="tx1"/>
                  </w14:solidFill>
                </w14:textFill>
              </w:rPr>
              <w:t>容</w:t>
            </w:r>
          </w:p>
        </w:tc>
        <w:tc>
          <w:tcPr>
            <w:tcW w:w="3348" w:type="dxa"/>
            <w:vAlign w:val="center"/>
          </w:tcPr>
          <w:p>
            <w:pPr>
              <w:pageBreakBefore w:val="0"/>
              <w:kinsoku/>
              <w:wordWrap/>
              <w:overflowPunct/>
              <w:topLinePunct w:val="0"/>
              <w:bidi w:val="0"/>
              <w:spacing w:line="620" w:lineRule="exact"/>
              <w:jc w:val="center"/>
              <w:textAlignment w:val="auto"/>
              <w:rPr>
                <w:rFonts w:asci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报</w:t>
            </w:r>
            <w:r>
              <w:rPr>
                <w:rFonts w:hint="eastAsia" w:ascii="宋体" w:hAnsi="宋体" w:cs="宋体"/>
                <w:b/>
                <w:color w:val="000000" w:themeColor="text1"/>
                <w:sz w:val="28"/>
                <w:szCs w:val="28"/>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620" w:lineRule="exact"/>
              <w:jc w:val="center"/>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p>
        </w:tc>
        <w:tc>
          <w:tcPr>
            <w:tcW w:w="5244" w:type="dxa"/>
            <w:vAlign w:val="center"/>
          </w:tcPr>
          <w:p>
            <w:pPr>
              <w:pStyle w:val="254"/>
              <w:pageBreakBefore w:val="0"/>
              <w:kinsoku/>
              <w:wordWrap/>
              <w:overflowPunct/>
              <w:topLinePunct w:val="0"/>
              <w:bidi w:val="0"/>
              <w:spacing w:line="620" w:lineRule="exact"/>
              <w:ind w:firstLine="0"/>
              <w:textAlignment w:val="auto"/>
              <w:rPr>
                <w:rFonts w:ascii="宋体" w:cs="宋体"/>
                <w:color w:val="000000" w:themeColor="text1"/>
                <w:sz w:val="28"/>
                <w14:textFill>
                  <w14:solidFill>
                    <w14:schemeClr w14:val="tx1"/>
                  </w14:solidFill>
                </w14:textFill>
              </w:rPr>
            </w:pPr>
          </w:p>
        </w:tc>
        <w:tc>
          <w:tcPr>
            <w:tcW w:w="3348" w:type="dxa"/>
            <w:vAlign w:val="center"/>
          </w:tcPr>
          <w:p>
            <w:pPr>
              <w:pageBreakBefore w:val="0"/>
              <w:kinsoku/>
              <w:wordWrap/>
              <w:overflowPunct/>
              <w:topLinePunct w:val="0"/>
              <w:bidi w:val="0"/>
              <w:spacing w:line="620" w:lineRule="exact"/>
              <w:jc w:val="center"/>
              <w:textAlignment w:val="auto"/>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620" w:lineRule="exact"/>
              <w:jc w:val="center"/>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p>
        </w:tc>
        <w:tc>
          <w:tcPr>
            <w:tcW w:w="5244" w:type="dxa"/>
            <w:vAlign w:val="center"/>
          </w:tcPr>
          <w:p>
            <w:pPr>
              <w:pStyle w:val="254"/>
              <w:pageBreakBefore w:val="0"/>
              <w:kinsoku/>
              <w:wordWrap/>
              <w:overflowPunct/>
              <w:topLinePunct w:val="0"/>
              <w:bidi w:val="0"/>
              <w:spacing w:line="620" w:lineRule="exact"/>
              <w:ind w:firstLine="0"/>
              <w:textAlignment w:val="auto"/>
              <w:rPr>
                <w:rFonts w:ascii="宋体" w:cs="宋体"/>
                <w:color w:val="000000" w:themeColor="text1"/>
                <w:sz w:val="28"/>
                <w14:textFill>
                  <w14:solidFill>
                    <w14:schemeClr w14:val="tx1"/>
                  </w14:solidFill>
                </w14:textFill>
              </w:rPr>
            </w:pPr>
          </w:p>
        </w:tc>
        <w:tc>
          <w:tcPr>
            <w:tcW w:w="3348" w:type="dxa"/>
            <w:vAlign w:val="center"/>
          </w:tcPr>
          <w:p>
            <w:pPr>
              <w:pageBreakBefore w:val="0"/>
              <w:kinsoku/>
              <w:wordWrap/>
              <w:overflowPunct/>
              <w:topLinePunct w:val="0"/>
              <w:bidi w:val="0"/>
              <w:spacing w:line="620" w:lineRule="exact"/>
              <w:jc w:val="center"/>
              <w:textAlignment w:val="auto"/>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620" w:lineRule="exact"/>
              <w:jc w:val="center"/>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3</w:t>
            </w:r>
          </w:p>
        </w:tc>
        <w:tc>
          <w:tcPr>
            <w:tcW w:w="5244" w:type="dxa"/>
            <w:vAlign w:val="center"/>
          </w:tcPr>
          <w:p>
            <w:pPr>
              <w:pStyle w:val="254"/>
              <w:pageBreakBefore w:val="0"/>
              <w:kinsoku/>
              <w:wordWrap/>
              <w:overflowPunct/>
              <w:topLinePunct w:val="0"/>
              <w:bidi w:val="0"/>
              <w:spacing w:line="620" w:lineRule="exact"/>
              <w:ind w:firstLine="0"/>
              <w:textAlignment w:val="auto"/>
              <w:rPr>
                <w:rFonts w:ascii="宋体" w:cs="宋体"/>
                <w:color w:val="000000" w:themeColor="text1"/>
                <w:sz w:val="28"/>
                <w14:textFill>
                  <w14:solidFill>
                    <w14:schemeClr w14:val="tx1"/>
                  </w14:solidFill>
                </w14:textFill>
              </w:rPr>
            </w:pPr>
          </w:p>
        </w:tc>
        <w:tc>
          <w:tcPr>
            <w:tcW w:w="3348" w:type="dxa"/>
            <w:vAlign w:val="center"/>
          </w:tcPr>
          <w:p>
            <w:pPr>
              <w:pageBreakBefore w:val="0"/>
              <w:kinsoku/>
              <w:wordWrap/>
              <w:overflowPunct/>
              <w:topLinePunct w:val="0"/>
              <w:bidi w:val="0"/>
              <w:spacing w:line="620" w:lineRule="exact"/>
              <w:jc w:val="center"/>
              <w:textAlignment w:val="auto"/>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620" w:lineRule="exact"/>
              <w:jc w:val="center"/>
              <w:textAlignment w:val="auto"/>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p>
        </w:tc>
        <w:tc>
          <w:tcPr>
            <w:tcW w:w="5244" w:type="dxa"/>
            <w:vAlign w:val="center"/>
          </w:tcPr>
          <w:p>
            <w:pPr>
              <w:pStyle w:val="254"/>
              <w:pageBreakBefore w:val="0"/>
              <w:kinsoku/>
              <w:wordWrap/>
              <w:overflowPunct/>
              <w:topLinePunct w:val="0"/>
              <w:bidi w:val="0"/>
              <w:spacing w:line="620" w:lineRule="exact"/>
              <w:ind w:firstLine="0"/>
              <w:textAlignment w:val="auto"/>
              <w:rPr>
                <w:rFonts w:ascii="宋体" w:cs="宋体"/>
                <w:color w:val="000000" w:themeColor="text1"/>
                <w:sz w:val="28"/>
                <w14:textFill>
                  <w14:solidFill>
                    <w14:schemeClr w14:val="tx1"/>
                  </w14:solidFill>
                </w14:textFill>
              </w:rPr>
            </w:pPr>
          </w:p>
        </w:tc>
        <w:tc>
          <w:tcPr>
            <w:tcW w:w="3348" w:type="dxa"/>
            <w:vAlign w:val="center"/>
          </w:tcPr>
          <w:p>
            <w:pPr>
              <w:pageBreakBefore w:val="0"/>
              <w:kinsoku/>
              <w:wordWrap/>
              <w:overflowPunct/>
              <w:topLinePunct w:val="0"/>
              <w:bidi w:val="0"/>
              <w:spacing w:line="620" w:lineRule="exact"/>
              <w:jc w:val="center"/>
              <w:textAlignment w:val="auto"/>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620" w:lineRule="exact"/>
              <w:jc w:val="center"/>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合</w:t>
            </w:r>
            <w:r>
              <w:rPr>
                <w:rFonts w:ascii="宋体" w:hAnsi="宋体" w:cs="宋体"/>
                <w:color w:val="000000" w:themeColor="text1"/>
                <w:sz w:val="28"/>
                <w:szCs w:val="28"/>
                <w14:textFill>
                  <w14:solidFill>
                    <w14:schemeClr w14:val="tx1"/>
                  </w14:solidFill>
                </w14:textFill>
              </w:rPr>
              <w:t>?</w:t>
            </w:r>
          </w:p>
        </w:tc>
        <w:tc>
          <w:tcPr>
            <w:tcW w:w="8592" w:type="dxa"/>
            <w:gridSpan w:val="2"/>
            <w:vAlign w:val="center"/>
          </w:tcPr>
          <w:p>
            <w:pPr>
              <w:pageBreakBefore w:val="0"/>
              <w:kinsoku/>
              <w:wordWrap/>
              <w:overflowPunct/>
              <w:topLinePunct w:val="0"/>
              <w:bidi w:val="0"/>
              <w:spacing w:line="620" w:lineRule="exact"/>
              <w:jc w:val="left"/>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小</w:t>
            </w:r>
            <w:r>
              <w:rPr>
                <w:rFonts w:hint="eastAsia" w:ascii="宋体" w:hAnsi="宋体" w:cs="宋体"/>
                <w:color w:val="000000" w:themeColor="text1"/>
                <w:sz w:val="28"/>
                <w:szCs w:val="28"/>
                <w:lang w:val="en-US" w:eastAsia="zh-CN"/>
                <w14:textFill>
                  <w14:solidFill>
                    <w14:schemeClr w14:val="tx1"/>
                  </w14:solidFill>
                </w14:textFill>
              </w:rPr>
              <w:t>写</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大</w:t>
            </w:r>
            <w:r>
              <w:rPr>
                <w:rFonts w:hint="eastAsia" w:ascii="宋体" w:hAnsi="宋体" w:cs="宋体"/>
                <w:color w:val="000000" w:themeColor="text1"/>
                <w:sz w:val="28"/>
                <w:szCs w:val="28"/>
                <w:lang w:val="en-US" w:eastAsia="zh-CN"/>
                <w14:textFill>
                  <w14:solidFill>
                    <w14:schemeClr w14:val="tx1"/>
                  </w14:solidFill>
                </w14:textFill>
              </w:rPr>
              <w:t>写</w:t>
            </w:r>
            <w:r>
              <w:rPr>
                <w:rFonts w:hint="eastAsia" w:ascii="宋体" w:hAnsi="宋体" w:cs="宋体"/>
                <w:color w:val="000000" w:themeColor="text1"/>
                <w:sz w:val="28"/>
                <w:szCs w:val="28"/>
                <w14:textFill>
                  <w14:solidFill>
                    <w14:schemeClr w14:val="tx1"/>
                  </w14:solidFill>
                </w14:textFill>
              </w:rPr>
              <w:t>：</w:t>
            </w:r>
          </w:p>
        </w:tc>
      </w:tr>
    </w:tbl>
    <w:p>
      <w:pPr>
        <w:pStyle w:val="254"/>
        <w:pageBreakBefore w:val="0"/>
        <w:kinsoku/>
        <w:wordWrap/>
        <w:overflowPunct/>
        <w:topLinePunct w:val="0"/>
        <w:bidi w:val="0"/>
        <w:spacing w:line="620" w:lineRule="exact"/>
        <w:ind w:firstLine="0"/>
        <w:jc w:val="both"/>
        <w:textAlignment w:val="auto"/>
        <w:rPr>
          <w:rFonts w:ascii="宋体" w:cs="宋体"/>
          <w:color w:val="000000" w:themeColor="text1"/>
          <w:sz w:val="28"/>
          <w14:textFill>
            <w14:solidFill>
              <w14:schemeClr w14:val="tx1"/>
            </w14:solidFill>
          </w14:textFill>
        </w:rPr>
      </w:pPr>
    </w:p>
    <w:p>
      <w:pPr>
        <w:pStyle w:val="254"/>
        <w:pageBreakBefore w:val="0"/>
        <w:kinsoku/>
        <w:wordWrap/>
        <w:overflowPunct/>
        <w:topLinePunct w:val="0"/>
        <w:bidi w:val="0"/>
        <w:spacing w:line="620" w:lineRule="exact"/>
        <w:ind w:firstLine="0"/>
        <w:jc w:val="both"/>
        <w:textAlignment w:val="auto"/>
        <w:rPr>
          <w:rFonts w:ascii="宋体" w:cs="宋体"/>
          <w:color w:val="000000" w:themeColor="text1"/>
          <w:sz w:val="28"/>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报</w:t>
      </w:r>
      <w:r>
        <w:rPr>
          <w:rFonts w:hint="eastAsia" w:ascii="宋体" w:hAnsi="宋体" w:cs="宋体"/>
          <w:color w:val="000000" w:themeColor="text1"/>
          <w:sz w:val="28"/>
          <w14:textFill>
            <w14:solidFill>
              <w14:schemeClr w14:val="tx1"/>
            </w14:solidFill>
          </w14:textFill>
        </w:rPr>
        <w:t>价（大</w:t>
      </w:r>
      <w:r>
        <w:rPr>
          <w:rFonts w:hint="eastAsia" w:ascii="宋体" w:hAnsi="宋体" w:cs="宋体"/>
          <w:color w:val="000000" w:themeColor="text1"/>
          <w:sz w:val="28"/>
          <w:lang w:val="en-US" w:eastAsia="zh-CN"/>
          <w14:textFill>
            <w14:solidFill>
              <w14:schemeClr w14:val="tx1"/>
            </w14:solidFill>
          </w14:textFill>
        </w:rPr>
        <w:t>写</w:t>
      </w:r>
      <w:r>
        <w:rPr>
          <w:rFonts w:hint="eastAsia" w:ascii="宋体" w:hAnsi="宋体" w:cs="宋体"/>
          <w:color w:val="000000" w:themeColor="text1"/>
          <w:sz w:val="28"/>
          <w14:textFill>
            <w14:solidFill>
              <w14:schemeClr w14:val="tx1"/>
            </w14:solidFill>
          </w14:textFill>
        </w:rPr>
        <w:t>人民</w:t>
      </w:r>
      <w:r>
        <w:rPr>
          <w:rFonts w:hint="eastAsia" w:ascii="宋体" w:hAnsi="宋体" w:cs="宋体"/>
          <w:color w:val="000000" w:themeColor="text1"/>
          <w:sz w:val="28"/>
          <w:lang w:val="en-US" w:eastAsia="zh-CN"/>
          <w14:textFill>
            <w14:solidFill>
              <w14:schemeClr w14:val="tx1"/>
            </w14:solidFill>
          </w14:textFill>
        </w:rPr>
        <w:t>币</w:t>
      </w:r>
      <w:r>
        <w:rPr>
          <w:rFonts w:hint="eastAsia" w:ascii="宋体" w:hAnsi="宋体" w:cs="宋体"/>
          <w:color w:val="000000" w:themeColor="text1"/>
          <w:sz w:val="28"/>
          <w14:textFill>
            <w14:solidFill>
              <w14:schemeClr w14:val="tx1"/>
            </w14:solidFill>
          </w14:textFill>
        </w:rPr>
        <w:t>）：</w:t>
      </w:r>
    </w:p>
    <w:p>
      <w:pPr>
        <w:pStyle w:val="254"/>
        <w:pageBreakBefore w:val="0"/>
        <w:kinsoku/>
        <w:wordWrap/>
        <w:overflowPunct/>
        <w:topLinePunct w:val="0"/>
        <w:bidi w:val="0"/>
        <w:spacing w:line="620" w:lineRule="exact"/>
        <w:ind w:firstLine="0"/>
        <w:jc w:val="both"/>
        <w:textAlignment w:val="auto"/>
        <w:rPr>
          <w:rFonts w:asci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供</w:t>
      </w:r>
      <w:r>
        <w:rPr>
          <w:rFonts w:hint="eastAsia" w:ascii="宋体" w:hAnsi="宋体" w:cs="宋体"/>
          <w:color w:val="000000" w:themeColor="text1"/>
          <w:sz w:val="28"/>
          <w:lang w:val="en-US" w:eastAsia="zh-CN"/>
          <w14:textFill>
            <w14:solidFill>
              <w14:schemeClr w14:val="tx1"/>
            </w14:solidFill>
          </w14:textFill>
        </w:rPr>
        <w:t>应</w:t>
      </w:r>
      <w:r>
        <w:rPr>
          <w:rFonts w:hint="eastAsia" w:ascii="宋体" w:hAnsi="宋体" w:cs="宋体"/>
          <w:color w:val="000000" w:themeColor="text1"/>
          <w:sz w:val="28"/>
          <w14:textFill>
            <w14:solidFill>
              <w14:schemeClr w14:val="tx1"/>
            </w14:solidFill>
          </w14:textFill>
        </w:rPr>
        <w:t>商名</w:t>
      </w:r>
      <w:r>
        <w:rPr>
          <w:rFonts w:hint="eastAsia" w:ascii="宋体" w:hAnsi="宋体" w:cs="宋体"/>
          <w:color w:val="000000" w:themeColor="text1"/>
          <w:sz w:val="28"/>
          <w:lang w:val="en-US" w:eastAsia="zh-CN"/>
          <w14:textFill>
            <w14:solidFill>
              <w14:schemeClr w14:val="tx1"/>
            </w14:solidFill>
          </w14:textFill>
        </w:rPr>
        <w:t>称</w:t>
      </w:r>
      <w:r>
        <w:rPr>
          <w:rFonts w:hint="eastAsia" w:ascii="宋体" w:hAnsi="宋体" w:cs="宋体"/>
          <w:color w:val="000000" w:themeColor="text1"/>
          <w:sz w:val="28"/>
          <w14:textFill>
            <w14:solidFill>
              <w14:schemeClr w14:val="tx1"/>
            </w14:solidFill>
          </w14:textFill>
        </w:rPr>
        <w:t>：</w:t>
      </w:r>
      <w:r>
        <w:rPr>
          <w:rFonts w:hint="eastAsia" w:ascii="宋体" w:hAnsi="宋体" w:cs="宋体"/>
          <w:color w:val="000000" w:themeColor="text1"/>
          <w:sz w:val="28"/>
          <w:u w:val="single"/>
          <w14:textFill>
            <w14:solidFill>
              <w14:schemeClr w14:val="tx1"/>
            </w14:solidFill>
          </w14:textFill>
        </w:rPr>
        <w:t>　　</w:t>
      </w:r>
      <w:r>
        <w:rPr>
          <w:rFonts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u w:val="single"/>
          <w14:textFill>
            <w14:solidFill>
              <w14:schemeClr w14:val="tx1"/>
            </w14:solidFill>
          </w14:textFill>
        </w:rPr>
        <w:t>　　　　　　</w:t>
      </w:r>
      <w:r>
        <w:rPr>
          <w:rFonts w:ascii="宋体" w:hAnsi="宋体" w:cs="宋体"/>
          <w:color w:val="000000" w:themeColor="text1"/>
          <w:spacing w:val="6"/>
          <w:sz w:val="28"/>
          <w14:textFill>
            <w14:solidFill>
              <w14:schemeClr w14:val="tx1"/>
            </w14:solidFill>
          </w14:textFill>
        </w:rPr>
        <w:t>(</w:t>
      </w:r>
      <w:r>
        <w:rPr>
          <w:rFonts w:hint="eastAsia" w:ascii="宋体" w:hAnsi="宋体" w:cs="宋体"/>
          <w:color w:val="000000" w:themeColor="text1"/>
          <w:spacing w:val="6"/>
          <w:sz w:val="28"/>
          <w14:textFill>
            <w14:solidFill>
              <w14:schemeClr w14:val="tx1"/>
            </w14:solidFill>
          </w14:textFill>
        </w:rPr>
        <w:t>加</w:t>
      </w:r>
      <w:r>
        <w:rPr>
          <w:rFonts w:hint="eastAsia" w:ascii="宋体" w:hAnsi="宋体" w:cs="宋体"/>
          <w:color w:val="000000" w:themeColor="text1"/>
          <w:spacing w:val="6"/>
          <w:sz w:val="28"/>
          <w:lang w:val="en-US" w:eastAsia="zh-CN"/>
          <w14:textFill>
            <w14:solidFill>
              <w14:schemeClr w14:val="tx1"/>
            </w14:solidFill>
          </w14:textFill>
        </w:rPr>
        <w:t>盖</w:t>
      </w:r>
      <w:r>
        <w:rPr>
          <w:rFonts w:hint="eastAsia" w:ascii="宋体" w:hAnsi="宋体" w:cs="宋体"/>
          <w:color w:val="000000" w:themeColor="text1"/>
          <w:spacing w:val="6"/>
          <w:sz w:val="28"/>
          <w14:textFill>
            <w14:solidFill>
              <w14:schemeClr w14:val="tx1"/>
            </w14:solidFill>
          </w14:textFill>
        </w:rPr>
        <w:t>公章</w:t>
      </w:r>
      <w:r>
        <w:rPr>
          <w:rFonts w:ascii="宋体" w:hAnsi="宋体" w:cs="宋体"/>
          <w:color w:val="000000" w:themeColor="text1"/>
          <w:spacing w:val="6"/>
          <w:sz w:val="28"/>
          <w14:textFill>
            <w14:solidFill>
              <w14:schemeClr w14:val="tx1"/>
            </w14:solidFill>
          </w14:textFill>
        </w:rPr>
        <w:t>)</w:t>
      </w:r>
    </w:p>
    <w:p>
      <w:pPr>
        <w:pStyle w:val="254"/>
        <w:pageBreakBefore w:val="0"/>
        <w:kinsoku/>
        <w:wordWrap/>
        <w:overflowPunct/>
        <w:topLinePunct w:val="0"/>
        <w:bidi w:val="0"/>
        <w:spacing w:line="620" w:lineRule="exact"/>
        <w:ind w:firstLine="0"/>
        <w:jc w:val="both"/>
        <w:textAlignment w:val="auto"/>
        <w:rPr>
          <w:rFonts w:asci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法定代表人或代理人：</w:t>
      </w:r>
      <w:r>
        <w:rPr>
          <w:rFonts w:hint="eastAsia" w:ascii="宋体" w:hAnsi="宋体" w:cs="宋体"/>
          <w:color w:val="000000" w:themeColor="text1"/>
          <w:sz w:val="28"/>
          <w:u w:val="single"/>
          <w14:textFill>
            <w14:solidFill>
              <w14:schemeClr w14:val="tx1"/>
            </w14:solidFill>
          </w14:textFill>
        </w:rPr>
        <w:t>　　</w:t>
      </w:r>
      <w:r>
        <w:rPr>
          <w:rFonts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u w:val="single"/>
          <w14:textFill>
            <w14:solidFill>
              <w14:schemeClr w14:val="tx1"/>
            </w14:solidFill>
          </w14:textFill>
        </w:rPr>
        <w:t>　　　　　　</w:t>
      </w:r>
      <w:r>
        <w:rPr>
          <w:rFonts w:hint="eastAsia" w:ascii="宋体" w:hAnsi="宋体" w:cs="宋体"/>
          <w:color w:val="000000" w:themeColor="text1"/>
          <w:sz w:val="28"/>
          <w14:textFill>
            <w14:solidFill>
              <w14:schemeClr w14:val="tx1"/>
            </w14:solidFill>
          </w14:textFill>
        </w:rPr>
        <w:t>（</w:t>
      </w:r>
      <w:r>
        <w:rPr>
          <w:rFonts w:hint="eastAsia" w:ascii="宋体" w:hAnsi="宋体" w:cs="宋体"/>
          <w:color w:val="000000" w:themeColor="text1"/>
          <w:sz w:val="28"/>
          <w:lang w:val="en-US" w:eastAsia="zh-CN"/>
          <w14:textFill>
            <w14:solidFill>
              <w14:schemeClr w14:val="tx1"/>
            </w14:solidFill>
          </w14:textFill>
        </w:rPr>
        <w:t>签</w:t>
      </w:r>
      <w:r>
        <w:rPr>
          <w:rFonts w:hint="eastAsia" w:ascii="宋体" w:hAnsi="宋体" w:cs="宋体"/>
          <w:color w:val="000000" w:themeColor="text1"/>
          <w:sz w:val="28"/>
          <w14:textFill>
            <w14:solidFill>
              <w14:schemeClr w14:val="tx1"/>
            </w14:solidFill>
          </w14:textFill>
        </w:rPr>
        <w:t>字）</w:t>
      </w:r>
    </w:p>
    <w:p>
      <w:pPr>
        <w:pageBreakBefore w:val="0"/>
        <w:kinsoku/>
        <w:wordWrap/>
        <w:overflowPunct/>
        <w:topLinePunct w:val="0"/>
        <w:bidi w:val="0"/>
        <w:spacing w:line="620" w:lineRule="exact"/>
        <w:textAlignment w:val="auto"/>
        <w:rPr>
          <w:rFonts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w:t>
      </w:r>
    </w:p>
    <w:p>
      <w:pPr>
        <w:pStyle w:val="25"/>
        <w:pageBreakBefore w:val="0"/>
        <w:kinsoku/>
        <w:wordWrap/>
        <w:overflowPunct/>
        <w:topLinePunct w:val="0"/>
        <w:bidi w:val="0"/>
        <w:adjustRightInd w:val="0"/>
        <w:snapToGrid w:val="0"/>
        <w:spacing w:line="620" w:lineRule="exact"/>
        <w:ind w:left="703" w:leftChars="67" w:hanging="56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28"/>
          <w14:textFill>
            <w14:solidFill>
              <w14:schemeClr w14:val="tx1"/>
            </w14:solidFill>
          </w14:textFill>
        </w:rPr>
        <w:t>规定的全部响应内容的报价（包含中标供应商应承担的物耗、人工、税费等）。</w:t>
      </w:r>
      <w:bookmarkEnd w:id="122"/>
      <w:bookmarkEnd w:id="123"/>
    </w:p>
    <w:p>
      <w:pPr>
        <w:pStyle w:val="25"/>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pPr>
        <w:pStyle w:val="19"/>
        <w:keepNext w:val="0"/>
        <w:keepLines w:val="0"/>
        <w:pageBreakBefore w:val="0"/>
        <w:widowControl w:val="0"/>
        <w:kinsoku/>
        <w:wordWrap/>
        <w:overflowPunct/>
        <w:topLinePunct w:val="0"/>
        <w:autoSpaceDE/>
        <w:autoSpaceDN/>
        <w:bidi w:val="0"/>
        <w:spacing w:line="620" w:lineRule="exact"/>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pPr>
        <w:keepNext w:val="0"/>
        <w:keepLines w:val="0"/>
        <w:pageBreakBefore w:val="0"/>
        <w:widowControl w:val="0"/>
        <w:kinsoku/>
        <w:wordWrap/>
        <w:overflowPunct/>
        <w:topLinePunct w:val="0"/>
        <w:autoSpaceDE/>
        <w:autoSpaceDN/>
        <w:bidi w:val="0"/>
        <w:spacing w:line="620" w:lineRule="exact"/>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spacing w:line="620" w:lineRule="exact"/>
        <w:ind w:firstLine="560" w:firstLineChars="200"/>
        <w:jc w:val="left"/>
        <w:textAlignment w:val="auto"/>
        <w:rPr>
          <w:color w:val="000000" w:themeColor="text1"/>
          <w14:textFill>
            <w14:solidFill>
              <w14:schemeClr w14:val="tx1"/>
            </w14:solidFill>
          </w14:textFill>
        </w:rPr>
      </w:pPr>
      <w:r>
        <w:rPr>
          <w:rFonts w:hint="eastAsia" w:ascii="宋体" w:hAnsi="宋体"/>
          <w:color w:val="000000" w:themeColor="text1"/>
          <w:sz w:val="28"/>
          <w14:textFill>
            <w14:solidFill>
              <w14:schemeClr w14:val="tx1"/>
            </w14:solidFill>
          </w14:textFill>
        </w:rPr>
        <w:t>我单位作为</w:t>
      </w:r>
      <w:r>
        <w:rPr>
          <w:rFonts w:hint="eastAsia" w:ascii="宋体" w:hAnsi="宋体"/>
          <w:color w:val="000000" w:themeColor="text1"/>
          <w:sz w:val="28"/>
          <w:u w:val="single"/>
          <w14:textFill>
            <w14:solidFill>
              <w14:schemeClr w14:val="tx1"/>
            </w14:solidFill>
          </w14:textFill>
        </w:rPr>
        <w:t>四川省政府政务服务和公共资源交易服务中心</w:t>
      </w:r>
      <w:r>
        <w:rPr>
          <w:rFonts w:hint="eastAsia" w:ascii="宋体" w:hAnsi="宋体"/>
          <w:color w:val="000000" w:themeColor="text1"/>
          <w:sz w:val="28"/>
          <w:u w:val="single"/>
          <w:lang w:eastAsia="zh-CN"/>
          <w14:textFill>
            <w14:solidFill>
              <w14:schemeClr w14:val="tx1"/>
            </w14:solidFill>
          </w14:textFill>
        </w:rPr>
        <w:t>系统安全等级保护测评</w:t>
      </w:r>
      <w:r>
        <w:rPr>
          <w:rFonts w:hint="eastAsia" w:ascii="宋体" w:hAnsi="宋体"/>
          <w:color w:val="000000" w:themeColor="text1"/>
          <w:sz w:val="28"/>
          <w:u w:val="single"/>
          <w14:textFill>
            <w14:solidFill>
              <w14:schemeClr w14:val="tx1"/>
            </w14:solidFill>
          </w14:textFill>
        </w:rPr>
        <w:t>项目</w:t>
      </w:r>
      <w:r>
        <w:rPr>
          <w:rFonts w:hint="eastAsia" w:ascii="宋体" w:hAnsi="宋体"/>
          <w:color w:val="000000" w:themeColor="text1"/>
          <w:sz w:val="28"/>
          <w14:textFill>
            <w14:solidFill>
              <w14:schemeClr w14:val="tx1"/>
            </w14:solidFill>
          </w14:textFill>
        </w:rPr>
        <w:t>的供应商，在此郑重声明：</w:t>
      </w:r>
    </w:p>
    <w:p>
      <w:pPr>
        <w:keepNext w:val="0"/>
        <w:keepLines w:val="0"/>
        <w:pageBreakBefore w:val="0"/>
        <w:widowControl w:val="0"/>
        <w:kinsoku/>
        <w:wordWrap/>
        <w:overflowPunct/>
        <w:topLinePunct w:val="0"/>
        <w:autoSpaceDE/>
        <w:autoSpaceDN/>
        <w:bidi w:val="0"/>
        <w:spacing w:line="62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w:t>
      </w:r>
      <w:r>
        <w:rPr>
          <w:rFonts w:hint="eastAsia" w:ascii="宋体" w:hAnsi="宋体"/>
          <w:color w:val="000000" w:themeColor="text1"/>
          <w:sz w:val="28"/>
          <w14:textFill>
            <w14:solidFill>
              <w14:schemeClr w14:val="tx1"/>
            </w14:solidFill>
          </w14:textFill>
        </w:rPr>
        <w:t>单位</w:t>
      </w:r>
      <w:r>
        <w:rPr>
          <w:rFonts w:hint="eastAsia" w:ascii="宋体" w:hAnsi="宋体"/>
          <w:color w:val="000000" w:themeColor="text1"/>
          <w:sz w:val="28"/>
          <w:szCs w:val="28"/>
          <w14:textFill>
            <w14:solidFill>
              <w14:schemeClr w14:val="tx1"/>
            </w14:solidFill>
          </w14:textFill>
        </w:rPr>
        <w:t>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spacing w:line="62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w:t>
      </w:r>
      <w:r>
        <w:rPr>
          <w:rFonts w:hint="eastAsia" w:ascii="宋体" w:hAnsi="宋体"/>
          <w:color w:val="000000" w:themeColor="text1"/>
          <w:sz w:val="28"/>
          <w14:textFill>
            <w14:solidFill>
              <w14:schemeClr w14:val="tx1"/>
            </w14:solidFill>
          </w14:textFill>
        </w:rPr>
        <w:t>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pPr>
        <w:keepNext w:val="0"/>
        <w:keepLines w:val="0"/>
        <w:pageBreakBefore w:val="0"/>
        <w:widowControl w:val="0"/>
        <w:kinsoku/>
        <w:wordWrap/>
        <w:overflowPunct/>
        <w:topLinePunct w:val="0"/>
        <w:autoSpaceDE/>
        <w:autoSpaceDN/>
        <w:bidi w:val="0"/>
        <w:spacing w:line="620" w:lineRule="exact"/>
        <w:ind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w:t>
      </w:r>
      <w:r>
        <w:rPr>
          <w:rFonts w:hint="eastAsia" w:ascii="宋体" w:hAnsi="宋体"/>
          <w:color w:val="000000" w:themeColor="text1"/>
          <w:sz w:val="28"/>
          <w14:textFill>
            <w14:solidFill>
              <w14:schemeClr w14:val="tx1"/>
            </w14:solidFill>
          </w14:textFill>
        </w:rPr>
        <w:t>单位</w:t>
      </w:r>
      <w:r>
        <w:rPr>
          <w:rFonts w:hint="eastAsia" w:ascii="宋体" w:hAnsi="宋体"/>
          <w:color w:val="000000" w:themeColor="text1"/>
          <w:sz w:val="28"/>
          <w:szCs w:val="28"/>
          <w14:textFill>
            <w14:solidFill>
              <w14:schemeClr w14:val="tx1"/>
            </w14:solidFill>
          </w14:textFill>
        </w:rPr>
        <w:t>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62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keepNext w:val="0"/>
        <w:keepLines w:val="0"/>
        <w:pageBreakBefore w:val="0"/>
        <w:widowControl w:val="0"/>
        <w:kinsoku/>
        <w:wordWrap/>
        <w:overflowPunct/>
        <w:topLinePunct w:val="0"/>
        <w:autoSpaceDE/>
        <w:autoSpaceDN/>
        <w:bidi w:val="0"/>
        <w:spacing w:line="62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pPr>
        <w:keepNext w:val="0"/>
        <w:keepLines w:val="0"/>
        <w:pageBreakBefore w:val="0"/>
        <w:widowControl w:val="0"/>
        <w:kinsoku/>
        <w:wordWrap/>
        <w:overflowPunct/>
        <w:topLinePunct w:val="0"/>
        <w:autoSpaceDE/>
        <w:autoSpaceDN/>
        <w:bidi w:val="0"/>
        <w:spacing w:line="62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pPr>
        <w:keepNext w:val="0"/>
        <w:keepLines w:val="0"/>
        <w:pageBreakBefore w:val="0"/>
        <w:widowControl w:val="0"/>
        <w:kinsoku/>
        <w:wordWrap/>
        <w:overflowPunct/>
        <w:topLinePunct w:val="0"/>
        <w:autoSpaceDE/>
        <w:autoSpaceDN/>
        <w:bidi w:val="0"/>
        <w:spacing w:line="620" w:lineRule="exact"/>
        <w:ind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pPr>
        <w:keepNext w:val="0"/>
        <w:keepLines w:val="0"/>
        <w:pageBreakBefore w:val="0"/>
        <w:widowControl w:val="0"/>
        <w:kinsoku/>
        <w:wordWrap/>
        <w:overflowPunct/>
        <w:topLinePunct w:val="0"/>
        <w:autoSpaceDE/>
        <w:autoSpaceDN/>
        <w:bidi w:val="0"/>
        <w:spacing w:line="620" w:lineRule="exact"/>
        <w:ind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keepNext w:val="0"/>
        <w:keepLines w:val="0"/>
        <w:pageBreakBefore w:val="0"/>
        <w:widowControl w:val="0"/>
        <w:kinsoku/>
        <w:wordWrap/>
        <w:overflowPunct/>
        <w:topLinePunct w:val="0"/>
        <w:autoSpaceDE/>
        <w:autoSpaceDN/>
        <w:bidi w:val="0"/>
        <w:spacing w:line="620" w:lineRule="exact"/>
        <w:ind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pPr>
        <w:keepNext w:val="0"/>
        <w:keepLines w:val="0"/>
        <w:pageBreakBefore w:val="0"/>
        <w:widowControl w:val="0"/>
        <w:kinsoku/>
        <w:wordWrap/>
        <w:overflowPunct/>
        <w:topLinePunct w:val="0"/>
        <w:autoSpaceDE/>
        <w:autoSpaceDN/>
        <w:bidi w:val="0"/>
        <w:spacing w:line="620" w:lineRule="exact"/>
        <w:ind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宋体"/>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Style w:val="58"/>
        <w:rFonts w:hint="eastAsia"/>
      </w:rPr>
      <w:t>第</w:t>
    </w:r>
    <w:r>
      <w:rPr>
        <w:rStyle w:val="58"/>
      </w:rPr>
      <w:fldChar w:fldCharType="begin"/>
    </w:r>
    <w:r>
      <w:rPr>
        <w:rStyle w:val="58"/>
      </w:rPr>
      <w:instrText xml:space="preserve"> PAGE </w:instrText>
    </w:r>
    <w:r>
      <w:rPr>
        <w:rStyle w:val="58"/>
      </w:rPr>
      <w:fldChar w:fldCharType="separate"/>
    </w:r>
    <w:r>
      <w:rPr>
        <w:rStyle w:val="58"/>
      </w:rPr>
      <w:t>5</w:t>
    </w:r>
    <w:r>
      <w:rPr>
        <w:rStyle w:val="58"/>
      </w:rPr>
      <w:fldChar w:fldCharType="end"/>
    </w:r>
    <w:r>
      <w:rPr>
        <w:rStyle w:val="58"/>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5E564"/>
    <w:multiLevelType w:val="singleLevel"/>
    <w:tmpl w:val="9E55E564"/>
    <w:lvl w:ilvl="0" w:tentative="0">
      <w:start w:val="2"/>
      <w:numFmt w:val="decimal"/>
      <w:suff w:val="nothing"/>
      <w:lvlText w:val="%1、"/>
      <w:lvlJc w:val="left"/>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2">
    <w:nsid w:val="04D74C1E"/>
    <w:multiLevelType w:val="singleLevel"/>
    <w:tmpl w:val="04D74C1E"/>
    <w:lvl w:ilvl="0" w:tentative="0">
      <w:start w:val="1"/>
      <w:numFmt w:val="bullet"/>
      <w:pStyle w:val="161"/>
      <w:lvlText w:val=""/>
      <w:lvlJc w:val="left"/>
      <w:pPr>
        <w:tabs>
          <w:tab w:val="left" w:pos="425"/>
        </w:tabs>
        <w:ind w:left="425" w:hanging="425"/>
      </w:pPr>
      <w:rPr>
        <w:rFonts w:hint="default" w:ascii="Wingdings" w:hAnsi="Wingdings"/>
        <w:sz w:val="16"/>
      </w:rPr>
    </w:lvl>
  </w:abstractNum>
  <w:abstractNum w:abstractNumId="3">
    <w:nsid w:val="06966B16"/>
    <w:multiLevelType w:val="multilevel"/>
    <w:tmpl w:val="06966B16"/>
    <w:lvl w:ilvl="0" w:tentative="0">
      <w:start w:val="1"/>
      <w:numFmt w:val="chineseCountingThousand"/>
      <w:pStyle w:val="174"/>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2"/>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5">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6">
    <w:nsid w:val="45701CD3"/>
    <w:multiLevelType w:val="multilevel"/>
    <w:tmpl w:val="45701CD3"/>
    <w:lvl w:ilvl="0" w:tentative="0">
      <w:start w:val="1"/>
      <w:numFmt w:val="decimal"/>
      <w:pStyle w:val="249"/>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1"/>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8">
    <w:nsid w:val="5A345921"/>
    <w:multiLevelType w:val="multilevel"/>
    <w:tmpl w:val="5A345921"/>
    <w:lvl w:ilvl="0" w:tentative="0">
      <w:start w:val="1"/>
      <w:numFmt w:val="decimal"/>
      <w:pStyle w:val="139"/>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5"/>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0">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0"/>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1">
    <w:nsid w:val="6CEA2025"/>
    <w:multiLevelType w:val="multilevel"/>
    <w:tmpl w:val="6CEA2025"/>
    <w:lvl w:ilvl="0" w:tentative="0">
      <w:start w:val="1"/>
      <w:numFmt w:val="none"/>
      <w:pStyle w:val="195"/>
      <w:suff w:val="nothing"/>
      <w:lvlText w:val="%1"/>
      <w:lvlJc w:val="left"/>
      <w:rPr>
        <w:rFonts w:hint="default" w:ascii="Times New Roman" w:hAnsi="Times New Roman" w:cs="Times New Roman"/>
        <w:b/>
        <w:i w:val="0"/>
        <w:sz w:val="21"/>
      </w:rPr>
    </w:lvl>
    <w:lvl w:ilvl="1" w:tentative="0">
      <w:start w:val="1"/>
      <w:numFmt w:val="decimal"/>
      <w:pStyle w:val="196"/>
      <w:suff w:val="nothing"/>
      <w:lvlText w:val="%1%2　"/>
      <w:lvlJc w:val="left"/>
      <w:rPr>
        <w:rFonts w:hint="eastAsia" w:ascii="黑体" w:hAnsi="Times New Roman" w:eastAsia="黑体" w:cs="Times New Roman"/>
        <w:b w:val="0"/>
        <w:i w:val="0"/>
        <w:sz w:val="21"/>
      </w:rPr>
    </w:lvl>
    <w:lvl w:ilvl="2" w:tentative="0">
      <w:start w:val="1"/>
      <w:numFmt w:val="decimal"/>
      <w:pStyle w:val="197"/>
      <w:suff w:val="nothing"/>
      <w:lvlText w:val="%1%2.%3　"/>
      <w:lvlJc w:val="left"/>
      <w:rPr>
        <w:rFonts w:hint="eastAsia" w:ascii="黑体" w:hAnsi="Times New Roman" w:eastAsia="黑体" w:cs="Times New Roman"/>
        <w:b w:val="0"/>
        <w:i w:val="0"/>
        <w:sz w:val="21"/>
      </w:rPr>
    </w:lvl>
    <w:lvl w:ilvl="3" w:tentative="0">
      <w:start w:val="1"/>
      <w:numFmt w:val="decimal"/>
      <w:pStyle w:val="198"/>
      <w:suff w:val="nothing"/>
      <w:lvlText w:val="%1%2.%3.%4　"/>
      <w:lvlJc w:val="left"/>
      <w:rPr>
        <w:rFonts w:hint="eastAsia" w:ascii="黑体" w:hAnsi="Times New Roman" w:eastAsia="黑体" w:cs="Times New Roman"/>
        <w:b w:val="0"/>
        <w:i w:val="0"/>
        <w:sz w:val="21"/>
      </w:rPr>
    </w:lvl>
    <w:lvl w:ilvl="4" w:tentative="0">
      <w:start w:val="1"/>
      <w:numFmt w:val="decimal"/>
      <w:pStyle w:val="199"/>
      <w:suff w:val="nothing"/>
      <w:lvlText w:val="%1%2.%3.%4.%5　"/>
      <w:lvlJc w:val="left"/>
      <w:rPr>
        <w:rFonts w:hint="eastAsia" w:ascii="黑体" w:hAnsi="Times New Roman" w:eastAsia="黑体" w:cs="Times New Roman"/>
        <w:b w:val="0"/>
        <w:i w:val="0"/>
        <w:sz w:val="21"/>
      </w:rPr>
    </w:lvl>
    <w:lvl w:ilvl="5" w:tentative="0">
      <w:start w:val="1"/>
      <w:numFmt w:val="decimal"/>
      <w:pStyle w:val="200"/>
      <w:suff w:val="nothing"/>
      <w:lvlText w:val="%1%2.%3.%4.%5.%6　"/>
      <w:lvlJc w:val="left"/>
      <w:rPr>
        <w:rFonts w:hint="eastAsia" w:ascii="黑体" w:hAnsi="Times New Roman" w:eastAsia="黑体" w:cs="Times New Roman"/>
        <w:b w:val="0"/>
        <w:i w:val="0"/>
        <w:sz w:val="21"/>
      </w:rPr>
    </w:lvl>
    <w:lvl w:ilvl="6" w:tentative="0">
      <w:start w:val="1"/>
      <w:numFmt w:val="decimal"/>
      <w:pStyle w:val="20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DBF04F4"/>
    <w:multiLevelType w:val="multilevel"/>
    <w:tmpl w:val="6DBF04F4"/>
    <w:lvl w:ilvl="0" w:tentative="0">
      <w:start w:val="1"/>
      <w:numFmt w:val="none"/>
      <w:pStyle w:val="193"/>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7139748A"/>
    <w:multiLevelType w:val="singleLevel"/>
    <w:tmpl w:val="7139748A"/>
    <w:lvl w:ilvl="0" w:tentative="0">
      <w:start w:val="1"/>
      <w:numFmt w:val="bullet"/>
      <w:pStyle w:val="15"/>
      <w:lvlText w:val=""/>
      <w:lvlJc w:val="left"/>
      <w:pPr>
        <w:tabs>
          <w:tab w:val="left" w:pos="785"/>
        </w:tabs>
        <w:ind w:firstLine="425"/>
      </w:pPr>
      <w:rPr>
        <w:rFonts w:hint="default" w:ascii="Wingdings" w:hAnsi="Wingdings"/>
      </w:rPr>
    </w:lvl>
  </w:abstractNum>
  <w:abstractNum w:abstractNumId="14">
    <w:nsid w:val="7F680217"/>
    <w:multiLevelType w:val="multilevel"/>
    <w:tmpl w:val="7F680217"/>
    <w:lvl w:ilvl="0" w:tentative="0">
      <w:start w:val="1"/>
      <w:numFmt w:val="bullet"/>
      <w:pStyle w:val="135"/>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1"/>
  </w:num>
  <w:num w:numId="2">
    <w:abstractNumId w:val="13"/>
  </w:num>
  <w:num w:numId="3">
    <w:abstractNumId w:val="7"/>
  </w:num>
  <w:num w:numId="4">
    <w:abstractNumId w:val="14"/>
  </w:num>
  <w:num w:numId="5">
    <w:abstractNumId w:val="8"/>
  </w:num>
  <w:num w:numId="6">
    <w:abstractNumId w:val="10"/>
  </w:num>
  <w:num w:numId="7">
    <w:abstractNumId w:val="4"/>
  </w:num>
  <w:num w:numId="8">
    <w:abstractNumId w:val="9"/>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6"/>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E2AF3"/>
    <w:rsid w:val="00FE2FED"/>
    <w:rsid w:val="00FE3A8C"/>
    <w:rsid w:val="00FE4D14"/>
    <w:rsid w:val="00FE78F5"/>
    <w:rsid w:val="00FF21E2"/>
    <w:rsid w:val="00FF3A83"/>
    <w:rsid w:val="00FF4AC1"/>
    <w:rsid w:val="012E6F69"/>
    <w:rsid w:val="01B67ED6"/>
    <w:rsid w:val="02784803"/>
    <w:rsid w:val="04283649"/>
    <w:rsid w:val="045F4F0A"/>
    <w:rsid w:val="08A05605"/>
    <w:rsid w:val="08BF02C3"/>
    <w:rsid w:val="0AB63E4B"/>
    <w:rsid w:val="0B900AF3"/>
    <w:rsid w:val="0DC52948"/>
    <w:rsid w:val="0DD93D19"/>
    <w:rsid w:val="0F800E2D"/>
    <w:rsid w:val="0FE90B71"/>
    <w:rsid w:val="12A272E2"/>
    <w:rsid w:val="133C2385"/>
    <w:rsid w:val="13873574"/>
    <w:rsid w:val="16A317BF"/>
    <w:rsid w:val="16C91448"/>
    <w:rsid w:val="18260D81"/>
    <w:rsid w:val="1A415B5C"/>
    <w:rsid w:val="1C5F6BF0"/>
    <w:rsid w:val="1CF90854"/>
    <w:rsid w:val="1D4D78CA"/>
    <w:rsid w:val="1DA95020"/>
    <w:rsid w:val="1E347AE2"/>
    <w:rsid w:val="1E3B177F"/>
    <w:rsid w:val="1F512885"/>
    <w:rsid w:val="2093255B"/>
    <w:rsid w:val="243F2CF9"/>
    <w:rsid w:val="24AA0277"/>
    <w:rsid w:val="25A3468F"/>
    <w:rsid w:val="28FC707E"/>
    <w:rsid w:val="2BEB4E2D"/>
    <w:rsid w:val="2BED280E"/>
    <w:rsid w:val="2E3A092A"/>
    <w:rsid w:val="2F1553AA"/>
    <w:rsid w:val="30733F16"/>
    <w:rsid w:val="35E5474C"/>
    <w:rsid w:val="38266265"/>
    <w:rsid w:val="38B41FE8"/>
    <w:rsid w:val="397322C1"/>
    <w:rsid w:val="3CD87AC7"/>
    <w:rsid w:val="3E801FE3"/>
    <w:rsid w:val="3EA843EA"/>
    <w:rsid w:val="3EB169D5"/>
    <w:rsid w:val="40891116"/>
    <w:rsid w:val="40E32649"/>
    <w:rsid w:val="421564CB"/>
    <w:rsid w:val="421C6C36"/>
    <w:rsid w:val="44A9478C"/>
    <w:rsid w:val="4C4A055B"/>
    <w:rsid w:val="50CC6F61"/>
    <w:rsid w:val="538C0638"/>
    <w:rsid w:val="54672F20"/>
    <w:rsid w:val="550E4668"/>
    <w:rsid w:val="55BE26E3"/>
    <w:rsid w:val="58384844"/>
    <w:rsid w:val="5F87782E"/>
    <w:rsid w:val="5FD76F7D"/>
    <w:rsid w:val="61585386"/>
    <w:rsid w:val="61907F8F"/>
    <w:rsid w:val="63E4197E"/>
    <w:rsid w:val="63F649C9"/>
    <w:rsid w:val="67717E0E"/>
    <w:rsid w:val="6B6C6A03"/>
    <w:rsid w:val="6D713B9A"/>
    <w:rsid w:val="704824EC"/>
    <w:rsid w:val="704C02B4"/>
    <w:rsid w:val="70D85181"/>
    <w:rsid w:val="71B71EE3"/>
    <w:rsid w:val="720024FB"/>
    <w:rsid w:val="763C1AB4"/>
    <w:rsid w:val="7AC76807"/>
    <w:rsid w:val="7E643CAC"/>
    <w:rsid w:val="7E771D44"/>
    <w:rsid w:val="7F705E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9"/>
    <w:pPr>
      <w:keepNext/>
      <w:keepLines/>
      <w:spacing w:before="340" w:after="330" w:line="578" w:lineRule="auto"/>
      <w:jc w:val="center"/>
      <w:outlineLvl w:val="0"/>
    </w:pPr>
    <w:rPr>
      <w:rFonts w:eastAsia="黑体"/>
      <w:bCs/>
      <w:kern w:val="44"/>
      <w:sz w:val="30"/>
      <w:szCs w:val="44"/>
    </w:rPr>
  </w:style>
  <w:style w:type="paragraph" w:styleId="4">
    <w:name w:val="heading 2"/>
    <w:basedOn w:val="1"/>
    <w:next w:val="1"/>
    <w:link w:val="66"/>
    <w:qFormat/>
    <w:uiPriority w:val="99"/>
    <w:pPr>
      <w:keepNext/>
      <w:keepLines/>
      <w:spacing w:before="260" w:after="260" w:line="416" w:lineRule="auto"/>
      <w:outlineLvl w:val="1"/>
    </w:pPr>
    <w:rPr>
      <w:rFonts w:ascii="Arial" w:hAnsi="Arial" w:eastAsia="黑体"/>
      <w:bCs/>
      <w:sz w:val="28"/>
      <w:szCs w:val="32"/>
    </w:rPr>
  </w:style>
  <w:style w:type="paragraph" w:styleId="5">
    <w:name w:val="heading 3"/>
    <w:basedOn w:val="1"/>
    <w:next w:val="1"/>
    <w:link w:val="67"/>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68"/>
    <w:qFormat/>
    <w:uiPriority w:val="99"/>
    <w:pPr>
      <w:keepNext/>
      <w:outlineLvl w:val="3"/>
    </w:pPr>
    <w:rPr>
      <w:sz w:val="28"/>
      <w:szCs w:val="20"/>
    </w:rPr>
  </w:style>
  <w:style w:type="paragraph" w:styleId="7">
    <w:name w:val="heading 5"/>
    <w:basedOn w:val="1"/>
    <w:next w:val="1"/>
    <w:link w:val="69"/>
    <w:qFormat/>
    <w:uiPriority w:val="99"/>
    <w:pPr>
      <w:keepNext/>
      <w:keepLines/>
      <w:spacing w:before="280" w:after="290" w:line="376" w:lineRule="auto"/>
      <w:outlineLvl w:val="4"/>
    </w:pPr>
    <w:rPr>
      <w:b/>
      <w:bCs/>
      <w:sz w:val="28"/>
      <w:szCs w:val="28"/>
    </w:rPr>
  </w:style>
  <w:style w:type="paragraph" w:styleId="8">
    <w:name w:val="heading 6"/>
    <w:basedOn w:val="1"/>
    <w:next w:val="1"/>
    <w:link w:val="70"/>
    <w:qFormat/>
    <w:uiPriority w:val="99"/>
    <w:pPr>
      <w:keepNext/>
      <w:keepLines/>
      <w:spacing w:before="240" w:after="64" w:line="320" w:lineRule="auto"/>
      <w:outlineLvl w:val="5"/>
    </w:pPr>
    <w:rPr>
      <w:rFonts w:ascii="Arial" w:hAnsi="Arial" w:eastAsia="黑体"/>
      <w:b/>
      <w:bCs/>
      <w:sz w:val="24"/>
    </w:rPr>
  </w:style>
  <w:style w:type="paragraph" w:styleId="9">
    <w:name w:val="heading 7"/>
    <w:basedOn w:val="1"/>
    <w:next w:val="1"/>
    <w:link w:val="71"/>
    <w:qFormat/>
    <w:uiPriority w:val="99"/>
    <w:pPr>
      <w:keepNext/>
      <w:keepLines/>
      <w:spacing w:before="240" w:after="64" w:line="320" w:lineRule="auto"/>
      <w:outlineLvl w:val="6"/>
    </w:pPr>
    <w:rPr>
      <w:b/>
      <w:bCs/>
      <w:sz w:val="24"/>
    </w:rPr>
  </w:style>
  <w:style w:type="paragraph" w:styleId="10">
    <w:name w:val="heading 8"/>
    <w:basedOn w:val="1"/>
    <w:next w:val="1"/>
    <w:link w:val="72"/>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link w:val="73"/>
    <w:qFormat/>
    <w:uiPriority w:val="99"/>
    <w:pPr>
      <w:keepNext/>
      <w:keepLines/>
      <w:spacing w:before="240" w:after="64" w:line="320" w:lineRule="auto"/>
      <w:outlineLvl w:val="8"/>
    </w:pPr>
    <w:rPr>
      <w:rFonts w:ascii="Arial" w:hAnsi="Arial" w:eastAsia="黑体"/>
      <w:szCs w:val="21"/>
    </w:rPr>
  </w:style>
  <w:style w:type="character" w:default="1" w:styleId="56">
    <w:name w:val="Default Paragraph Font"/>
    <w:semiHidden/>
    <w:qFormat/>
    <w:uiPriority w:val="99"/>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20"/>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99"/>
    <w:pPr>
      <w:numPr>
        <w:ilvl w:val="0"/>
        <w:numId w:val="1"/>
      </w:numPr>
      <w:spacing w:line="360" w:lineRule="auto"/>
      <w:ind w:hangingChars="200"/>
    </w:pPr>
    <w:rPr>
      <w:sz w:val="24"/>
    </w:rPr>
  </w:style>
  <w:style w:type="paragraph" w:styleId="14">
    <w:name w:val="caption"/>
    <w:basedOn w:val="1"/>
    <w:next w:val="1"/>
    <w:qFormat/>
    <w:uiPriority w:val="99"/>
    <w:pPr>
      <w:widowControl/>
      <w:spacing w:before="120" w:after="120"/>
      <w:jc w:val="center"/>
    </w:pPr>
    <w:rPr>
      <w:rFonts w:ascii="Calibri" w:hAnsi="Calibri"/>
      <w:b/>
      <w:kern w:val="0"/>
      <w:sz w:val="24"/>
      <w:lang w:eastAsia="en-US"/>
    </w:rPr>
  </w:style>
  <w:style w:type="paragraph" w:styleId="15">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6">
    <w:name w:val="Document Map"/>
    <w:basedOn w:val="1"/>
    <w:link w:val="76"/>
    <w:qFormat/>
    <w:uiPriority w:val="99"/>
    <w:rPr>
      <w:rFonts w:ascii="宋体"/>
      <w:sz w:val="18"/>
      <w:szCs w:val="18"/>
    </w:rPr>
  </w:style>
  <w:style w:type="paragraph" w:styleId="17">
    <w:name w:val="annotation text"/>
    <w:basedOn w:val="1"/>
    <w:link w:val="77"/>
    <w:qFormat/>
    <w:uiPriority w:val="99"/>
    <w:pPr>
      <w:jc w:val="left"/>
    </w:pPr>
    <w:rPr>
      <w:szCs w:val="20"/>
    </w:rPr>
  </w:style>
  <w:style w:type="paragraph" w:styleId="18">
    <w:name w:val="Body Text 3"/>
    <w:basedOn w:val="1"/>
    <w:link w:val="78"/>
    <w:qFormat/>
    <w:uiPriority w:val="99"/>
    <w:pPr>
      <w:widowControl/>
      <w:autoSpaceDE w:val="0"/>
      <w:autoSpaceDN w:val="0"/>
      <w:adjustRightInd w:val="0"/>
      <w:spacing w:line="360" w:lineRule="auto"/>
      <w:jc w:val="center"/>
    </w:pPr>
    <w:rPr>
      <w:b/>
      <w:bCs/>
      <w:kern w:val="0"/>
      <w:sz w:val="36"/>
      <w:szCs w:val="20"/>
    </w:rPr>
  </w:style>
  <w:style w:type="paragraph" w:styleId="19">
    <w:name w:val="Body Text"/>
    <w:basedOn w:val="1"/>
    <w:next w:val="1"/>
    <w:link w:val="74"/>
    <w:qFormat/>
    <w:uiPriority w:val="99"/>
    <w:rPr>
      <w:sz w:val="28"/>
      <w:szCs w:val="20"/>
    </w:rPr>
  </w:style>
  <w:style w:type="paragraph" w:styleId="20">
    <w:name w:val="Body Text Indent"/>
    <w:basedOn w:val="1"/>
    <w:link w:val="79"/>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1">
    <w:name w:val="List 2"/>
    <w:basedOn w:val="1"/>
    <w:qFormat/>
    <w:uiPriority w:val="99"/>
    <w:pPr>
      <w:ind w:left="100" w:leftChars="200" w:hanging="200" w:hangingChars="200"/>
    </w:pPr>
  </w:style>
  <w:style w:type="paragraph" w:styleId="22">
    <w:name w:val="List Bullet 2"/>
    <w:basedOn w:val="1"/>
    <w:qFormat/>
    <w:uiPriority w:val="99"/>
    <w:pPr>
      <w:spacing w:line="324" w:lineRule="auto"/>
      <w:ind w:left="840" w:hanging="420"/>
    </w:pPr>
  </w:style>
  <w:style w:type="paragraph" w:styleId="23">
    <w:name w:val="toc 5"/>
    <w:basedOn w:val="1"/>
    <w:next w:val="1"/>
    <w:qFormat/>
    <w:uiPriority w:val="99"/>
    <w:pPr>
      <w:ind w:left="1680" w:leftChars="800"/>
    </w:pPr>
    <w:rPr>
      <w:rFonts w:ascii="Calibri" w:hAnsi="Calibri"/>
      <w:szCs w:val="22"/>
    </w:rPr>
  </w:style>
  <w:style w:type="paragraph" w:styleId="24">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5">
    <w:name w:val="Plain Text"/>
    <w:basedOn w:val="1"/>
    <w:link w:val="80"/>
    <w:qFormat/>
    <w:uiPriority w:val="99"/>
    <w:rPr>
      <w:rFonts w:ascii="宋体" w:hAnsi="Courier New"/>
      <w:szCs w:val="20"/>
    </w:rPr>
  </w:style>
  <w:style w:type="paragraph" w:styleId="26">
    <w:name w:val="toc 8"/>
    <w:basedOn w:val="1"/>
    <w:next w:val="1"/>
    <w:qFormat/>
    <w:uiPriority w:val="99"/>
    <w:pPr>
      <w:ind w:left="2940" w:leftChars="1400"/>
    </w:pPr>
    <w:rPr>
      <w:rFonts w:ascii="Calibri" w:hAnsi="Calibri"/>
      <w:szCs w:val="22"/>
    </w:rPr>
  </w:style>
  <w:style w:type="paragraph" w:styleId="27">
    <w:name w:val="Date"/>
    <w:basedOn w:val="1"/>
    <w:next w:val="1"/>
    <w:link w:val="81"/>
    <w:qFormat/>
    <w:uiPriority w:val="99"/>
    <w:pPr>
      <w:ind w:left="100" w:leftChars="2500"/>
    </w:pPr>
    <w:rPr>
      <w:szCs w:val="20"/>
    </w:rPr>
  </w:style>
  <w:style w:type="paragraph" w:styleId="28">
    <w:name w:val="Body Text Indent 2"/>
    <w:basedOn w:val="1"/>
    <w:link w:val="82"/>
    <w:qFormat/>
    <w:uiPriority w:val="99"/>
    <w:pPr>
      <w:spacing w:line="480" w:lineRule="auto"/>
      <w:ind w:firstLine="480" w:firstLineChars="200"/>
    </w:pPr>
    <w:rPr>
      <w:rFonts w:ascii="仿宋_GB2312" w:hAnsi="宋体" w:eastAsia="仿宋_GB2312"/>
      <w:sz w:val="24"/>
    </w:rPr>
  </w:style>
  <w:style w:type="paragraph" w:styleId="29">
    <w:name w:val="List Continue 5"/>
    <w:basedOn w:val="1"/>
    <w:qFormat/>
    <w:uiPriority w:val="99"/>
    <w:pPr>
      <w:adjustRightInd w:val="0"/>
      <w:spacing w:after="120" w:line="312" w:lineRule="atLeast"/>
      <w:ind w:left="2100"/>
      <w:textAlignment w:val="baseline"/>
    </w:pPr>
    <w:rPr>
      <w:kern w:val="0"/>
      <w:szCs w:val="20"/>
    </w:rPr>
  </w:style>
  <w:style w:type="paragraph" w:styleId="30">
    <w:name w:val="Balloon Text"/>
    <w:basedOn w:val="1"/>
    <w:link w:val="83"/>
    <w:qFormat/>
    <w:uiPriority w:val="99"/>
    <w:rPr>
      <w:sz w:val="18"/>
      <w:szCs w:val="18"/>
    </w:rPr>
  </w:style>
  <w:style w:type="paragraph" w:styleId="31">
    <w:name w:val="footer"/>
    <w:basedOn w:val="1"/>
    <w:link w:val="84"/>
    <w:qFormat/>
    <w:uiPriority w:val="99"/>
    <w:pPr>
      <w:tabs>
        <w:tab w:val="center" w:pos="4153"/>
        <w:tab w:val="right" w:pos="8306"/>
      </w:tabs>
      <w:snapToGrid w:val="0"/>
      <w:jc w:val="left"/>
    </w:pPr>
    <w:rPr>
      <w:sz w:val="18"/>
      <w:szCs w:val="18"/>
    </w:rPr>
  </w:style>
  <w:style w:type="paragraph" w:styleId="32">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4">
    <w:name w:val="toc 4"/>
    <w:basedOn w:val="1"/>
    <w:next w:val="1"/>
    <w:qFormat/>
    <w:uiPriority w:val="99"/>
    <w:pPr>
      <w:ind w:left="1260" w:leftChars="600"/>
    </w:pPr>
    <w:rPr>
      <w:rFonts w:ascii="Calibri" w:hAnsi="Calibri"/>
      <w:szCs w:val="22"/>
    </w:rPr>
  </w:style>
  <w:style w:type="paragraph" w:styleId="35">
    <w:name w:val="Subtitle"/>
    <w:basedOn w:val="1"/>
    <w:next w:val="1"/>
    <w:link w:val="86"/>
    <w:qFormat/>
    <w:uiPriority w:val="99"/>
    <w:pPr>
      <w:widowControl/>
      <w:spacing w:after="60"/>
      <w:jc w:val="center"/>
      <w:outlineLvl w:val="1"/>
    </w:pPr>
    <w:rPr>
      <w:rFonts w:ascii="楷体_GB2312" w:eastAsia="楷体_GB2312"/>
      <w:kern w:val="0"/>
      <w:sz w:val="28"/>
      <w:szCs w:val="20"/>
    </w:rPr>
  </w:style>
  <w:style w:type="paragraph" w:styleId="36">
    <w:name w:val="List"/>
    <w:basedOn w:val="1"/>
    <w:qFormat/>
    <w:uiPriority w:val="99"/>
    <w:pPr>
      <w:ind w:left="200" w:hanging="200" w:hangingChars="200"/>
    </w:pPr>
  </w:style>
  <w:style w:type="paragraph" w:styleId="37">
    <w:name w:val="footnote text"/>
    <w:basedOn w:val="1"/>
    <w:link w:val="87"/>
    <w:qFormat/>
    <w:uiPriority w:val="99"/>
    <w:pPr>
      <w:snapToGrid w:val="0"/>
      <w:jc w:val="left"/>
    </w:pPr>
    <w:rPr>
      <w:sz w:val="18"/>
      <w:szCs w:val="18"/>
    </w:rPr>
  </w:style>
  <w:style w:type="paragraph" w:styleId="38">
    <w:name w:val="toc 6"/>
    <w:basedOn w:val="1"/>
    <w:next w:val="1"/>
    <w:qFormat/>
    <w:uiPriority w:val="99"/>
    <w:pPr>
      <w:ind w:left="2100" w:leftChars="1000"/>
    </w:pPr>
    <w:rPr>
      <w:rFonts w:ascii="Calibri" w:hAnsi="Calibri"/>
      <w:szCs w:val="22"/>
    </w:rPr>
  </w:style>
  <w:style w:type="paragraph" w:styleId="39">
    <w:name w:val="List 5"/>
    <w:basedOn w:val="1"/>
    <w:qFormat/>
    <w:uiPriority w:val="99"/>
    <w:pPr>
      <w:ind w:left="100" w:leftChars="800" w:hanging="200" w:hangingChars="200"/>
      <w:contextualSpacing/>
    </w:pPr>
  </w:style>
  <w:style w:type="paragraph" w:styleId="40">
    <w:name w:val="Body Text Indent 3"/>
    <w:basedOn w:val="1"/>
    <w:link w:val="88"/>
    <w:qFormat/>
    <w:uiPriority w:val="99"/>
    <w:pPr>
      <w:spacing w:after="120" w:line="360" w:lineRule="atLeast"/>
      <w:ind w:firstLine="720" w:firstLineChars="300"/>
    </w:pPr>
    <w:rPr>
      <w:sz w:val="24"/>
      <w:szCs w:val="20"/>
    </w:rPr>
  </w:style>
  <w:style w:type="paragraph" w:styleId="41">
    <w:name w:val="table of figures"/>
    <w:basedOn w:val="1"/>
    <w:next w:val="1"/>
    <w:qFormat/>
    <w:uiPriority w:val="99"/>
    <w:pPr>
      <w:ind w:left="200" w:leftChars="200" w:hanging="200" w:hangingChars="200"/>
    </w:pPr>
  </w:style>
  <w:style w:type="paragraph" w:styleId="42">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link w:val="89"/>
    <w:qFormat/>
    <w:uiPriority w:val="99"/>
    <w:pPr>
      <w:spacing w:after="120" w:line="480" w:lineRule="auto"/>
    </w:pPr>
  </w:style>
  <w:style w:type="paragraph" w:styleId="45">
    <w:name w:val="List 4"/>
    <w:basedOn w:val="1"/>
    <w:qFormat/>
    <w:uiPriority w:val="99"/>
    <w:pPr>
      <w:adjustRightInd w:val="0"/>
      <w:spacing w:line="312" w:lineRule="atLeast"/>
      <w:ind w:left="1680" w:hanging="420"/>
      <w:textAlignment w:val="baseline"/>
    </w:pPr>
    <w:rPr>
      <w:kern w:val="0"/>
      <w:szCs w:val="20"/>
    </w:rPr>
  </w:style>
  <w:style w:type="paragraph" w:styleId="46">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link w:val="246"/>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semiHidden/>
    <w:qFormat/>
    <w:uiPriority w:val="99"/>
    <w:pPr>
      <w:widowControl/>
      <w:jc w:val="left"/>
    </w:pPr>
    <w:rPr>
      <w:rFonts w:ascii="Calibri" w:hAnsi="Calibri"/>
      <w:kern w:val="0"/>
      <w:sz w:val="24"/>
      <w:szCs w:val="20"/>
      <w:lang w:eastAsia="en-US"/>
    </w:rPr>
  </w:style>
  <w:style w:type="paragraph" w:styleId="49">
    <w:name w:val="Title"/>
    <w:basedOn w:val="1"/>
    <w:next w:val="1"/>
    <w:link w:val="91"/>
    <w:qFormat/>
    <w:uiPriority w:val="99"/>
    <w:pPr>
      <w:spacing w:before="240" w:after="60"/>
      <w:jc w:val="center"/>
      <w:outlineLvl w:val="0"/>
    </w:pPr>
    <w:rPr>
      <w:rFonts w:ascii="Cambria" w:hAnsi="Cambria"/>
      <w:b/>
      <w:bCs/>
      <w:sz w:val="32"/>
      <w:szCs w:val="32"/>
    </w:rPr>
  </w:style>
  <w:style w:type="paragraph" w:styleId="50">
    <w:name w:val="annotation subject"/>
    <w:basedOn w:val="17"/>
    <w:next w:val="17"/>
    <w:link w:val="92"/>
    <w:qFormat/>
    <w:uiPriority w:val="99"/>
    <w:rPr>
      <w:b/>
      <w:bCs/>
    </w:rPr>
  </w:style>
  <w:style w:type="paragraph" w:styleId="51">
    <w:name w:val="Body Text First Indent"/>
    <w:basedOn w:val="19"/>
    <w:link w:val="75"/>
    <w:qFormat/>
    <w:uiPriority w:val="99"/>
    <w:pPr>
      <w:spacing w:after="120"/>
      <w:ind w:firstLine="420" w:firstLineChars="100"/>
    </w:pPr>
    <w:rPr>
      <w:sz w:val="21"/>
      <w:szCs w:val="24"/>
    </w:rPr>
  </w:style>
  <w:style w:type="paragraph" w:styleId="52">
    <w:name w:val="Body Text First Indent 2"/>
    <w:basedOn w:val="20"/>
    <w:link w:val="93"/>
    <w:qFormat/>
    <w:uiPriority w:val="99"/>
    <w:pPr>
      <w:autoSpaceDE/>
      <w:autoSpaceDN/>
      <w:spacing w:line="312" w:lineRule="atLeast"/>
      <w:ind w:left="0" w:firstLine="210"/>
      <w:textAlignment w:val="baseline"/>
    </w:pPr>
    <w:rPr>
      <w:kern w:val="2"/>
      <w:sz w:val="21"/>
      <w:szCs w:val="24"/>
    </w:rPr>
  </w:style>
  <w:style w:type="table" w:styleId="54">
    <w:name w:val="Table Grid"/>
    <w:basedOn w:val="5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5">
    <w:name w:val="Table Theme"/>
    <w:basedOn w:val="5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99"/>
    <w:rPr>
      <w:rFonts w:cs="Times New Roman"/>
      <w:b/>
    </w:rPr>
  </w:style>
  <w:style w:type="character" w:styleId="58">
    <w:name w:val="page number"/>
    <w:basedOn w:val="56"/>
    <w:qFormat/>
    <w:uiPriority w:val="99"/>
    <w:rPr>
      <w:rFonts w:cs="Times New Roman"/>
    </w:rPr>
  </w:style>
  <w:style w:type="character" w:styleId="59">
    <w:name w:val="FollowedHyperlink"/>
    <w:basedOn w:val="56"/>
    <w:qFormat/>
    <w:uiPriority w:val="99"/>
    <w:rPr>
      <w:rFonts w:cs="Times New Roman"/>
      <w:color w:val="800080"/>
      <w:u w:val="single"/>
    </w:rPr>
  </w:style>
  <w:style w:type="character" w:styleId="60">
    <w:name w:val="Emphasis"/>
    <w:basedOn w:val="56"/>
    <w:qFormat/>
    <w:uiPriority w:val="99"/>
    <w:rPr>
      <w:rFonts w:ascii="Calibri" w:hAnsi="Calibri" w:eastAsia="宋体" w:cs="Times New Roman"/>
      <w:b/>
      <w:i/>
      <w:kern w:val="2"/>
      <w:sz w:val="24"/>
      <w:lang w:val="en-US" w:eastAsia="zh-CN"/>
    </w:rPr>
  </w:style>
  <w:style w:type="character" w:styleId="61">
    <w:name w:val="HTML Typewriter"/>
    <w:basedOn w:val="56"/>
    <w:qFormat/>
    <w:uiPriority w:val="99"/>
    <w:rPr>
      <w:rFonts w:ascii="宋体" w:hAnsi="宋体" w:eastAsia="宋体" w:cs="Times New Roman"/>
      <w:sz w:val="24"/>
    </w:rPr>
  </w:style>
  <w:style w:type="character" w:styleId="62">
    <w:name w:val="Hyperlink"/>
    <w:basedOn w:val="56"/>
    <w:qFormat/>
    <w:uiPriority w:val="99"/>
    <w:rPr>
      <w:rFonts w:cs="Times New Roman"/>
      <w:color w:val="0000FF"/>
      <w:u w:val="single"/>
    </w:rPr>
  </w:style>
  <w:style w:type="character" w:styleId="63">
    <w:name w:val="annotation reference"/>
    <w:basedOn w:val="56"/>
    <w:qFormat/>
    <w:uiPriority w:val="99"/>
    <w:rPr>
      <w:rFonts w:cs="Times New Roman"/>
      <w:sz w:val="21"/>
    </w:rPr>
  </w:style>
  <w:style w:type="character" w:styleId="64">
    <w:name w:val="footnote reference"/>
    <w:basedOn w:val="56"/>
    <w:qFormat/>
    <w:uiPriority w:val="99"/>
    <w:rPr>
      <w:rFonts w:cs="Times New Roman"/>
      <w:vertAlign w:val="superscript"/>
    </w:rPr>
  </w:style>
  <w:style w:type="character" w:customStyle="1" w:styleId="65">
    <w:name w:val="Heading 1 Char"/>
    <w:basedOn w:val="56"/>
    <w:link w:val="3"/>
    <w:qFormat/>
    <w:uiPriority w:val="9"/>
    <w:rPr>
      <w:b/>
      <w:bCs/>
      <w:kern w:val="44"/>
      <w:sz w:val="44"/>
      <w:szCs w:val="44"/>
    </w:rPr>
  </w:style>
  <w:style w:type="character" w:customStyle="1" w:styleId="66">
    <w:name w:val="Heading 2 Char"/>
    <w:basedOn w:val="56"/>
    <w:link w:val="4"/>
    <w:qFormat/>
    <w:locked/>
    <w:uiPriority w:val="99"/>
    <w:rPr>
      <w:rFonts w:ascii="Arial" w:hAnsi="Arial" w:eastAsia="黑体"/>
      <w:kern w:val="2"/>
      <w:sz w:val="32"/>
    </w:rPr>
  </w:style>
  <w:style w:type="character" w:customStyle="1" w:styleId="67">
    <w:name w:val="Heading 3 Char"/>
    <w:basedOn w:val="56"/>
    <w:link w:val="5"/>
    <w:qFormat/>
    <w:locked/>
    <w:uiPriority w:val="99"/>
    <w:rPr>
      <w:rFonts w:ascii="黑体" w:eastAsia="黑体"/>
      <w:sz w:val="28"/>
    </w:rPr>
  </w:style>
  <w:style w:type="character" w:customStyle="1" w:styleId="68">
    <w:name w:val="Heading 4 Char"/>
    <w:basedOn w:val="56"/>
    <w:link w:val="6"/>
    <w:qFormat/>
    <w:locked/>
    <w:uiPriority w:val="99"/>
    <w:rPr>
      <w:kern w:val="2"/>
      <w:sz w:val="28"/>
    </w:rPr>
  </w:style>
  <w:style w:type="character" w:customStyle="1" w:styleId="69">
    <w:name w:val="Heading 5 Char"/>
    <w:basedOn w:val="56"/>
    <w:link w:val="7"/>
    <w:qFormat/>
    <w:locked/>
    <w:uiPriority w:val="99"/>
    <w:rPr>
      <w:b/>
      <w:kern w:val="2"/>
      <w:sz w:val="28"/>
    </w:rPr>
  </w:style>
  <w:style w:type="character" w:customStyle="1" w:styleId="70">
    <w:name w:val="Heading 6 Char"/>
    <w:basedOn w:val="56"/>
    <w:link w:val="8"/>
    <w:qFormat/>
    <w:locked/>
    <w:uiPriority w:val="99"/>
    <w:rPr>
      <w:rFonts w:ascii="Arial" w:hAnsi="Arial" w:eastAsia="黑体"/>
      <w:b/>
      <w:kern w:val="2"/>
      <w:sz w:val="24"/>
    </w:rPr>
  </w:style>
  <w:style w:type="character" w:customStyle="1" w:styleId="71">
    <w:name w:val="Heading 7 Char"/>
    <w:basedOn w:val="56"/>
    <w:link w:val="9"/>
    <w:qFormat/>
    <w:locked/>
    <w:uiPriority w:val="99"/>
    <w:rPr>
      <w:b/>
      <w:kern w:val="2"/>
      <w:sz w:val="24"/>
    </w:rPr>
  </w:style>
  <w:style w:type="character" w:customStyle="1" w:styleId="72">
    <w:name w:val="Heading 8 Char"/>
    <w:basedOn w:val="56"/>
    <w:link w:val="10"/>
    <w:qFormat/>
    <w:locked/>
    <w:uiPriority w:val="99"/>
    <w:rPr>
      <w:rFonts w:ascii="Arial" w:hAnsi="Arial" w:eastAsia="黑体"/>
      <w:kern w:val="2"/>
      <w:sz w:val="24"/>
    </w:rPr>
  </w:style>
  <w:style w:type="character" w:customStyle="1" w:styleId="73">
    <w:name w:val="Heading 9 Char"/>
    <w:basedOn w:val="56"/>
    <w:link w:val="11"/>
    <w:qFormat/>
    <w:locked/>
    <w:uiPriority w:val="99"/>
    <w:rPr>
      <w:rFonts w:ascii="Arial" w:hAnsi="Arial" w:eastAsia="黑体"/>
      <w:kern w:val="2"/>
      <w:sz w:val="21"/>
    </w:rPr>
  </w:style>
  <w:style w:type="character" w:customStyle="1" w:styleId="74">
    <w:name w:val="Body Text Char"/>
    <w:basedOn w:val="56"/>
    <w:link w:val="19"/>
    <w:qFormat/>
    <w:locked/>
    <w:uiPriority w:val="99"/>
    <w:rPr>
      <w:rFonts w:cs="Times New Roman"/>
      <w:kern w:val="2"/>
      <w:sz w:val="28"/>
    </w:rPr>
  </w:style>
  <w:style w:type="character" w:customStyle="1" w:styleId="75">
    <w:name w:val="Body Text First Indent Char"/>
    <w:basedOn w:val="74"/>
    <w:link w:val="51"/>
    <w:qFormat/>
    <w:locked/>
    <w:uiPriority w:val="99"/>
    <w:rPr>
      <w:sz w:val="24"/>
      <w:szCs w:val="24"/>
    </w:rPr>
  </w:style>
  <w:style w:type="character" w:customStyle="1" w:styleId="76">
    <w:name w:val="Document Map Char"/>
    <w:basedOn w:val="56"/>
    <w:link w:val="16"/>
    <w:qFormat/>
    <w:locked/>
    <w:uiPriority w:val="99"/>
    <w:rPr>
      <w:rFonts w:ascii="宋体"/>
      <w:kern w:val="2"/>
      <w:sz w:val="18"/>
    </w:rPr>
  </w:style>
  <w:style w:type="character" w:customStyle="1" w:styleId="77">
    <w:name w:val="Comment Text Char"/>
    <w:basedOn w:val="56"/>
    <w:link w:val="17"/>
    <w:qFormat/>
    <w:locked/>
    <w:uiPriority w:val="99"/>
    <w:rPr>
      <w:rFonts w:eastAsia="宋体"/>
      <w:kern w:val="2"/>
      <w:sz w:val="21"/>
      <w:lang w:val="en-US" w:eastAsia="zh-CN"/>
    </w:rPr>
  </w:style>
  <w:style w:type="character" w:customStyle="1" w:styleId="78">
    <w:name w:val="Body Text 3 Char"/>
    <w:basedOn w:val="56"/>
    <w:link w:val="18"/>
    <w:qFormat/>
    <w:locked/>
    <w:uiPriority w:val="99"/>
    <w:rPr>
      <w:rFonts w:cs="Times New Roman"/>
      <w:b/>
      <w:bCs/>
      <w:sz w:val="36"/>
    </w:rPr>
  </w:style>
  <w:style w:type="character" w:customStyle="1" w:styleId="79">
    <w:name w:val="Body Text Indent Char"/>
    <w:basedOn w:val="56"/>
    <w:link w:val="20"/>
    <w:qFormat/>
    <w:locked/>
    <w:uiPriority w:val="99"/>
    <w:rPr>
      <w:rFonts w:ascii="楷体_GB2312" w:eastAsia="楷体_GB2312" w:cs="Times New Roman"/>
      <w:sz w:val="28"/>
    </w:rPr>
  </w:style>
  <w:style w:type="character" w:customStyle="1" w:styleId="80">
    <w:name w:val="Plain Text Char"/>
    <w:basedOn w:val="56"/>
    <w:link w:val="25"/>
    <w:qFormat/>
    <w:locked/>
    <w:uiPriority w:val="99"/>
    <w:rPr>
      <w:rFonts w:ascii="宋体" w:hAnsi="Courier New"/>
      <w:kern w:val="2"/>
      <w:sz w:val="21"/>
    </w:rPr>
  </w:style>
  <w:style w:type="character" w:customStyle="1" w:styleId="81">
    <w:name w:val="Date Char"/>
    <w:basedOn w:val="56"/>
    <w:link w:val="27"/>
    <w:qFormat/>
    <w:locked/>
    <w:uiPriority w:val="99"/>
    <w:rPr>
      <w:kern w:val="2"/>
      <w:sz w:val="21"/>
    </w:rPr>
  </w:style>
  <w:style w:type="character" w:customStyle="1" w:styleId="82">
    <w:name w:val="Body Text Indent 2 Char"/>
    <w:basedOn w:val="56"/>
    <w:link w:val="28"/>
    <w:qFormat/>
    <w:locked/>
    <w:uiPriority w:val="99"/>
    <w:rPr>
      <w:rFonts w:ascii="仿宋_GB2312" w:hAnsi="宋体" w:eastAsia="仿宋_GB2312"/>
      <w:kern w:val="2"/>
      <w:sz w:val="24"/>
    </w:rPr>
  </w:style>
  <w:style w:type="character" w:customStyle="1" w:styleId="83">
    <w:name w:val="Balloon Text Char"/>
    <w:basedOn w:val="56"/>
    <w:link w:val="30"/>
    <w:qFormat/>
    <w:locked/>
    <w:uiPriority w:val="99"/>
    <w:rPr>
      <w:kern w:val="2"/>
      <w:sz w:val="18"/>
    </w:rPr>
  </w:style>
  <w:style w:type="character" w:customStyle="1" w:styleId="84">
    <w:name w:val="Footer Char"/>
    <w:basedOn w:val="56"/>
    <w:link w:val="31"/>
    <w:qFormat/>
    <w:locked/>
    <w:uiPriority w:val="99"/>
    <w:rPr>
      <w:kern w:val="2"/>
      <w:sz w:val="18"/>
    </w:rPr>
  </w:style>
  <w:style w:type="character" w:customStyle="1" w:styleId="85">
    <w:name w:val="Header Char"/>
    <w:basedOn w:val="56"/>
    <w:link w:val="32"/>
    <w:qFormat/>
    <w:locked/>
    <w:uiPriority w:val="99"/>
    <w:rPr>
      <w:kern w:val="2"/>
      <w:sz w:val="18"/>
    </w:rPr>
  </w:style>
  <w:style w:type="character" w:customStyle="1" w:styleId="86">
    <w:name w:val="Subtitle Char"/>
    <w:basedOn w:val="56"/>
    <w:link w:val="35"/>
    <w:qFormat/>
    <w:locked/>
    <w:uiPriority w:val="99"/>
    <w:rPr>
      <w:rFonts w:ascii="楷体_GB2312" w:eastAsia="楷体_GB2312"/>
      <w:sz w:val="28"/>
    </w:rPr>
  </w:style>
  <w:style w:type="character" w:customStyle="1" w:styleId="87">
    <w:name w:val="Footnote Text Char"/>
    <w:basedOn w:val="56"/>
    <w:link w:val="37"/>
    <w:qFormat/>
    <w:locked/>
    <w:uiPriority w:val="99"/>
    <w:rPr>
      <w:kern w:val="2"/>
      <w:sz w:val="18"/>
    </w:rPr>
  </w:style>
  <w:style w:type="character" w:customStyle="1" w:styleId="88">
    <w:name w:val="Body Text Indent 3 Char"/>
    <w:basedOn w:val="56"/>
    <w:link w:val="40"/>
    <w:qFormat/>
    <w:locked/>
    <w:uiPriority w:val="99"/>
    <w:rPr>
      <w:kern w:val="2"/>
      <w:sz w:val="24"/>
    </w:rPr>
  </w:style>
  <w:style w:type="character" w:customStyle="1" w:styleId="89">
    <w:name w:val="Body Text 2 Char"/>
    <w:basedOn w:val="56"/>
    <w:link w:val="44"/>
    <w:qFormat/>
    <w:locked/>
    <w:uiPriority w:val="99"/>
    <w:rPr>
      <w:kern w:val="2"/>
      <w:sz w:val="24"/>
    </w:rPr>
  </w:style>
  <w:style w:type="character" w:customStyle="1" w:styleId="90">
    <w:name w:val="HTML Preformatted Char"/>
    <w:basedOn w:val="56"/>
    <w:link w:val="46"/>
    <w:qFormat/>
    <w:locked/>
    <w:uiPriority w:val="99"/>
    <w:rPr>
      <w:rFonts w:ascii="宋体" w:eastAsia="宋体" w:cs="Times New Roman"/>
      <w:sz w:val="24"/>
      <w:szCs w:val="24"/>
    </w:rPr>
  </w:style>
  <w:style w:type="character" w:customStyle="1" w:styleId="91">
    <w:name w:val="Title Char"/>
    <w:basedOn w:val="56"/>
    <w:link w:val="49"/>
    <w:qFormat/>
    <w:locked/>
    <w:uiPriority w:val="99"/>
    <w:rPr>
      <w:rFonts w:ascii="Cambria" w:hAnsi="Cambria"/>
      <w:b/>
      <w:kern w:val="2"/>
      <w:sz w:val="32"/>
    </w:rPr>
  </w:style>
  <w:style w:type="character" w:customStyle="1" w:styleId="92">
    <w:name w:val="Comment Subject Char"/>
    <w:basedOn w:val="77"/>
    <w:link w:val="50"/>
    <w:qFormat/>
    <w:locked/>
    <w:uiPriority w:val="99"/>
    <w:rPr>
      <w:b/>
    </w:rPr>
  </w:style>
  <w:style w:type="character" w:customStyle="1" w:styleId="93">
    <w:name w:val="Body Text First Indent 2 Char"/>
    <w:basedOn w:val="79"/>
    <w:link w:val="52"/>
    <w:qFormat/>
    <w:locked/>
    <w:uiPriority w:val="99"/>
    <w:rPr>
      <w:kern w:val="2"/>
      <w:sz w:val="24"/>
      <w:szCs w:val="24"/>
    </w:rPr>
  </w:style>
  <w:style w:type="paragraph" w:customStyle="1" w:styleId="94">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5">
    <w:name w:val="列出段落1"/>
    <w:basedOn w:val="1"/>
    <w:link w:val="113"/>
    <w:qFormat/>
    <w:uiPriority w:val="99"/>
    <w:pPr>
      <w:ind w:firstLine="420" w:firstLineChars="200"/>
    </w:pPr>
    <w:rPr>
      <w:szCs w:val="20"/>
    </w:rPr>
  </w:style>
  <w:style w:type="paragraph" w:customStyle="1" w:styleId="96">
    <w:name w:val="Char Char Char Char Char Char Char Char Char Char Char Char Char"/>
    <w:basedOn w:val="16"/>
    <w:qFormat/>
    <w:uiPriority w:val="99"/>
    <w:pPr>
      <w:shd w:val="clear" w:color="auto" w:fill="000080"/>
    </w:pPr>
    <w:rPr>
      <w:rFonts w:ascii="Tahoma" w:hAnsi="Tahoma"/>
      <w:sz w:val="24"/>
      <w:szCs w:val="24"/>
    </w:rPr>
  </w:style>
  <w:style w:type="paragraph" w:customStyle="1" w:styleId="9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8">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9">
    <w:name w:val="bt1bt1"/>
    <w:basedOn w:val="3"/>
    <w:qFormat/>
    <w:uiPriority w:val="99"/>
    <w:pPr>
      <w:spacing w:line="240" w:lineRule="auto"/>
    </w:pPr>
    <w:rPr>
      <w:rFonts w:ascii="黑体"/>
      <w:sz w:val="36"/>
      <w:szCs w:val="36"/>
    </w:rPr>
  </w:style>
  <w:style w:type="paragraph" w:customStyle="1" w:styleId="100">
    <w:name w:val="新定义正文"/>
    <w:basedOn w:val="1"/>
    <w:qFormat/>
    <w:uiPriority w:val="99"/>
    <w:pPr>
      <w:widowControl/>
    </w:pPr>
    <w:rPr>
      <w:color w:val="000000"/>
      <w:szCs w:val="21"/>
    </w:rPr>
  </w:style>
  <w:style w:type="paragraph" w:customStyle="1" w:styleId="101">
    <w:name w:val="节"/>
    <w:basedOn w:val="4"/>
    <w:qFormat/>
    <w:uiPriority w:val="99"/>
    <w:pPr>
      <w:numPr>
        <w:ilvl w:val="1"/>
        <w:numId w:val="3"/>
      </w:numPr>
      <w:tabs>
        <w:tab w:val="left" w:pos="432"/>
      </w:tabs>
      <w:spacing w:line="240" w:lineRule="auto"/>
    </w:pPr>
    <w:rPr>
      <w:rFonts w:ascii="黑体"/>
      <w:szCs w:val="28"/>
    </w:rPr>
  </w:style>
  <w:style w:type="paragraph" w:customStyle="1" w:styleId="102">
    <w:name w:val="蓝色显示"/>
    <w:basedOn w:val="1"/>
    <w:link w:val="112"/>
    <w:qFormat/>
    <w:uiPriority w:val="99"/>
    <w:pPr>
      <w:spacing w:before="340" w:after="330" w:line="400" w:lineRule="exact"/>
    </w:pPr>
    <w:rPr>
      <w:b/>
      <w:color w:val="0070C0"/>
    </w:rPr>
  </w:style>
  <w:style w:type="paragraph" w:customStyle="1" w:styleId="103">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4">
    <w:name w:val="表格"/>
    <w:basedOn w:val="4"/>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5">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6">
    <w:name w:val="Char Char1"/>
    <w:qFormat/>
    <w:uiPriority w:val="99"/>
    <w:rPr>
      <w:rFonts w:ascii="楷体_GB2312" w:eastAsia="楷体_GB2312"/>
      <w:sz w:val="28"/>
    </w:rPr>
  </w:style>
  <w:style w:type="character" w:customStyle="1" w:styleId="107">
    <w:name w:val="标题 Char"/>
    <w:qFormat/>
    <w:uiPriority w:val="99"/>
    <w:rPr>
      <w:rFonts w:ascii="Cambria" w:hAnsi="Cambria"/>
      <w:b/>
      <w:kern w:val="2"/>
      <w:sz w:val="32"/>
    </w:rPr>
  </w:style>
  <w:style w:type="character" w:customStyle="1" w:styleId="108">
    <w:name w:val="标题 1 Char"/>
    <w:qFormat/>
    <w:uiPriority w:val="99"/>
    <w:rPr>
      <w:rFonts w:ascii="黑体"/>
      <w:b/>
      <w:kern w:val="44"/>
      <w:sz w:val="32"/>
    </w:rPr>
  </w:style>
  <w:style w:type="character" w:customStyle="1" w:styleId="109">
    <w:name w:val="正文文本缩进 Char"/>
    <w:qFormat/>
    <w:uiPriority w:val="99"/>
    <w:rPr>
      <w:rFonts w:ascii="楷体_GB2312" w:eastAsia="楷体_GB2312"/>
      <w:sz w:val="28"/>
    </w:rPr>
  </w:style>
  <w:style w:type="character" w:customStyle="1" w:styleId="110">
    <w:name w:val="Char Char"/>
    <w:qFormat/>
    <w:uiPriority w:val="99"/>
    <w:rPr>
      <w:rFonts w:ascii="宋体"/>
      <w:kern w:val="2"/>
      <w:sz w:val="18"/>
    </w:rPr>
  </w:style>
  <w:style w:type="character" w:customStyle="1" w:styleId="111">
    <w:name w:val="访问过的超链接1"/>
    <w:qFormat/>
    <w:uiPriority w:val="99"/>
    <w:rPr>
      <w:color w:val="800080"/>
      <w:u w:val="single"/>
    </w:rPr>
  </w:style>
  <w:style w:type="character" w:customStyle="1" w:styleId="112">
    <w:name w:val="蓝色显示 Char"/>
    <w:link w:val="102"/>
    <w:qFormat/>
    <w:locked/>
    <w:uiPriority w:val="99"/>
    <w:rPr>
      <w:b/>
      <w:color w:val="0070C0"/>
      <w:kern w:val="2"/>
      <w:sz w:val="24"/>
    </w:rPr>
  </w:style>
  <w:style w:type="character" w:customStyle="1" w:styleId="113">
    <w:name w:val="列出段落 Char"/>
    <w:link w:val="95"/>
    <w:qFormat/>
    <w:locked/>
    <w:uiPriority w:val="99"/>
    <w:rPr>
      <w:kern w:val="2"/>
      <w:sz w:val="21"/>
    </w:rPr>
  </w:style>
  <w:style w:type="table" w:customStyle="1" w:styleId="114">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5">
    <w:name w:val="font41"/>
    <w:qFormat/>
    <w:uiPriority w:val="99"/>
    <w:rPr>
      <w:rFonts w:ascii="宋体" w:hAnsi="宋体" w:eastAsia="宋体"/>
      <w:color w:val="000000"/>
      <w:sz w:val="22"/>
      <w:u w:val="none"/>
    </w:rPr>
  </w:style>
  <w:style w:type="character" w:customStyle="1" w:styleId="116">
    <w:name w:val="font51"/>
    <w:qFormat/>
    <w:uiPriority w:val="99"/>
    <w:rPr>
      <w:rFonts w:ascii="宋体" w:hAnsi="宋体" w:eastAsia="宋体"/>
      <w:color w:val="000000"/>
      <w:sz w:val="22"/>
      <w:u w:val="none"/>
    </w:rPr>
  </w:style>
  <w:style w:type="character" w:customStyle="1" w:styleId="117">
    <w:name w:val="font11"/>
    <w:qFormat/>
    <w:uiPriority w:val="99"/>
    <w:rPr>
      <w:rFonts w:ascii="宋体" w:hAnsi="宋体" w:eastAsia="宋体"/>
      <w:color w:val="000000"/>
      <w:sz w:val="24"/>
      <w:u w:val="none"/>
    </w:rPr>
  </w:style>
  <w:style w:type="character" w:customStyle="1" w:styleId="118">
    <w:name w:val="font01"/>
    <w:qFormat/>
    <w:uiPriority w:val="99"/>
    <w:rPr>
      <w:rFonts w:ascii="宋体" w:hAnsi="宋体" w:eastAsia="宋体"/>
      <w:color w:val="000000"/>
      <w:sz w:val="24"/>
      <w:u w:val="single"/>
    </w:rPr>
  </w:style>
  <w:style w:type="paragraph" w:customStyle="1" w:styleId="119">
    <w:name w:val="TOC Heading1"/>
    <w:basedOn w:val="3"/>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0">
    <w:name w:val="Normal Indent Char"/>
    <w:link w:val="2"/>
    <w:qFormat/>
    <w:locked/>
    <w:uiPriority w:val="99"/>
    <w:rPr>
      <w:rFonts w:ascii="楷体_GB2312" w:eastAsia="楷体_GB2312"/>
      <w:sz w:val="28"/>
    </w:rPr>
  </w:style>
  <w:style w:type="paragraph" w:customStyle="1" w:styleId="121">
    <w:name w:val="List Paragraph1"/>
    <w:basedOn w:val="1"/>
    <w:qFormat/>
    <w:uiPriority w:val="99"/>
    <w:pPr>
      <w:ind w:firstLine="420" w:firstLineChars="200"/>
    </w:pPr>
    <w:rPr>
      <w:szCs w:val="20"/>
    </w:rPr>
  </w:style>
  <w:style w:type="character" w:customStyle="1" w:styleId="122">
    <w:name w:val="Char Char3"/>
    <w:qFormat/>
    <w:uiPriority w:val="99"/>
    <w:rPr>
      <w:rFonts w:eastAsia="宋体"/>
      <w:kern w:val="2"/>
      <w:sz w:val="21"/>
      <w:lang w:val="en-US" w:eastAsia="zh-CN"/>
    </w:rPr>
  </w:style>
  <w:style w:type="character" w:customStyle="1" w:styleId="123">
    <w:name w:val="Char Char2"/>
    <w:qFormat/>
    <w:uiPriority w:val="99"/>
    <w:rPr>
      <w:rFonts w:eastAsia="宋体"/>
      <w:b/>
      <w:kern w:val="2"/>
      <w:sz w:val="21"/>
      <w:lang w:val="en-US" w:eastAsia="zh-CN"/>
    </w:rPr>
  </w:style>
  <w:style w:type="paragraph" w:customStyle="1" w:styleId="124">
    <w:name w:val="Char"/>
    <w:basedOn w:val="16"/>
    <w:qFormat/>
    <w:uiPriority w:val="99"/>
    <w:pPr>
      <w:shd w:val="clear" w:color="auto" w:fill="000080"/>
    </w:pPr>
    <w:rPr>
      <w:rFonts w:ascii="Tahoma" w:hAnsi="Tahoma"/>
      <w:sz w:val="24"/>
      <w:szCs w:val="24"/>
    </w:rPr>
  </w:style>
  <w:style w:type="paragraph" w:customStyle="1" w:styleId="125">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6">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27">
    <w:name w:val="正文文本2"/>
    <w:basedOn w:val="1"/>
    <w:qFormat/>
    <w:uiPriority w:val="99"/>
  </w:style>
  <w:style w:type="paragraph" w:customStyle="1" w:styleId="128">
    <w:name w:val="msoacetate"/>
    <w:basedOn w:val="1"/>
    <w:qFormat/>
    <w:uiPriority w:val="99"/>
    <w:rPr>
      <w:sz w:val="18"/>
      <w:szCs w:val="18"/>
    </w:rPr>
  </w:style>
  <w:style w:type="paragraph" w:customStyle="1" w:styleId="129">
    <w:name w:val="樣式1"/>
    <w:basedOn w:val="1"/>
    <w:qFormat/>
    <w:uiPriority w:val="99"/>
    <w:pPr>
      <w:snapToGrid w:val="0"/>
      <w:spacing w:line="360" w:lineRule="atLeast"/>
    </w:pPr>
    <w:rPr>
      <w:rFonts w:eastAsia="華康簡楷"/>
      <w:sz w:val="26"/>
      <w:szCs w:val="20"/>
      <w:lang w:eastAsia="zh-TW"/>
    </w:rPr>
  </w:style>
  <w:style w:type="paragraph" w:customStyle="1" w:styleId="130">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1">
    <w:name w:val="Char2"/>
    <w:basedOn w:val="16"/>
    <w:qFormat/>
    <w:uiPriority w:val="99"/>
    <w:pPr>
      <w:shd w:val="clear" w:color="auto" w:fill="000080"/>
    </w:pPr>
    <w:rPr>
      <w:rFonts w:ascii="Tahoma" w:hAnsi="Tahoma"/>
      <w:sz w:val="13"/>
      <w:szCs w:val="24"/>
    </w:rPr>
  </w:style>
  <w:style w:type="paragraph" w:customStyle="1" w:styleId="132">
    <w:name w:val="Char1"/>
    <w:basedOn w:val="1"/>
    <w:qFormat/>
    <w:uiPriority w:val="99"/>
    <w:pPr>
      <w:adjustRightInd w:val="0"/>
      <w:spacing w:line="360" w:lineRule="auto"/>
    </w:pPr>
    <w:rPr>
      <w:kern w:val="0"/>
      <w:sz w:val="24"/>
      <w:szCs w:val="20"/>
    </w:rPr>
  </w:style>
  <w:style w:type="paragraph" w:customStyle="1" w:styleId="133">
    <w:name w:val="默认段落字体 Char Char Char Char Char Char Char Char Char Char Char Char Char Char Char Char Char Char Char Char Char"/>
    <w:basedOn w:val="16"/>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4">
    <w:name w:val="Char Char Char Char"/>
    <w:basedOn w:val="16"/>
    <w:qFormat/>
    <w:uiPriority w:val="99"/>
    <w:pPr>
      <w:shd w:val="clear" w:color="auto" w:fill="000080"/>
    </w:pPr>
    <w:rPr>
      <w:rFonts w:ascii="Tahoma" w:hAnsi="Tahoma"/>
      <w:sz w:val="24"/>
      <w:szCs w:val="24"/>
    </w:rPr>
  </w:style>
  <w:style w:type="paragraph" w:customStyle="1" w:styleId="135">
    <w:name w:val="正文缩进+项目符号"/>
    <w:basedOn w:val="136"/>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6">
    <w:name w:val="正文首行缩进两字"/>
    <w:basedOn w:val="1"/>
    <w:link w:val="137"/>
    <w:qFormat/>
    <w:uiPriority w:val="99"/>
    <w:pPr>
      <w:autoSpaceDE w:val="0"/>
      <w:autoSpaceDN w:val="0"/>
      <w:adjustRightInd w:val="0"/>
      <w:snapToGrid w:val="0"/>
      <w:spacing w:line="360" w:lineRule="auto"/>
      <w:ind w:firstLine="540" w:firstLineChars="225"/>
    </w:pPr>
    <w:rPr>
      <w:sz w:val="24"/>
      <w:szCs w:val="20"/>
    </w:rPr>
  </w:style>
  <w:style w:type="character" w:customStyle="1" w:styleId="137">
    <w:name w:val="正文首行缩进两字 Char"/>
    <w:link w:val="136"/>
    <w:qFormat/>
    <w:locked/>
    <w:uiPriority w:val="99"/>
    <w:rPr>
      <w:kern w:val="2"/>
      <w:sz w:val="24"/>
    </w:rPr>
  </w:style>
  <w:style w:type="paragraph" w:customStyle="1" w:styleId="138">
    <w:name w:val="表格文字（大）"/>
    <w:basedOn w:val="1"/>
    <w:qFormat/>
    <w:uiPriority w:val="99"/>
    <w:pPr>
      <w:spacing w:before="20" w:after="20"/>
    </w:pPr>
    <w:rPr>
      <w:rFonts w:ascii="Century Gothic" w:hAnsi="Century Gothic"/>
      <w:sz w:val="24"/>
      <w:szCs w:val="20"/>
    </w:rPr>
  </w:style>
  <w:style w:type="paragraph" w:customStyle="1" w:styleId="139">
    <w:name w:val="正文缩进+编号"/>
    <w:basedOn w:val="136"/>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0">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1">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2">
    <w:name w:val="三级条款"/>
    <w:basedOn w:val="1"/>
    <w:link w:val="143"/>
    <w:qFormat/>
    <w:uiPriority w:val="99"/>
    <w:pPr>
      <w:numPr>
        <w:ilvl w:val="2"/>
        <w:numId w:val="7"/>
      </w:numPr>
      <w:spacing w:line="360" w:lineRule="auto"/>
      <w:ind w:right="-334"/>
    </w:pPr>
    <w:rPr>
      <w:rFonts w:ascii="宋体" w:hAnsi="宋体"/>
      <w:bCs/>
      <w:sz w:val="24"/>
    </w:rPr>
  </w:style>
  <w:style w:type="character" w:customStyle="1" w:styleId="143">
    <w:name w:val="三级条款 Char Char"/>
    <w:link w:val="142"/>
    <w:qFormat/>
    <w:locked/>
    <w:uiPriority w:val="99"/>
    <w:rPr>
      <w:rFonts w:ascii="宋体" w:hAnsi="宋体"/>
      <w:bCs/>
      <w:sz w:val="24"/>
      <w:szCs w:val="24"/>
    </w:rPr>
  </w:style>
  <w:style w:type="paragraph" w:customStyle="1" w:styleId="144">
    <w:name w:val="样式 条款 + 加粗"/>
    <w:basedOn w:val="142"/>
    <w:link w:val="145"/>
    <w:qFormat/>
    <w:uiPriority w:val="99"/>
    <w:rPr>
      <w:b/>
    </w:rPr>
  </w:style>
  <w:style w:type="character" w:customStyle="1" w:styleId="145">
    <w:name w:val="样式 条款 + 加粗 Char"/>
    <w:link w:val="144"/>
    <w:qFormat/>
    <w:locked/>
    <w:uiPriority w:val="99"/>
    <w:rPr>
      <w:rFonts w:ascii="宋体" w:eastAsia="宋体"/>
      <w:b/>
      <w:kern w:val="2"/>
      <w:sz w:val="24"/>
    </w:rPr>
  </w:style>
  <w:style w:type="paragraph" w:customStyle="1" w:styleId="146">
    <w:name w:val="Char Char Char Char Char Char Char Char Char"/>
    <w:basedOn w:val="16"/>
    <w:qFormat/>
    <w:uiPriority w:val="99"/>
    <w:pPr>
      <w:shd w:val="clear" w:color="auto" w:fill="000080"/>
    </w:pPr>
    <w:rPr>
      <w:rFonts w:ascii="Tahoma" w:hAnsi="Tahoma"/>
      <w:sz w:val="24"/>
      <w:szCs w:val="24"/>
    </w:rPr>
  </w:style>
  <w:style w:type="paragraph" w:customStyle="1" w:styleId="147">
    <w:name w:val="Char Char Char Char Char Char Char"/>
    <w:basedOn w:val="16"/>
    <w:qFormat/>
    <w:uiPriority w:val="99"/>
    <w:pPr>
      <w:shd w:val="clear" w:color="auto" w:fill="000080"/>
    </w:pPr>
    <w:rPr>
      <w:rFonts w:ascii="Tahoma" w:hAnsi="Tahoma"/>
      <w:sz w:val="24"/>
      <w:szCs w:val="24"/>
    </w:rPr>
  </w:style>
  <w:style w:type="paragraph" w:customStyle="1" w:styleId="148">
    <w:name w:val="Char11"/>
    <w:basedOn w:val="1"/>
    <w:qFormat/>
    <w:uiPriority w:val="99"/>
    <w:pPr>
      <w:tabs>
        <w:tab w:val="left" w:pos="432"/>
      </w:tabs>
      <w:ind w:left="432" w:hanging="432"/>
    </w:pPr>
    <w:rPr>
      <w:sz w:val="24"/>
    </w:rPr>
  </w:style>
  <w:style w:type="paragraph" w:customStyle="1" w:styleId="149">
    <w:name w:val="样式 文档正文 + 非加粗 无下划线"/>
    <w:basedOn w:val="1"/>
    <w:link w:val="150"/>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0">
    <w:name w:val="样式 文档正文 + 非加粗 无下划线 Char"/>
    <w:link w:val="149"/>
    <w:qFormat/>
    <w:locked/>
    <w:uiPriority w:val="99"/>
    <w:rPr>
      <w:rFonts w:ascii="宋体" w:eastAsia="宋体"/>
      <w:spacing w:val="4"/>
      <w:sz w:val="24"/>
    </w:rPr>
  </w:style>
  <w:style w:type="paragraph" w:customStyle="1" w:styleId="151">
    <w:name w:val="Char Char Char Char Char Char"/>
    <w:basedOn w:val="16"/>
    <w:qFormat/>
    <w:uiPriority w:val="99"/>
    <w:pPr>
      <w:shd w:val="clear" w:color="auto" w:fill="000080"/>
    </w:pPr>
    <w:rPr>
      <w:rFonts w:ascii="Tahoma" w:hAnsi="Tahoma"/>
      <w:sz w:val="24"/>
      <w:szCs w:val="24"/>
    </w:rPr>
  </w:style>
  <w:style w:type="paragraph" w:customStyle="1" w:styleId="152">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3">
    <w:name w:val="目录"/>
    <w:basedOn w:val="1"/>
    <w:next w:val="126"/>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4">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5">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6">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57">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58">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59">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0">
    <w:name w:val="3"/>
    <w:basedOn w:val="1"/>
    <w:next w:val="44"/>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1">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2">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3">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4">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5">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6">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67">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6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6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2">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3">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4">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5">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6">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77">
    <w:name w:val="副标题 Char1"/>
    <w:basedOn w:val="56"/>
    <w:qFormat/>
    <w:uiPriority w:val="99"/>
    <w:rPr>
      <w:rFonts w:ascii="Cambria" w:hAnsi="Cambria" w:cs="Times New Roman"/>
      <w:b/>
      <w:bCs/>
      <w:kern w:val="28"/>
      <w:sz w:val="32"/>
      <w:szCs w:val="32"/>
    </w:rPr>
  </w:style>
  <w:style w:type="paragraph" w:customStyle="1" w:styleId="178">
    <w:name w:val="No Spacing1"/>
    <w:basedOn w:val="1"/>
    <w:qFormat/>
    <w:uiPriority w:val="99"/>
    <w:pPr>
      <w:widowControl/>
      <w:jc w:val="left"/>
    </w:pPr>
    <w:rPr>
      <w:rFonts w:ascii="Calibri" w:hAnsi="Calibri"/>
      <w:kern w:val="0"/>
      <w:sz w:val="24"/>
      <w:szCs w:val="32"/>
      <w:lang w:eastAsia="en-US"/>
    </w:rPr>
  </w:style>
  <w:style w:type="paragraph" w:customStyle="1" w:styleId="179">
    <w:name w:val="Quote1"/>
    <w:basedOn w:val="1"/>
    <w:next w:val="1"/>
    <w:link w:val="180"/>
    <w:qFormat/>
    <w:uiPriority w:val="99"/>
    <w:pPr>
      <w:widowControl/>
      <w:jc w:val="left"/>
    </w:pPr>
    <w:rPr>
      <w:rFonts w:ascii="Calibri" w:hAnsi="Calibri"/>
      <w:i/>
      <w:kern w:val="0"/>
      <w:sz w:val="24"/>
      <w:lang w:eastAsia="en-US"/>
    </w:rPr>
  </w:style>
  <w:style w:type="character" w:customStyle="1" w:styleId="180">
    <w:name w:val="引用 字符"/>
    <w:basedOn w:val="56"/>
    <w:link w:val="179"/>
    <w:qFormat/>
    <w:locked/>
    <w:uiPriority w:val="99"/>
    <w:rPr>
      <w:rFonts w:ascii="Calibri" w:hAnsi="Calibri" w:cs="Times New Roman"/>
      <w:i/>
      <w:sz w:val="24"/>
      <w:szCs w:val="24"/>
      <w:lang w:eastAsia="en-US"/>
    </w:rPr>
  </w:style>
  <w:style w:type="paragraph" w:customStyle="1" w:styleId="181">
    <w:name w:val="Intense Quote1"/>
    <w:basedOn w:val="1"/>
    <w:next w:val="1"/>
    <w:link w:val="182"/>
    <w:qFormat/>
    <w:uiPriority w:val="99"/>
    <w:pPr>
      <w:widowControl/>
      <w:ind w:left="720" w:right="720"/>
      <w:jc w:val="left"/>
    </w:pPr>
    <w:rPr>
      <w:rFonts w:ascii="Calibri" w:hAnsi="Calibri"/>
      <w:b/>
      <w:i/>
      <w:kern w:val="0"/>
      <w:sz w:val="24"/>
      <w:szCs w:val="22"/>
      <w:lang w:eastAsia="en-US"/>
    </w:rPr>
  </w:style>
  <w:style w:type="character" w:customStyle="1" w:styleId="182">
    <w:name w:val="明显引用 字符"/>
    <w:basedOn w:val="56"/>
    <w:link w:val="181"/>
    <w:qFormat/>
    <w:locked/>
    <w:uiPriority w:val="99"/>
    <w:rPr>
      <w:rFonts w:ascii="Calibri" w:hAnsi="Calibri" w:cs="Times New Roman"/>
      <w:b/>
      <w:i/>
      <w:sz w:val="22"/>
      <w:szCs w:val="22"/>
      <w:lang w:eastAsia="en-US"/>
    </w:rPr>
  </w:style>
  <w:style w:type="character" w:customStyle="1" w:styleId="183">
    <w:name w:val="Subtle Emphasis1"/>
    <w:qFormat/>
    <w:uiPriority w:val="99"/>
    <w:rPr>
      <w:i/>
      <w:color w:val="5A5A5A"/>
    </w:rPr>
  </w:style>
  <w:style w:type="character" w:customStyle="1" w:styleId="184">
    <w:name w:val="Intense Emphasis1"/>
    <w:qFormat/>
    <w:uiPriority w:val="99"/>
    <w:rPr>
      <w:rFonts w:ascii="Tahoma" w:hAnsi="Tahoma" w:eastAsia="宋体"/>
      <w:b/>
      <w:i/>
      <w:kern w:val="2"/>
      <w:sz w:val="24"/>
      <w:u w:val="single"/>
      <w:lang w:val="en-US" w:eastAsia="zh-CN"/>
    </w:rPr>
  </w:style>
  <w:style w:type="character" w:customStyle="1" w:styleId="185">
    <w:name w:val="Subtle Reference1"/>
    <w:qFormat/>
    <w:uiPriority w:val="99"/>
    <w:rPr>
      <w:rFonts w:ascii="Tahoma" w:hAnsi="Tahoma" w:eastAsia="宋体"/>
      <w:kern w:val="2"/>
      <w:sz w:val="24"/>
      <w:u w:val="single"/>
      <w:lang w:val="en-US" w:eastAsia="zh-CN"/>
    </w:rPr>
  </w:style>
  <w:style w:type="character" w:customStyle="1" w:styleId="186">
    <w:name w:val="Intense Reference1"/>
    <w:qFormat/>
    <w:uiPriority w:val="99"/>
    <w:rPr>
      <w:rFonts w:ascii="Tahoma" w:hAnsi="Tahoma" w:eastAsia="宋体"/>
      <w:b/>
      <w:kern w:val="2"/>
      <w:sz w:val="24"/>
      <w:u w:val="single"/>
      <w:lang w:val="en-US" w:eastAsia="zh-CN"/>
    </w:rPr>
  </w:style>
  <w:style w:type="character" w:customStyle="1" w:styleId="187">
    <w:name w:val="Book Title1"/>
    <w:qFormat/>
    <w:uiPriority w:val="99"/>
    <w:rPr>
      <w:rFonts w:ascii="Cambria" w:hAnsi="Cambria" w:eastAsia="宋体"/>
      <w:b/>
      <w:i/>
      <w:kern w:val="2"/>
      <w:sz w:val="24"/>
      <w:lang w:val="en-US" w:eastAsia="zh-CN"/>
    </w:rPr>
  </w:style>
  <w:style w:type="paragraph" w:customStyle="1" w:styleId="188">
    <w:name w:val="纯文本1"/>
    <w:basedOn w:val="1"/>
    <w:qFormat/>
    <w:uiPriority w:val="99"/>
    <w:pPr>
      <w:adjustRightInd w:val="0"/>
      <w:textAlignment w:val="baseline"/>
    </w:pPr>
    <w:rPr>
      <w:rFonts w:ascii="宋体" w:hAnsi="Courier New"/>
      <w:szCs w:val="20"/>
    </w:rPr>
  </w:style>
  <w:style w:type="paragraph" w:customStyle="1" w:styleId="189">
    <w:name w:val="默认段落字体 Para Char Char Char Char Char Char Char Char Char Char Char Char1 Char"/>
    <w:basedOn w:val="16"/>
    <w:qFormat/>
    <w:uiPriority w:val="99"/>
    <w:pPr>
      <w:adjustRightInd w:val="0"/>
      <w:spacing w:line="436" w:lineRule="exact"/>
      <w:ind w:left="357"/>
      <w:jc w:val="left"/>
      <w:outlineLvl w:val="3"/>
    </w:pPr>
    <w:rPr>
      <w:rFonts w:ascii="Tahoma" w:hAnsi="Tahoma"/>
      <w:b/>
      <w:sz w:val="24"/>
      <w:szCs w:val="24"/>
    </w:rPr>
  </w:style>
  <w:style w:type="paragraph" w:customStyle="1" w:styleId="190">
    <w:name w:val="正文表标题"/>
    <w:next w:val="158"/>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1">
    <w:name w:val="apple-converted-space"/>
    <w:qFormat/>
    <w:uiPriority w:val="99"/>
  </w:style>
  <w:style w:type="paragraph" w:customStyle="1" w:styleId="192">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3">
    <w:name w:val="注："/>
    <w:next w:val="158"/>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4">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5">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6">
    <w:name w:val="章标题"/>
    <w:next w:val="158"/>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7">
    <w:name w:val="一级条标题"/>
    <w:basedOn w:val="196"/>
    <w:next w:val="158"/>
    <w:qFormat/>
    <w:uiPriority w:val="99"/>
    <w:pPr>
      <w:numPr>
        <w:ilvl w:val="2"/>
      </w:numPr>
      <w:tabs>
        <w:tab w:val="left" w:pos="425"/>
      </w:tabs>
      <w:spacing w:beforeLines="0" w:afterLines="0"/>
      <w:ind w:left="425" w:hanging="425"/>
      <w:outlineLvl w:val="2"/>
    </w:pPr>
  </w:style>
  <w:style w:type="paragraph" w:customStyle="1" w:styleId="198">
    <w:name w:val="二级条标题"/>
    <w:basedOn w:val="197"/>
    <w:next w:val="158"/>
    <w:qFormat/>
    <w:uiPriority w:val="99"/>
    <w:pPr>
      <w:numPr>
        <w:ilvl w:val="3"/>
      </w:numPr>
      <w:outlineLvl w:val="3"/>
    </w:pPr>
  </w:style>
  <w:style w:type="paragraph" w:customStyle="1" w:styleId="199">
    <w:name w:val="三级条标题"/>
    <w:basedOn w:val="198"/>
    <w:next w:val="158"/>
    <w:qFormat/>
    <w:uiPriority w:val="99"/>
    <w:pPr>
      <w:numPr>
        <w:ilvl w:val="4"/>
      </w:numPr>
      <w:outlineLvl w:val="4"/>
    </w:pPr>
  </w:style>
  <w:style w:type="paragraph" w:customStyle="1" w:styleId="200">
    <w:name w:val="四级条标题"/>
    <w:basedOn w:val="199"/>
    <w:next w:val="158"/>
    <w:qFormat/>
    <w:uiPriority w:val="99"/>
    <w:pPr>
      <w:numPr>
        <w:ilvl w:val="5"/>
      </w:numPr>
      <w:outlineLvl w:val="5"/>
    </w:pPr>
  </w:style>
  <w:style w:type="paragraph" w:customStyle="1" w:styleId="201">
    <w:name w:val="五级条标题"/>
    <w:basedOn w:val="200"/>
    <w:next w:val="158"/>
    <w:qFormat/>
    <w:uiPriority w:val="99"/>
    <w:pPr>
      <w:numPr>
        <w:ilvl w:val="6"/>
      </w:numPr>
      <w:outlineLvl w:val="6"/>
    </w:pPr>
  </w:style>
  <w:style w:type="character" w:customStyle="1" w:styleId="202">
    <w:name w:val="f141"/>
    <w:qFormat/>
    <w:uiPriority w:val="99"/>
    <w:rPr>
      <w:sz w:val="21"/>
    </w:rPr>
  </w:style>
  <w:style w:type="character" w:customStyle="1" w:styleId="203">
    <w:name w:val="unnamed11"/>
    <w:qFormat/>
    <w:uiPriority w:val="99"/>
  </w:style>
  <w:style w:type="paragraph" w:customStyle="1" w:styleId="204">
    <w:name w:val="报告正文"/>
    <w:basedOn w:val="1"/>
    <w:link w:val="205"/>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5">
    <w:name w:val="报告正文 Char"/>
    <w:link w:val="204"/>
    <w:qFormat/>
    <w:locked/>
    <w:uiPriority w:val="99"/>
    <w:rPr>
      <w:sz w:val="24"/>
    </w:rPr>
  </w:style>
  <w:style w:type="paragraph" w:customStyle="1" w:styleId="206">
    <w:name w:val="表格文本"/>
    <w:basedOn w:val="1"/>
    <w:qFormat/>
    <w:uiPriority w:val="99"/>
    <w:pPr>
      <w:tabs>
        <w:tab w:val="decimal" w:pos="0"/>
      </w:tabs>
      <w:autoSpaceDE w:val="0"/>
      <w:autoSpaceDN w:val="0"/>
      <w:adjustRightInd w:val="0"/>
      <w:jc w:val="left"/>
    </w:pPr>
    <w:rPr>
      <w:kern w:val="0"/>
      <w:szCs w:val="21"/>
    </w:rPr>
  </w:style>
  <w:style w:type="paragraph" w:customStyle="1" w:styleId="207">
    <w:name w:val="样式1"/>
    <w:basedOn w:val="1"/>
    <w:link w:val="208"/>
    <w:qFormat/>
    <w:uiPriority w:val="99"/>
    <w:pPr>
      <w:spacing w:line="360" w:lineRule="auto"/>
      <w:ind w:firstLine="480" w:firstLineChars="200"/>
      <w:jc w:val="left"/>
    </w:pPr>
    <w:rPr>
      <w:rFonts w:ascii="宋体" w:hAnsi="宋体"/>
      <w:sz w:val="24"/>
    </w:rPr>
  </w:style>
  <w:style w:type="character" w:customStyle="1" w:styleId="208">
    <w:name w:val="样式1 Char"/>
    <w:link w:val="207"/>
    <w:qFormat/>
    <w:locked/>
    <w:uiPriority w:val="99"/>
    <w:rPr>
      <w:rFonts w:ascii="宋体" w:eastAsia="宋体"/>
      <w:kern w:val="2"/>
      <w:sz w:val="24"/>
    </w:rPr>
  </w:style>
  <w:style w:type="character" w:customStyle="1" w:styleId="209">
    <w:name w:val="lemmatitleh1"/>
    <w:basedOn w:val="56"/>
    <w:qFormat/>
    <w:uiPriority w:val="99"/>
    <w:rPr>
      <w:rFonts w:cs="Times New Roman"/>
    </w:rPr>
  </w:style>
  <w:style w:type="character" w:customStyle="1" w:styleId="210">
    <w:name w:val="blue1"/>
    <w:qFormat/>
    <w:uiPriority w:val="99"/>
    <w:rPr>
      <w:color w:val="72544C"/>
    </w:rPr>
  </w:style>
  <w:style w:type="character" w:customStyle="1" w:styleId="211">
    <w:name w:val="Char Char8"/>
    <w:qFormat/>
    <w:uiPriority w:val="99"/>
    <w:rPr>
      <w:rFonts w:ascii="Arial" w:hAnsi="Arial" w:eastAsia="黑体"/>
      <w:b/>
      <w:kern w:val="2"/>
      <w:sz w:val="32"/>
      <w:lang w:val="en-US" w:eastAsia="zh-CN"/>
    </w:rPr>
  </w:style>
  <w:style w:type="character" w:customStyle="1" w:styleId="212">
    <w:name w:val="font161"/>
    <w:qFormat/>
    <w:uiPriority w:val="99"/>
    <w:rPr>
      <w:b/>
      <w:sz w:val="32"/>
    </w:rPr>
  </w:style>
  <w:style w:type="character" w:customStyle="1" w:styleId="213">
    <w:name w:val="Char Char7"/>
    <w:qFormat/>
    <w:uiPriority w:val="99"/>
    <w:rPr>
      <w:rFonts w:ascii="Arial" w:hAnsi="Arial" w:eastAsia="黑体"/>
      <w:b/>
      <w:kern w:val="2"/>
      <w:sz w:val="32"/>
      <w:lang w:val="en-US" w:eastAsia="zh-CN"/>
    </w:rPr>
  </w:style>
  <w:style w:type="paragraph" w:customStyle="1" w:styleId="214">
    <w:name w:val="样式4"/>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5">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6">
    <w:name w:val="样式 标题 1 + 黑体 三号 非加粗 居中 段前: 6 磅 段后: 6 磅 行距: 固定值 20 磅"/>
    <w:basedOn w:val="3"/>
    <w:qFormat/>
    <w:uiPriority w:val="99"/>
    <w:pPr>
      <w:spacing w:before="120" w:after="120" w:line="400" w:lineRule="exact"/>
    </w:pPr>
    <w:rPr>
      <w:rFonts w:ascii="黑体" w:hAnsi="黑体" w:cs="宋体"/>
      <w:bCs w:val="0"/>
      <w:sz w:val="32"/>
      <w:szCs w:val="20"/>
    </w:rPr>
  </w:style>
  <w:style w:type="paragraph" w:customStyle="1" w:styleId="217">
    <w:name w:val="样式2"/>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样式 标题 3 + (中文) 黑体 小四 非加粗 段前: 7.8 磅 段后: 0 磅 行距: 固定值 20 磅"/>
    <w:basedOn w:val="5"/>
    <w:qFormat/>
    <w:uiPriority w:val="99"/>
    <w:pPr>
      <w:autoSpaceDE/>
      <w:autoSpaceDN/>
      <w:adjustRightInd/>
      <w:spacing w:before="0" w:after="0" w:line="400" w:lineRule="exact"/>
    </w:pPr>
    <w:rPr>
      <w:rFonts w:ascii="Times New Roman" w:cs="宋体"/>
      <w:kern w:val="2"/>
      <w:sz w:val="24"/>
    </w:rPr>
  </w:style>
  <w:style w:type="paragraph" w:customStyle="1" w:styleId="219">
    <w:name w:val="样式3"/>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0">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Cs w:val="0"/>
      <w:szCs w:val="20"/>
    </w:rPr>
  </w:style>
  <w:style w:type="paragraph" w:customStyle="1" w:styleId="221">
    <w:name w:val="表格文字"/>
    <w:basedOn w:val="1"/>
    <w:qFormat/>
    <w:uiPriority w:val="99"/>
    <w:pPr>
      <w:adjustRightInd w:val="0"/>
      <w:spacing w:line="420" w:lineRule="atLeast"/>
      <w:jc w:val="left"/>
      <w:textAlignment w:val="baseline"/>
    </w:pPr>
    <w:rPr>
      <w:kern w:val="0"/>
      <w:szCs w:val="20"/>
    </w:rPr>
  </w:style>
  <w:style w:type="paragraph" w:customStyle="1" w:styleId="222">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3">
    <w:name w:val="正文文本缩进 Char1"/>
    <w:qFormat/>
    <w:locked/>
    <w:uiPriority w:val="99"/>
    <w:rPr>
      <w:rFonts w:ascii="楷体_GB2312" w:eastAsia="楷体_GB2312"/>
      <w:sz w:val="28"/>
    </w:rPr>
  </w:style>
  <w:style w:type="paragraph" w:customStyle="1" w:styleId="224">
    <w:name w:val="TOC 标题2"/>
    <w:basedOn w:val="3"/>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5">
    <w:name w:val="列出段落2"/>
    <w:basedOn w:val="1"/>
    <w:qFormat/>
    <w:uiPriority w:val="99"/>
    <w:pPr>
      <w:ind w:firstLine="420" w:firstLineChars="200"/>
    </w:pPr>
    <w:rPr>
      <w:szCs w:val="20"/>
    </w:rPr>
  </w:style>
  <w:style w:type="character" w:customStyle="1" w:styleId="226">
    <w:name w:val="正文文本 Char1"/>
    <w:qFormat/>
    <w:uiPriority w:val="99"/>
    <w:rPr>
      <w:kern w:val="2"/>
      <w:sz w:val="28"/>
    </w:rPr>
  </w:style>
  <w:style w:type="paragraph" w:customStyle="1" w:styleId="227">
    <w:name w:val="标准"/>
    <w:basedOn w:val="1"/>
    <w:qFormat/>
    <w:uiPriority w:val="99"/>
    <w:pPr>
      <w:adjustRightInd w:val="0"/>
      <w:spacing w:line="360" w:lineRule="auto"/>
      <w:jc w:val="center"/>
      <w:textAlignment w:val="baseline"/>
    </w:pPr>
    <w:rPr>
      <w:kern w:val="0"/>
      <w:szCs w:val="20"/>
    </w:rPr>
  </w:style>
  <w:style w:type="paragraph" w:customStyle="1" w:styleId="228">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29">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0">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1">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2">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4">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5">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6">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38">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39">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0">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1">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2">
    <w:name w:val="正文小4号字"/>
    <w:basedOn w:val="1"/>
    <w:qFormat/>
    <w:uiPriority w:val="99"/>
    <w:pPr>
      <w:spacing w:line="400" w:lineRule="exact"/>
      <w:ind w:firstLine="500" w:firstLineChars="200"/>
    </w:pPr>
    <w:rPr>
      <w:spacing w:val="5"/>
      <w:sz w:val="24"/>
      <w:szCs w:val="20"/>
    </w:rPr>
  </w:style>
  <w:style w:type="paragraph" w:customStyle="1" w:styleId="243">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5">
    <w:name w:val="正文首行缩进两字符"/>
    <w:basedOn w:val="1"/>
    <w:qFormat/>
    <w:uiPriority w:val="99"/>
    <w:pPr>
      <w:spacing w:line="360" w:lineRule="auto"/>
      <w:ind w:firstLine="200" w:firstLineChars="200"/>
    </w:pPr>
  </w:style>
  <w:style w:type="character" w:customStyle="1" w:styleId="246">
    <w:name w:val="Normal (Web) Char"/>
    <w:link w:val="47"/>
    <w:qFormat/>
    <w:locked/>
    <w:uiPriority w:val="99"/>
    <w:rPr>
      <w:rFonts w:ascii="宋体" w:eastAsia="宋体"/>
      <w:sz w:val="24"/>
    </w:rPr>
  </w:style>
  <w:style w:type="character" w:customStyle="1" w:styleId="247">
    <w:name w:val="纯文本 Char1"/>
    <w:semiHidden/>
    <w:qFormat/>
    <w:uiPriority w:val="99"/>
    <w:rPr>
      <w:rFonts w:ascii="宋体" w:hAnsi="Courier New"/>
      <w:kern w:val="1"/>
      <w:sz w:val="21"/>
      <w:lang w:eastAsia="ar-SA" w:bidi="ar-SA"/>
    </w:rPr>
  </w:style>
  <w:style w:type="paragraph" w:customStyle="1" w:styleId="248">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49">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0">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1">
    <w:name w:val="_Style 3"/>
    <w:basedOn w:val="1"/>
    <w:qFormat/>
    <w:uiPriority w:val="99"/>
    <w:pPr>
      <w:ind w:firstLine="420" w:firstLineChars="200"/>
    </w:pPr>
    <w:rPr>
      <w:szCs w:val="20"/>
    </w:rPr>
  </w:style>
  <w:style w:type="paragraph" w:customStyle="1" w:styleId="252">
    <w:name w:val="#1.1 一级无标题条文"/>
    <w:basedOn w:val="4"/>
    <w:qFormat/>
    <w:uiPriority w:val="99"/>
    <w:pPr>
      <w:widowControl/>
      <w:spacing w:before="0" w:after="0" w:line="360" w:lineRule="auto"/>
      <w:jc w:val="left"/>
    </w:pPr>
    <w:rPr>
      <w:rFonts w:ascii="宋体" w:hAnsi="Cambria" w:eastAsia="宋体"/>
      <w:sz w:val="24"/>
    </w:rPr>
  </w:style>
  <w:style w:type="paragraph" w:customStyle="1" w:styleId="253">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4">
    <w:name w:val="CD正文"/>
    <w:basedOn w:val="1"/>
    <w:qFormat/>
    <w:uiPriority w:val="99"/>
    <w:pPr>
      <w:widowControl/>
      <w:spacing w:line="360" w:lineRule="auto"/>
      <w:ind w:firstLine="493"/>
      <w:jc w:val="left"/>
    </w:pPr>
    <w:rPr>
      <w:kern w:val="0"/>
      <w:sz w:val="30"/>
      <w:szCs w:val="28"/>
    </w:rPr>
  </w:style>
  <w:style w:type="paragraph" w:styleId="255">
    <w:name w:val="List Paragraph"/>
    <w:basedOn w:val="1"/>
    <w:qFormat/>
    <w:uiPriority w:val="34"/>
    <w:pPr>
      <w:ind w:firstLine="420" w:firstLineChars="200"/>
    </w:pPr>
    <w:rPr>
      <w:rFonts w:ascii="Times New Roman" w:hAnsi="Times New Roman"/>
      <w:kern w:val="2"/>
      <w:sz w:val="28"/>
    </w:rPr>
  </w:style>
  <w:style w:type="paragraph" w:customStyle="1" w:styleId="256">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13</Pages>
  <Words>809</Words>
  <Characters>4613</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小郭</cp:lastModifiedBy>
  <cp:lastPrinted>2020-06-29T02:05:00Z</cp:lastPrinted>
  <dcterms:modified xsi:type="dcterms:W3CDTF">2020-08-31T10:21:56Z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